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BDEC6E0" w:rsidR="002A06A3" w:rsidRDefault="002A06A3" w:rsidP="002A06A3">
      <w:pPr>
        <w:tabs>
          <w:tab w:val="left" w:pos="709"/>
        </w:tabs>
        <w:rPr>
          <w:rFonts w:eastAsia="Arial Unicode MS"/>
          <w:b/>
        </w:rPr>
      </w:pPr>
      <w:bookmarkStart w:id="0" w:name="_Hlk513723382"/>
      <w:bookmarkStart w:id="1" w:name="_Hlk36206584"/>
    </w:p>
    <w:p w14:paraId="26DD54BC" w14:textId="77777777" w:rsidR="0056025D" w:rsidRPr="003E5259" w:rsidRDefault="0056025D" w:rsidP="007308AE">
      <w:pPr>
        <w:tabs>
          <w:tab w:val="left" w:pos="709"/>
        </w:tabs>
        <w:jc w:val="center"/>
        <w:rPr>
          <w:rFonts w:eastAsia="Arial Unicode MS"/>
          <w:b/>
          <w:sz w:val="22"/>
          <w:szCs w:val="22"/>
        </w:rPr>
      </w:pPr>
      <w:r w:rsidRPr="003E5259">
        <w:rPr>
          <w:rFonts w:eastAsia="Arial Unicode MS"/>
          <w:b/>
          <w:sz w:val="22"/>
          <w:szCs w:val="22"/>
        </w:rPr>
        <w:t>ORÇAMENTO</w:t>
      </w:r>
    </w:p>
    <w:p w14:paraId="0A37501D" w14:textId="34B47017" w:rsidR="0056025D" w:rsidRDefault="0056025D" w:rsidP="0056025D">
      <w:pPr>
        <w:tabs>
          <w:tab w:val="left" w:pos="709"/>
        </w:tabs>
        <w:jc w:val="both"/>
        <w:rPr>
          <w:rFonts w:eastAsia="Arial Unicode MS"/>
          <w:sz w:val="22"/>
          <w:szCs w:val="22"/>
        </w:rPr>
      </w:pPr>
    </w:p>
    <w:p w14:paraId="26876DBB" w14:textId="34895675" w:rsidR="00382D2B" w:rsidRDefault="00382D2B" w:rsidP="0056025D">
      <w:pPr>
        <w:tabs>
          <w:tab w:val="left" w:pos="709"/>
        </w:tabs>
        <w:jc w:val="both"/>
        <w:rPr>
          <w:rFonts w:eastAsia="Arial Unicode MS"/>
          <w:sz w:val="22"/>
          <w:szCs w:val="22"/>
        </w:rPr>
      </w:pPr>
    </w:p>
    <w:tbl>
      <w:tblPr>
        <w:tblStyle w:val="Tabelacomgrade"/>
        <w:tblW w:w="12557" w:type="dxa"/>
        <w:jc w:val="center"/>
        <w:tblLook w:val="04A0" w:firstRow="1" w:lastRow="0" w:firstColumn="1" w:lastColumn="0" w:noHBand="0" w:noVBand="1"/>
      </w:tblPr>
      <w:tblGrid>
        <w:gridCol w:w="1252"/>
        <w:gridCol w:w="4650"/>
        <w:gridCol w:w="1417"/>
        <w:gridCol w:w="1417"/>
        <w:gridCol w:w="1843"/>
        <w:gridCol w:w="1978"/>
      </w:tblGrid>
      <w:tr w:rsidR="00771FA9" w:rsidRPr="00E45B93" w14:paraId="09249370" w14:textId="77777777" w:rsidTr="00771FA9">
        <w:trPr>
          <w:jc w:val="center"/>
        </w:trPr>
        <w:tc>
          <w:tcPr>
            <w:tcW w:w="1252" w:type="dxa"/>
          </w:tcPr>
          <w:p w14:paraId="0044D7AA" w14:textId="5E37F485" w:rsidR="00771FA9" w:rsidRPr="00E45B93" w:rsidRDefault="00771FA9" w:rsidP="003862F1">
            <w:pPr>
              <w:spacing w:line="276" w:lineRule="auto"/>
              <w:jc w:val="center"/>
              <w:rPr>
                <w:b/>
              </w:rPr>
            </w:pPr>
            <w:r w:rsidRPr="008A1C8E">
              <w:t>Item</w:t>
            </w:r>
          </w:p>
        </w:tc>
        <w:tc>
          <w:tcPr>
            <w:tcW w:w="4650" w:type="dxa"/>
            <w:tcBorders>
              <w:top w:val="single" w:sz="4" w:space="0" w:color="auto"/>
              <w:left w:val="nil"/>
              <w:bottom w:val="single" w:sz="4" w:space="0" w:color="auto"/>
              <w:right w:val="single" w:sz="4" w:space="0" w:color="auto"/>
            </w:tcBorders>
            <w:shd w:val="clear" w:color="auto" w:fill="auto"/>
          </w:tcPr>
          <w:p w14:paraId="12676E9F" w14:textId="012CC68B" w:rsidR="00771FA9" w:rsidRPr="00B160FF" w:rsidRDefault="00771FA9" w:rsidP="00300B49">
            <w:pPr>
              <w:spacing w:line="276" w:lineRule="auto"/>
              <w:jc w:val="center"/>
              <w:rPr>
                <w:color w:val="000000"/>
                <w:sz w:val="21"/>
                <w:szCs w:val="21"/>
              </w:rPr>
            </w:pPr>
            <w:r w:rsidRPr="008A1C8E">
              <w:t>Descrição</w:t>
            </w:r>
          </w:p>
        </w:tc>
        <w:tc>
          <w:tcPr>
            <w:tcW w:w="1417" w:type="dxa"/>
            <w:tcBorders>
              <w:top w:val="single" w:sz="4" w:space="0" w:color="auto"/>
              <w:left w:val="single" w:sz="4" w:space="0" w:color="auto"/>
              <w:bottom w:val="single" w:sz="4" w:space="0" w:color="auto"/>
              <w:right w:val="single" w:sz="4" w:space="0" w:color="auto"/>
            </w:tcBorders>
          </w:tcPr>
          <w:p w14:paraId="749F1811" w14:textId="079C8358" w:rsidR="00771FA9" w:rsidRPr="008A1C8E" w:rsidRDefault="00771FA9" w:rsidP="00300B49">
            <w:pPr>
              <w:spacing w:line="276" w:lineRule="auto"/>
              <w:jc w:val="center"/>
            </w:pPr>
            <w:r>
              <w:t>Unidade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0B9405" w14:textId="6C14CA3B" w:rsidR="00771FA9" w:rsidRPr="00B160FF" w:rsidRDefault="00771FA9" w:rsidP="00300B49">
            <w:pPr>
              <w:spacing w:line="276" w:lineRule="auto"/>
              <w:jc w:val="center"/>
              <w:rPr>
                <w:color w:val="000000"/>
                <w:sz w:val="21"/>
                <w:szCs w:val="21"/>
              </w:rPr>
            </w:pPr>
            <w:r w:rsidRPr="008A1C8E">
              <w:t>Quantidade</w:t>
            </w:r>
          </w:p>
        </w:tc>
        <w:tc>
          <w:tcPr>
            <w:tcW w:w="1843" w:type="dxa"/>
          </w:tcPr>
          <w:p w14:paraId="483A3784" w14:textId="24A0048E" w:rsidR="00771FA9" w:rsidRPr="00E45B93" w:rsidRDefault="00771FA9" w:rsidP="00300B49">
            <w:pPr>
              <w:spacing w:line="276" w:lineRule="auto"/>
              <w:jc w:val="center"/>
            </w:pPr>
            <w:r w:rsidRPr="008A1C8E">
              <w:t>Valor Unitário</w:t>
            </w:r>
          </w:p>
        </w:tc>
        <w:tc>
          <w:tcPr>
            <w:tcW w:w="1978" w:type="dxa"/>
          </w:tcPr>
          <w:p w14:paraId="7C70A987" w14:textId="29DB8115" w:rsidR="00771FA9" w:rsidRDefault="00771FA9" w:rsidP="00300B49">
            <w:pPr>
              <w:spacing w:line="276" w:lineRule="auto"/>
              <w:jc w:val="center"/>
            </w:pPr>
            <w:r w:rsidRPr="008A1C8E">
              <w:t>Valor Total</w:t>
            </w:r>
          </w:p>
        </w:tc>
      </w:tr>
      <w:tr w:rsidR="00771FA9" w:rsidRPr="00E45B93" w14:paraId="26A86181" w14:textId="1AB75AF7" w:rsidTr="001C131B">
        <w:trPr>
          <w:jc w:val="center"/>
        </w:trPr>
        <w:tc>
          <w:tcPr>
            <w:tcW w:w="1252" w:type="dxa"/>
            <w:vAlign w:val="center"/>
          </w:tcPr>
          <w:p w14:paraId="7C346F22" w14:textId="77777777" w:rsidR="00771FA9" w:rsidRPr="00E45B93" w:rsidRDefault="00771FA9" w:rsidP="00771FA9">
            <w:pPr>
              <w:spacing w:line="276" w:lineRule="auto"/>
              <w:jc w:val="center"/>
              <w:rPr>
                <w:b/>
              </w:rPr>
            </w:pPr>
            <w:r w:rsidRPr="00E45B93">
              <w:rPr>
                <w:b/>
              </w:rPr>
              <w:t>1</w:t>
            </w:r>
          </w:p>
        </w:tc>
        <w:tc>
          <w:tcPr>
            <w:tcW w:w="4650" w:type="dxa"/>
            <w:tcBorders>
              <w:top w:val="single" w:sz="4" w:space="0" w:color="auto"/>
              <w:left w:val="single" w:sz="8" w:space="0" w:color="auto"/>
              <w:bottom w:val="single" w:sz="4" w:space="0" w:color="auto"/>
              <w:right w:val="single" w:sz="4" w:space="0" w:color="auto"/>
            </w:tcBorders>
            <w:shd w:val="clear" w:color="auto" w:fill="auto"/>
            <w:vAlign w:val="center"/>
          </w:tcPr>
          <w:p w14:paraId="35E6BE2B"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MÁQUINA DE GELO EM ESCAMA:</w:t>
            </w:r>
          </w:p>
          <w:p w14:paraId="701A4B2A"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 xml:space="preserve">Produção: 1000 kg/24h </w:t>
            </w:r>
          </w:p>
          <w:p w14:paraId="3BC27867"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Dimensões externas: Comprimento: 1.320</w:t>
            </w:r>
          </w:p>
          <w:p w14:paraId="2E91E1DC"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mm</w:t>
            </w:r>
          </w:p>
          <w:p w14:paraId="2D92719E"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Largura: 1.000 mm</w:t>
            </w:r>
          </w:p>
          <w:p w14:paraId="661D72D1"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 xml:space="preserve">Altura: 1.800 mm + 700mm de cavalete </w:t>
            </w:r>
          </w:p>
          <w:p w14:paraId="12CAB384"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Peso seco aproximado: 700 kg</w:t>
            </w:r>
          </w:p>
          <w:p w14:paraId="05557E89"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Parâmetros considerados para produção: Temperatura água: 21°C</w:t>
            </w:r>
          </w:p>
          <w:p w14:paraId="3BE40E5C"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Temperatura ambiente: 25°C</w:t>
            </w:r>
          </w:p>
          <w:p w14:paraId="3707A8ED"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 xml:space="preserve">Voltagem Trifásica: 220 V </w:t>
            </w:r>
          </w:p>
          <w:p w14:paraId="3BE86D35"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Espessura do Gelo: 4 a 6mm</w:t>
            </w:r>
          </w:p>
          <w:p w14:paraId="5EB24D50"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Características do fabricador: fabricador de gelo tubular, gelo gerado no interior e no exterior dos tubos de aço inox A-304, com grande circulação de água, com obtenção de gelo cristalino, o mesmo é produzido e expelido da máquina automaticamente em períodos de, aproximadamente, 10 a 20 minutos.</w:t>
            </w:r>
          </w:p>
          <w:p w14:paraId="794CE5B4"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Características da unidade de refrigeração: projetada para uso contínuo, para funcionar com: Fluido Refrigerante R22; Condensação por ar forçado controlado via</w:t>
            </w:r>
          </w:p>
          <w:p w14:paraId="16151CF5"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 xml:space="preserve">inversor de frequência; </w:t>
            </w:r>
          </w:p>
          <w:p w14:paraId="4304B281"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lastRenderedPageBreak/>
              <w:t>Tanque de água do fabricador de gelo em inox304</w:t>
            </w:r>
          </w:p>
          <w:p w14:paraId="2640CDFD"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 xml:space="preserve">compressor do tipo </w:t>
            </w:r>
            <w:proofErr w:type="spellStart"/>
            <w:r w:rsidRPr="00674CBF">
              <w:rPr>
                <w:rFonts w:ascii="Verdana" w:hAnsi="Verdana"/>
                <w:sz w:val="20"/>
                <w:szCs w:val="20"/>
                <w:lang w:eastAsia="pt-BR"/>
              </w:rPr>
              <w:t>semi-hermético</w:t>
            </w:r>
            <w:proofErr w:type="spellEnd"/>
            <w:r w:rsidRPr="00674CBF">
              <w:rPr>
                <w:rFonts w:ascii="Verdana" w:hAnsi="Verdana"/>
                <w:sz w:val="20"/>
                <w:szCs w:val="20"/>
                <w:lang w:eastAsia="pt-BR"/>
              </w:rPr>
              <w:t xml:space="preserve"> BITZER 5HP;</w:t>
            </w:r>
          </w:p>
          <w:p w14:paraId="2DD0B814" w14:textId="1F2B358F" w:rsidR="00771FA9" w:rsidRPr="00B00360" w:rsidRDefault="00674CBF" w:rsidP="00674CBF">
            <w:pPr>
              <w:spacing w:line="276" w:lineRule="auto"/>
              <w:jc w:val="center"/>
            </w:pPr>
            <w:r w:rsidRPr="00674CBF">
              <w:rPr>
                <w:rFonts w:ascii="Verdana" w:hAnsi="Verdana"/>
                <w:sz w:val="20"/>
                <w:szCs w:val="20"/>
                <w:lang w:eastAsia="pt-BR"/>
              </w:rPr>
              <w:t xml:space="preserve">Quadro elétrico com: </w:t>
            </w:r>
            <w:proofErr w:type="spellStart"/>
            <w:r w:rsidRPr="00674CBF">
              <w:rPr>
                <w:rFonts w:ascii="Verdana" w:hAnsi="Verdana"/>
                <w:sz w:val="20"/>
                <w:szCs w:val="20"/>
                <w:lang w:eastAsia="pt-BR"/>
              </w:rPr>
              <w:t>contactoras</w:t>
            </w:r>
            <w:proofErr w:type="spellEnd"/>
            <w:r w:rsidRPr="00674CBF">
              <w:rPr>
                <w:rFonts w:ascii="Verdana" w:hAnsi="Verdana"/>
                <w:sz w:val="20"/>
                <w:szCs w:val="20"/>
                <w:lang w:eastAsia="pt-BR"/>
              </w:rPr>
              <w:t xml:space="preserve">, </w:t>
            </w:r>
            <w:proofErr w:type="spellStart"/>
            <w:r w:rsidRPr="00674CBF">
              <w:rPr>
                <w:rFonts w:ascii="Verdana" w:hAnsi="Verdana"/>
                <w:sz w:val="20"/>
                <w:szCs w:val="20"/>
                <w:lang w:eastAsia="pt-BR"/>
              </w:rPr>
              <w:t>Dijuntores</w:t>
            </w:r>
            <w:proofErr w:type="spellEnd"/>
            <w:r w:rsidRPr="00674CBF">
              <w:rPr>
                <w:rFonts w:ascii="Verdana" w:hAnsi="Verdana"/>
                <w:sz w:val="20"/>
                <w:szCs w:val="20"/>
                <w:lang w:eastAsia="pt-BR"/>
              </w:rPr>
              <w:t xml:space="preserve">, </w:t>
            </w:r>
            <w:proofErr w:type="spellStart"/>
            <w:r w:rsidRPr="00674CBF">
              <w:rPr>
                <w:rFonts w:ascii="Verdana" w:hAnsi="Verdana"/>
                <w:sz w:val="20"/>
                <w:szCs w:val="20"/>
                <w:lang w:eastAsia="pt-BR"/>
              </w:rPr>
              <w:t>Dijuntor</w:t>
            </w:r>
            <w:proofErr w:type="spellEnd"/>
            <w:r w:rsidRPr="00674CBF">
              <w:rPr>
                <w:rFonts w:ascii="Verdana" w:hAnsi="Verdana"/>
                <w:sz w:val="20"/>
                <w:szCs w:val="20"/>
                <w:lang w:eastAsia="pt-BR"/>
              </w:rPr>
              <w:t xml:space="preserve"> motor, CLP (controlador logico programável) </w:t>
            </w:r>
            <w:proofErr w:type="spellStart"/>
            <w:r w:rsidRPr="00674CBF">
              <w:rPr>
                <w:rFonts w:ascii="Verdana" w:hAnsi="Verdana"/>
                <w:sz w:val="20"/>
                <w:szCs w:val="20"/>
                <w:lang w:eastAsia="pt-BR"/>
              </w:rPr>
              <w:t>Invensor</w:t>
            </w:r>
            <w:proofErr w:type="spellEnd"/>
            <w:r w:rsidRPr="00674CBF">
              <w:rPr>
                <w:rFonts w:ascii="Verdana" w:hAnsi="Verdana"/>
                <w:sz w:val="20"/>
                <w:szCs w:val="20"/>
                <w:lang w:eastAsia="pt-BR"/>
              </w:rPr>
              <w:t xml:space="preserve"> de Frequência </w:t>
            </w:r>
            <w:proofErr w:type="spellStart"/>
            <w:r w:rsidRPr="00674CBF">
              <w:rPr>
                <w:rFonts w:ascii="Verdana" w:hAnsi="Verdana"/>
                <w:sz w:val="20"/>
                <w:szCs w:val="20"/>
                <w:lang w:eastAsia="pt-BR"/>
              </w:rPr>
              <w:t>eletric</w:t>
            </w:r>
            <w:proofErr w:type="spellEnd"/>
            <w:r w:rsidRPr="00674CBF">
              <w:rPr>
                <w:rFonts w:ascii="Verdana" w:hAnsi="Verdana"/>
                <w:sz w:val="20"/>
                <w:szCs w:val="20"/>
                <w:lang w:eastAsia="pt-BR"/>
              </w:rPr>
              <w:t xml:space="preserve"> Bomba de agua com rotor  inox; fabricadores e fechamento em inox, isolado termicamente. Pintura estrutural em </w:t>
            </w:r>
            <w:proofErr w:type="spellStart"/>
            <w:r w:rsidRPr="00674CBF">
              <w:rPr>
                <w:rFonts w:ascii="Verdana" w:hAnsi="Verdana"/>
                <w:sz w:val="20"/>
                <w:szCs w:val="20"/>
                <w:lang w:eastAsia="pt-BR"/>
              </w:rPr>
              <w:t>epoxi</w:t>
            </w:r>
            <w:proofErr w:type="spellEnd"/>
            <w:r w:rsidRPr="00674CBF">
              <w:rPr>
                <w:rFonts w:ascii="Verdana" w:hAnsi="Verdana"/>
                <w:sz w:val="20"/>
                <w:szCs w:val="20"/>
                <w:lang w:eastAsia="pt-BR"/>
              </w:rPr>
              <w:t xml:space="preserve"> branco.</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CCB5C9" w14:textId="6C6010C0" w:rsidR="00771FA9" w:rsidRDefault="00771FA9" w:rsidP="00771FA9">
            <w:pPr>
              <w:spacing w:line="276" w:lineRule="auto"/>
              <w:jc w:val="center"/>
              <w:rPr>
                <w:color w:val="000000"/>
                <w:sz w:val="21"/>
                <w:szCs w:val="21"/>
              </w:rPr>
            </w:pPr>
            <w:r w:rsidRPr="001663C1">
              <w:rPr>
                <w:rFonts w:ascii="Verdana" w:hAnsi="Verdana"/>
                <w:sz w:val="20"/>
                <w:szCs w:val="20"/>
                <w:lang w:eastAsia="pt-BR"/>
              </w:rPr>
              <w:lastRenderedPageBreak/>
              <w:t>Unid.</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4B5814" w14:textId="120B297A" w:rsidR="00771FA9" w:rsidRDefault="00771FA9" w:rsidP="00771FA9">
            <w:pPr>
              <w:spacing w:line="276" w:lineRule="auto"/>
              <w:jc w:val="center"/>
            </w:pPr>
            <w:r>
              <w:rPr>
                <w:rFonts w:ascii="Verdana" w:hAnsi="Verdana" w:cs="Calibri"/>
                <w:color w:val="000000"/>
                <w:sz w:val="20"/>
                <w:szCs w:val="20"/>
              </w:rPr>
              <w:t>1</w:t>
            </w:r>
          </w:p>
        </w:tc>
        <w:tc>
          <w:tcPr>
            <w:tcW w:w="1843" w:type="dxa"/>
          </w:tcPr>
          <w:p w14:paraId="50E2C4E5" w14:textId="7EE957B8" w:rsidR="00771FA9" w:rsidRPr="00E45B93" w:rsidRDefault="00771FA9" w:rsidP="00771FA9">
            <w:pPr>
              <w:spacing w:line="276" w:lineRule="auto"/>
              <w:jc w:val="center"/>
            </w:pPr>
          </w:p>
        </w:tc>
        <w:tc>
          <w:tcPr>
            <w:tcW w:w="1978" w:type="dxa"/>
          </w:tcPr>
          <w:p w14:paraId="15B97067" w14:textId="717B1480" w:rsidR="00771FA9" w:rsidRPr="00E45B93" w:rsidRDefault="00771FA9" w:rsidP="00771FA9">
            <w:pPr>
              <w:spacing w:line="276" w:lineRule="auto"/>
              <w:jc w:val="center"/>
            </w:pPr>
            <w:r>
              <w:t xml:space="preserve"> </w:t>
            </w:r>
          </w:p>
        </w:tc>
      </w:tr>
      <w:tr w:rsidR="00771FA9" w:rsidRPr="00E45B93" w14:paraId="7E62AE75" w14:textId="77777777" w:rsidTr="001C131B">
        <w:trPr>
          <w:jc w:val="center"/>
        </w:trPr>
        <w:tc>
          <w:tcPr>
            <w:tcW w:w="1252" w:type="dxa"/>
            <w:vAlign w:val="center"/>
          </w:tcPr>
          <w:p w14:paraId="0A01E074" w14:textId="10A9010B" w:rsidR="00771FA9" w:rsidRPr="00E45B93" w:rsidRDefault="00771FA9" w:rsidP="00771FA9">
            <w:pPr>
              <w:spacing w:line="276" w:lineRule="auto"/>
              <w:jc w:val="center"/>
              <w:rPr>
                <w:b/>
              </w:rPr>
            </w:pPr>
            <w:r>
              <w:rPr>
                <w:b/>
              </w:rPr>
              <w:t>2</w:t>
            </w:r>
          </w:p>
        </w:tc>
        <w:tc>
          <w:tcPr>
            <w:tcW w:w="4650" w:type="dxa"/>
            <w:tcBorders>
              <w:top w:val="nil"/>
              <w:left w:val="single" w:sz="8" w:space="0" w:color="auto"/>
              <w:bottom w:val="single" w:sz="4" w:space="0" w:color="auto"/>
              <w:right w:val="single" w:sz="4" w:space="0" w:color="auto"/>
            </w:tcBorders>
            <w:shd w:val="clear" w:color="auto" w:fill="auto"/>
            <w:vAlign w:val="center"/>
          </w:tcPr>
          <w:p w14:paraId="40FBFF41"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 xml:space="preserve">CÂMARA FRIA: base em aço carbono com pintura epóxi nas dimensões externas 1,44 x 2,28 x 2,60m, isolamento térmico, </w:t>
            </w:r>
            <w:proofErr w:type="spellStart"/>
            <w:r w:rsidRPr="00674CBF">
              <w:rPr>
                <w:rFonts w:ascii="Verdana" w:hAnsi="Verdana"/>
                <w:sz w:val="20"/>
                <w:szCs w:val="20"/>
                <w:lang w:eastAsia="pt-BR"/>
              </w:rPr>
              <w:t>isopainéis</w:t>
            </w:r>
            <w:proofErr w:type="spellEnd"/>
            <w:r w:rsidRPr="00674CBF">
              <w:rPr>
                <w:rFonts w:ascii="Verdana" w:hAnsi="Verdana"/>
                <w:sz w:val="20"/>
                <w:szCs w:val="20"/>
                <w:lang w:eastAsia="pt-BR"/>
              </w:rPr>
              <w:t xml:space="preserve">, com 150mm de espessura na área de congelamento, compostos de poliestireno (EPS) expandido, com uma massa específica a aparente (MEA) </w:t>
            </w:r>
            <w:proofErr w:type="spellStart"/>
            <w:r w:rsidRPr="00674CBF">
              <w:rPr>
                <w:rFonts w:ascii="Verdana" w:hAnsi="Verdana"/>
                <w:sz w:val="20"/>
                <w:szCs w:val="20"/>
                <w:lang w:eastAsia="pt-BR"/>
              </w:rPr>
              <w:t>minima</w:t>
            </w:r>
            <w:proofErr w:type="spellEnd"/>
            <w:r w:rsidRPr="00674CBF">
              <w:rPr>
                <w:rFonts w:ascii="Verdana" w:hAnsi="Verdana"/>
                <w:sz w:val="20"/>
                <w:szCs w:val="20"/>
                <w:lang w:eastAsia="pt-BR"/>
              </w:rPr>
              <w:t xml:space="preserve"> de 15 kg/m3, com revestimento dupla face em chapa de aço croma, cor branco RAL 9003. Encaixe do núcleo isolante em forma de trapézio, junção interna dos painéis com adesivos, piso da estocagem com isolamento convencional com placas de poliestireno (EPS) com características semelhantes ao núcleo dos painéis 150mm de espessura, 01 (uma) porta de giratória medida de 0,80 x 2,00m sendo direita/esquerda, portas do congelado com aquecimento para evitar congelamento das </w:t>
            </w:r>
            <w:r w:rsidRPr="00674CBF">
              <w:rPr>
                <w:rFonts w:ascii="Verdana" w:hAnsi="Verdana"/>
                <w:sz w:val="20"/>
                <w:szCs w:val="20"/>
                <w:lang w:eastAsia="pt-BR"/>
              </w:rPr>
              <w:lastRenderedPageBreak/>
              <w:t xml:space="preserve">vedações, portas com travamento com bloco em ferro fundido e vedado com gaxetas magnéticas, controlador eletrônico individual com marcador digital da temperatura para o ambiente refrigerado, com execução de degelo automático do evaporador a resistência elétrica. Sistema de refrigeração por ar forçado utilizando um evaporador no ambiente de resfriamento. </w:t>
            </w:r>
          </w:p>
          <w:p w14:paraId="1E7C3B6E"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Câmara de estocagem, sistema Termo isolante.</w:t>
            </w:r>
          </w:p>
          <w:p w14:paraId="1F00A422"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Materiais - Teto e Paredes</w:t>
            </w:r>
          </w:p>
          <w:p w14:paraId="76A57687"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 xml:space="preserve">STYROPAINEL III PAR R9003 - 2F 150 mm em EPS Perfil "L" aço 0,5 R9003 </w:t>
            </w:r>
            <w:proofErr w:type="spellStart"/>
            <w:r w:rsidRPr="00674CBF">
              <w:rPr>
                <w:rFonts w:ascii="Verdana" w:hAnsi="Verdana"/>
                <w:sz w:val="20"/>
                <w:szCs w:val="20"/>
                <w:lang w:eastAsia="pt-BR"/>
              </w:rPr>
              <w:t>int</w:t>
            </w:r>
            <w:proofErr w:type="spellEnd"/>
            <w:r w:rsidRPr="00674CBF">
              <w:rPr>
                <w:rFonts w:ascii="Verdana" w:hAnsi="Verdana"/>
                <w:sz w:val="20"/>
                <w:szCs w:val="20"/>
                <w:lang w:eastAsia="pt-BR"/>
              </w:rPr>
              <w:t xml:space="preserve"> 40 x 40 mm pós112 </w:t>
            </w:r>
          </w:p>
          <w:p w14:paraId="44C11280" w14:textId="77777777" w:rsidR="00674CBF" w:rsidRPr="00674CBF" w:rsidRDefault="00674CBF" w:rsidP="00674CBF">
            <w:pPr>
              <w:spacing w:line="276" w:lineRule="auto"/>
              <w:jc w:val="center"/>
              <w:rPr>
                <w:rFonts w:ascii="Verdana" w:hAnsi="Verdana"/>
                <w:sz w:val="20"/>
                <w:szCs w:val="20"/>
                <w:lang w:eastAsia="pt-BR"/>
              </w:rPr>
            </w:pPr>
            <w:r w:rsidRPr="00674CBF">
              <w:rPr>
                <w:rFonts w:ascii="Verdana" w:hAnsi="Verdana"/>
                <w:sz w:val="20"/>
                <w:szCs w:val="20"/>
                <w:lang w:eastAsia="pt-BR"/>
              </w:rPr>
              <w:t xml:space="preserve">Rebite 440S branco RAL 9003 </w:t>
            </w:r>
          </w:p>
          <w:p w14:paraId="050C7FE3" w14:textId="3DEFA346" w:rsidR="00771FA9" w:rsidRPr="00EA063E" w:rsidRDefault="00674CBF" w:rsidP="00674CBF">
            <w:pPr>
              <w:spacing w:line="276" w:lineRule="auto"/>
              <w:jc w:val="center"/>
              <w:rPr>
                <w:rFonts w:ascii="Arial" w:eastAsia="Calibri" w:hAnsi="Arial" w:cs="Arial"/>
                <w:iCs/>
                <w:sz w:val="22"/>
                <w:lang w:eastAsia="en-US"/>
              </w:rPr>
            </w:pPr>
            <w:r w:rsidRPr="00674CBF">
              <w:rPr>
                <w:rFonts w:ascii="Verdana" w:hAnsi="Verdana"/>
                <w:sz w:val="20"/>
                <w:szCs w:val="20"/>
                <w:lang w:eastAsia="pt-BR"/>
              </w:rPr>
              <w:t>Perfil "U" aço 0,5 R9003 pós 111-100</w:t>
            </w:r>
          </w:p>
        </w:tc>
        <w:tc>
          <w:tcPr>
            <w:tcW w:w="1417" w:type="dxa"/>
            <w:tcBorders>
              <w:top w:val="nil"/>
              <w:left w:val="nil"/>
              <w:bottom w:val="single" w:sz="4" w:space="0" w:color="auto"/>
              <w:right w:val="single" w:sz="4" w:space="0" w:color="auto"/>
            </w:tcBorders>
            <w:shd w:val="clear" w:color="auto" w:fill="auto"/>
            <w:vAlign w:val="center"/>
          </w:tcPr>
          <w:p w14:paraId="0C7CC68F" w14:textId="3C6F7E93" w:rsidR="00771FA9" w:rsidRDefault="00771FA9" w:rsidP="00771FA9">
            <w:pPr>
              <w:spacing w:line="276" w:lineRule="auto"/>
              <w:jc w:val="center"/>
              <w:rPr>
                <w:color w:val="000000"/>
                <w:sz w:val="21"/>
                <w:szCs w:val="21"/>
              </w:rPr>
            </w:pPr>
            <w:r w:rsidRPr="001663C1">
              <w:rPr>
                <w:rFonts w:ascii="Verdana" w:hAnsi="Verdana"/>
                <w:sz w:val="20"/>
                <w:szCs w:val="20"/>
                <w:lang w:eastAsia="pt-BR"/>
              </w:rPr>
              <w:lastRenderedPageBreak/>
              <w:t>Unid.</w:t>
            </w:r>
          </w:p>
        </w:tc>
        <w:tc>
          <w:tcPr>
            <w:tcW w:w="1417" w:type="dxa"/>
            <w:tcBorders>
              <w:top w:val="nil"/>
              <w:left w:val="nil"/>
              <w:bottom w:val="single" w:sz="4" w:space="0" w:color="auto"/>
              <w:right w:val="single" w:sz="4" w:space="0" w:color="auto"/>
            </w:tcBorders>
            <w:shd w:val="clear" w:color="auto" w:fill="auto"/>
            <w:vAlign w:val="center"/>
          </w:tcPr>
          <w:p w14:paraId="5A0336F3" w14:textId="0D29EA1F" w:rsidR="00771FA9" w:rsidRDefault="00771FA9" w:rsidP="00771FA9">
            <w:pPr>
              <w:spacing w:line="276" w:lineRule="auto"/>
              <w:jc w:val="center"/>
              <w:rPr>
                <w:color w:val="000000"/>
                <w:sz w:val="21"/>
                <w:szCs w:val="21"/>
              </w:rPr>
            </w:pPr>
            <w:r>
              <w:rPr>
                <w:rFonts w:ascii="Verdana" w:hAnsi="Verdana" w:cs="Calibri"/>
                <w:color w:val="000000"/>
                <w:sz w:val="20"/>
                <w:szCs w:val="20"/>
              </w:rPr>
              <w:t>1</w:t>
            </w:r>
          </w:p>
        </w:tc>
        <w:tc>
          <w:tcPr>
            <w:tcW w:w="1843" w:type="dxa"/>
          </w:tcPr>
          <w:p w14:paraId="485FE377" w14:textId="77777777" w:rsidR="00771FA9" w:rsidRPr="00E45B93" w:rsidRDefault="00771FA9" w:rsidP="00771FA9">
            <w:pPr>
              <w:spacing w:line="276" w:lineRule="auto"/>
              <w:jc w:val="center"/>
            </w:pPr>
          </w:p>
        </w:tc>
        <w:tc>
          <w:tcPr>
            <w:tcW w:w="1978" w:type="dxa"/>
          </w:tcPr>
          <w:p w14:paraId="21A6283F" w14:textId="77777777" w:rsidR="00771FA9" w:rsidRDefault="00771FA9" w:rsidP="00771FA9">
            <w:pPr>
              <w:spacing w:line="276" w:lineRule="auto"/>
              <w:jc w:val="center"/>
            </w:pPr>
          </w:p>
        </w:tc>
      </w:tr>
      <w:tr w:rsidR="00771FA9" w:rsidRPr="00E45B93" w14:paraId="5E553061" w14:textId="77777777" w:rsidTr="00603557">
        <w:trPr>
          <w:jc w:val="center"/>
        </w:trPr>
        <w:tc>
          <w:tcPr>
            <w:tcW w:w="10579" w:type="dxa"/>
            <w:gridSpan w:val="5"/>
            <w:vAlign w:val="center"/>
          </w:tcPr>
          <w:p w14:paraId="1EE84403" w14:textId="08603EDB" w:rsidR="00771FA9" w:rsidRPr="00E45B93" w:rsidRDefault="00771FA9" w:rsidP="003862F1">
            <w:pPr>
              <w:spacing w:line="276" w:lineRule="auto"/>
              <w:jc w:val="center"/>
            </w:pPr>
            <w:r>
              <w:rPr>
                <w:b/>
              </w:rPr>
              <w:t>TOTAL</w:t>
            </w:r>
          </w:p>
        </w:tc>
        <w:tc>
          <w:tcPr>
            <w:tcW w:w="1978" w:type="dxa"/>
          </w:tcPr>
          <w:p w14:paraId="4F85E2A8" w14:textId="77777777" w:rsidR="00771FA9" w:rsidRDefault="00771FA9" w:rsidP="003862F1">
            <w:pPr>
              <w:spacing w:line="276" w:lineRule="auto"/>
              <w:jc w:val="center"/>
            </w:pPr>
          </w:p>
        </w:tc>
      </w:tr>
      <w:bookmarkEnd w:id="0"/>
      <w:bookmarkEnd w:id="1"/>
    </w:tbl>
    <w:p w14:paraId="43EF2D26" w14:textId="75BADC91" w:rsidR="00382D2B" w:rsidRDefault="00382D2B" w:rsidP="00227827">
      <w:pPr>
        <w:tabs>
          <w:tab w:val="left" w:pos="709"/>
        </w:tabs>
        <w:jc w:val="both"/>
        <w:rPr>
          <w:rFonts w:eastAsia="Arial Unicode MS"/>
          <w:sz w:val="22"/>
          <w:szCs w:val="22"/>
        </w:rPr>
      </w:pPr>
    </w:p>
    <w:p w14:paraId="70ED3786" w14:textId="77777777" w:rsidR="009C568A" w:rsidRDefault="009C568A" w:rsidP="00227827">
      <w:pPr>
        <w:rPr>
          <w:rFonts w:ascii="Arial" w:hAnsi="Arial" w:cs="Arial"/>
          <w:sz w:val="20"/>
          <w:szCs w:val="20"/>
        </w:rPr>
      </w:pPr>
    </w:p>
    <w:p w14:paraId="2977545A" w14:textId="1F573DDE" w:rsidR="00227827" w:rsidRPr="001D75AD" w:rsidRDefault="1F3F92BA" w:rsidP="00227827">
      <w:pPr>
        <w:rPr>
          <w:rFonts w:ascii="Arial" w:hAnsi="Arial" w:cs="Arial"/>
          <w:sz w:val="20"/>
          <w:szCs w:val="20"/>
        </w:rPr>
      </w:pPr>
      <w:r w:rsidRPr="001D75AD">
        <w:rPr>
          <w:rFonts w:ascii="Arial" w:hAnsi="Arial" w:cs="Arial"/>
          <w:sz w:val="20"/>
          <w:szCs w:val="20"/>
        </w:rPr>
        <w:t xml:space="preserve">VALOR TOTAL DA PROPOSTA: </w:t>
      </w:r>
    </w:p>
    <w:p w14:paraId="0A392C6A" w14:textId="69FD89EE" w:rsidR="00227827" w:rsidRDefault="00227827" w:rsidP="007308AE">
      <w:pPr>
        <w:rPr>
          <w:rFonts w:ascii="Arial" w:hAnsi="Arial" w:cs="Arial"/>
          <w:sz w:val="20"/>
          <w:szCs w:val="20"/>
        </w:rPr>
      </w:pPr>
    </w:p>
    <w:p w14:paraId="0D666B11" w14:textId="77777777" w:rsidR="00382D2B" w:rsidRPr="001D75AD" w:rsidRDefault="00382D2B" w:rsidP="00674CBF">
      <w:pPr>
        <w:rPr>
          <w:rFonts w:ascii="Arial" w:hAnsi="Arial" w:cs="Arial"/>
          <w:sz w:val="20"/>
          <w:szCs w:val="20"/>
        </w:rPr>
      </w:pPr>
    </w:p>
    <w:p w14:paraId="3A3ACD11" w14:textId="776E0064" w:rsidR="00227827" w:rsidRPr="001D75AD" w:rsidRDefault="1F3F92BA" w:rsidP="00227827">
      <w:pPr>
        <w:jc w:val="center"/>
        <w:rPr>
          <w:rFonts w:ascii="Arial" w:hAnsi="Arial" w:cs="Arial"/>
          <w:sz w:val="20"/>
          <w:szCs w:val="20"/>
        </w:rPr>
      </w:pPr>
      <w:r w:rsidRPr="001D75AD">
        <w:rPr>
          <w:rFonts w:ascii="Arial" w:hAnsi="Arial" w:cs="Arial"/>
          <w:sz w:val="20"/>
          <w:szCs w:val="20"/>
        </w:rPr>
        <w:t xml:space="preserve">Saquarema, </w:t>
      </w:r>
      <w:r w:rsidR="001C424C" w:rsidRPr="001D75AD">
        <w:rPr>
          <w:rFonts w:ascii="Arial" w:hAnsi="Arial" w:cs="Arial"/>
          <w:sz w:val="20"/>
          <w:szCs w:val="20"/>
        </w:rPr>
        <w:t xml:space="preserve">____ </w:t>
      </w:r>
      <w:r w:rsidRPr="001D75AD">
        <w:rPr>
          <w:rFonts w:ascii="Arial" w:hAnsi="Arial" w:cs="Arial"/>
          <w:sz w:val="20"/>
          <w:szCs w:val="20"/>
        </w:rPr>
        <w:t>de</w:t>
      </w:r>
      <w:r w:rsidR="005C4836" w:rsidRPr="001D75AD">
        <w:rPr>
          <w:rFonts w:ascii="Arial" w:hAnsi="Arial" w:cs="Arial"/>
          <w:sz w:val="20"/>
          <w:szCs w:val="20"/>
        </w:rPr>
        <w:t xml:space="preserve"> </w:t>
      </w:r>
      <w:r w:rsidR="00974814">
        <w:rPr>
          <w:rFonts w:ascii="Arial" w:hAnsi="Arial" w:cs="Arial"/>
          <w:sz w:val="20"/>
          <w:szCs w:val="20"/>
        </w:rPr>
        <w:t>març</w:t>
      </w:r>
      <w:r w:rsidR="00210CD2">
        <w:rPr>
          <w:rFonts w:ascii="Arial" w:hAnsi="Arial" w:cs="Arial"/>
          <w:sz w:val="20"/>
          <w:szCs w:val="20"/>
        </w:rPr>
        <w:t>o</w:t>
      </w:r>
      <w:r w:rsidRPr="001D75AD">
        <w:rPr>
          <w:rFonts w:ascii="Arial" w:hAnsi="Arial" w:cs="Arial"/>
          <w:sz w:val="20"/>
          <w:szCs w:val="20"/>
        </w:rPr>
        <w:t xml:space="preserve"> de 202</w:t>
      </w:r>
      <w:r w:rsidR="00435059">
        <w:rPr>
          <w:rFonts w:ascii="Arial" w:hAnsi="Arial" w:cs="Arial"/>
          <w:sz w:val="20"/>
          <w:szCs w:val="20"/>
        </w:rPr>
        <w:t>3</w:t>
      </w:r>
      <w:r w:rsidRPr="001D75AD">
        <w:rPr>
          <w:rFonts w:ascii="Arial" w:hAnsi="Arial" w:cs="Arial"/>
          <w:sz w:val="20"/>
          <w:szCs w:val="20"/>
        </w:rPr>
        <w:t>.</w:t>
      </w:r>
    </w:p>
    <w:p w14:paraId="290583F9" w14:textId="77777777" w:rsidR="00227827" w:rsidRPr="001D75AD" w:rsidRDefault="00227827" w:rsidP="00227827">
      <w:pPr>
        <w:jc w:val="center"/>
        <w:rPr>
          <w:rFonts w:ascii="Arial" w:hAnsi="Arial" w:cs="Arial"/>
          <w:sz w:val="20"/>
          <w:szCs w:val="20"/>
        </w:rPr>
      </w:pPr>
    </w:p>
    <w:p w14:paraId="68F21D90" w14:textId="77777777" w:rsidR="00227827" w:rsidRPr="001D75AD" w:rsidRDefault="00227827" w:rsidP="00227827">
      <w:pPr>
        <w:jc w:val="center"/>
        <w:rPr>
          <w:rFonts w:ascii="Arial" w:hAnsi="Arial" w:cs="Arial"/>
          <w:sz w:val="20"/>
          <w:szCs w:val="20"/>
        </w:rPr>
      </w:pPr>
    </w:p>
    <w:p w14:paraId="15C5A576" w14:textId="31BE8529" w:rsidR="00227827" w:rsidRPr="001D75AD" w:rsidRDefault="1F3F92BA" w:rsidP="1F3F92BA">
      <w:pPr>
        <w:jc w:val="center"/>
        <w:rPr>
          <w:rFonts w:ascii="Arial" w:hAnsi="Arial" w:cs="Arial"/>
          <w:sz w:val="20"/>
          <w:szCs w:val="20"/>
        </w:rPr>
      </w:pPr>
      <w:r w:rsidRPr="001D75AD">
        <w:rPr>
          <w:rFonts w:ascii="Arial" w:hAnsi="Arial" w:cs="Arial"/>
          <w:sz w:val="20"/>
          <w:szCs w:val="20"/>
        </w:rPr>
        <w:t>_____________________</w:t>
      </w:r>
    </w:p>
    <w:p w14:paraId="389E8CD9" w14:textId="144C8B64" w:rsidR="00227827" w:rsidRPr="001D75AD" w:rsidRDefault="00227827" w:rsidP="1F3F92BA">
      <w:pPr>
        <w:jc w:val="center"/>
        <w:rPr>
          <w:rFonts w:ascii="Arial" w:hAnsi="Arial" w:cs="Arial"/>
          <w:sz w:val="20"/>
          <w:szCs w:val="20"/>
        </w:rPr>
      </w:pPr>
    </w:p>
    <w:p w14:paraId="14B13231" w14:textId="0195F4F5" w:rsidR="00227827" w:rsidRPr="001D75AD" w:rsidRDefault="00A55DBD" w:rsidP="1F3F92BA">
      <w:pPr>
        <w:jc w:val="center"/>
        <w:rPr>
          <w:rFonts w:ascii="Arial" w:hAnsi="Arial" w:cs="Arial"/>
          <w:sz w:val="20"/>
          <w:szCs w:val="20"/>
        </w:rPr>
      </w:pPr>
      <w:r>
        <w:rPr>
          <w:rFonts w:ascii="Arial" w:hAnsi="Arial" w:cs="Arial"/>
          <w:sz w:val="20"/>
          <w:szCs w:val="20"/>
        </w:rPr>
        <w:t>Assinatura ou rubrica</w:t>
      </w:r>
    </w:p>
    <w:p w14:paraId="72C6C301" w14:textId="5606FAC0" w:rsidR="00227827" w:rsidRPr="001D75AD" w:rsidRDefault="00227827" w:rsidP="1F3F92BA">
      <w:pPr>
        <w:jc w:val="center"/>
        <w:rPr>
          <w:rFonts w:ascii="Arial" w:hAnsi="Arial" w:cs="Arial"/>
          <w:sz w:val="20"/>
          <w:szCs w:val="20"/>
        </w:rPr>
      </w:pPr>
    </w:p>
    <w:p w14:paraId="13C326F3" w14:textId="77777777" w:rsidR="00227827" w:rsidRDefault="00227827" w:rsidP="00227827">
      <w:pPr>
        <w:jc w:val="center"/>
        <w:rPr>
          <w:rFonts w:ascii="Arial" w:hAnsi="Arial" w:cs="Arial"/>
        </w:rPr>
      </w:pPr>
    </w:p>
    <w:p w14:paraId="09B8D95D" w14:textId="2FC8B520" w:rsidR="00C81E95" w:rsidRPr="001D75AD" w:rsidRDefault="00227827" w:rsidP="001D75AD">
      <w:pPr>
        <w:jc w:val="center"/>
        <w:rPr>
          <w:sz w:val="20"/>
          <w:szCs w:val="20"/>
        </w:rPr>
      </w:pPr>
      <w:r w:rsidRPr="001D75AD">
        <w:rPr>
          <w:sz w:val="20"/>
          <w:szCs w:val="20"/>
        </w:rPr>
        <w:t>CARIMBO DA EMPRESA COM CNPJ</w:t>
      </w:r>
    </w:p>
    <w:sectPr w:rsidR="00C81E95" w:rsidRPr="001D75AD" w:rsidSect="00F621FE">
      <w:headerReference w:type="default" r:id="rId8"/>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6D85" w14:textId="77777777" w:rsidR="00501DC6" w:rsidRDefault="00501DC6" w:rsidP="007C6942">
      <w:r>
        <w:separator/>
      </w:r>
    </w:p>
  </w:endnote>
  <w:endnote w:type="continuationSeparator" w:id="0">
    <w:p w14:paraId="14D7CAB5" w14:textId="77777777" w:rsidR="00501DC6" w:rsidRDefault="00501DC6"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FA03" w14:textId="77777777" w:rsidR="00501DC6" w:rsidRDefault="00501DC6" w:rsidP="007C6942">
      <w:r>
        <w:separator/>
      </w:r>
    </w:p>
  </w:footnote>
  <w:footnote w:type="continuationSeparator" w:id="0">
    <w:p w14:paraId="41716BA7" w14:textId="77777777" w:rsidR="00501DC6" w:rsidRDefault="00501DC6" w:rsidP="007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ECE6" w14:textId="20D7B3B3" w:rsidR="0056025D" w:rsidRDefault="0056025D" w:rsidP="00435059">
    <w:pPr>
      <w:pStyle w:val="Cabealho"/>
      <w:jc w:val="center"/>
      <w:rPr>
        <w:noProof/>
        <w:lang w:eastAsia="pt-BR"/>
      </w:rPr>
    </w:pPr>
    <w:r>
      <w:rPr>
        <w:noProof/>
        <w:lang w:eastAsia="pt-BR"/>
      </w:rPr>
      <w:t>NOME DA EMPRESA :</w:t>
    </w:r>
  </w:p>
  <w:p w14:paraId="366FB5C1" w14:textId="601656F2" w:rsidR="0056025D" w:rsidRDefault="0056025D" w:rsidP="00435059">
    <w:pPr>
      <w:pStyle w:val="Cabealho"/>
      <w:jc w:val="center"/>
      <w:rPr>
        <w:noProof/>
        <w:lang w:eastAsia="pt-BR"/>
      </w:rPr>
    </w:pPr>
    <w:r>
      <w:rPr>
        <w:noProof/>
        <w:lang w:eastAsia="pt-BR"/>
      </w:rPr>
      <w:t>CNPJ:</w:t>
    </w:r>
  </w:p>
  <w:p w14:paraId="6BA33E39" w14:textId="0E15A782" w:rsidR="0056025D" w:rsidRDefault="0056025D" w:rsidP="00435059">
    <w:pPr>
      <w:pStyle w:val="Cabealho"/>
      <w:jc w:val="center"/>
      <w:rPr>
        <w:noProof/>
        <w:lang w:eastAsia="pt-BR"/>
      </w:rPr>
    </w:pPr>
    <w:r>
      <w:rPr>
        <w:noProof/>
        <w:lang w:eastAsia="pt-BR"/>
      </w:rPr>
      <w:t>ENDEREÇO</w:t>
    </w:r>
    <w:r w:rsidR="001F27C1">
      <w:rPr>
        <w:noProof/>
        <w:lang w:eastAsia="pt-BR"/>
      </w:rPr>
      <w:t>:</w:t>
    </w:r>
  </w:p>
  <w:p w14:paraId="1218362E" w14:textId="46AE7A2B" w:rsidR="00A87143" w:rsidRDefault="0056025D" w:rsidP="00435059">
    <w:pPr>
      <w:pStyle w:val="Cabealho"/>
      <w:jc w:val="center"/>
      <w:rPr>
        <w:noProof/>
        <w:lang w:eastAsia="pt-BR"/>
      </w:rPr>
    </w:pPr>
    <w:r>
      <w:rPr>
        <w:noProof/>
        <w:lang w:eastAsia="pt-BR"/>
      </w:rPr>
      <w:t>TELEFONE</w:t>
    </w:r>
    <w:r w:rsidR="001C424C">
      <w:rPr>
        <w:noProof/>
        <w:lang w:eastAsia="pt-BR"/>
      </w:rPr>
      <w:t xml:space="preserve"> :</w:t>
    </w:r>
  </w:p>
  <w:p w14:paraId="08F18220" w14:textId="6FC7D2A8" w:rsidR="0056025D" w:rsidRDefault="0056025D" w:rsidP="00435059">
    <w:pPr>
      <w:pStyle w:val="Cabealho"/>
      <w:jc w:val="center"/>
      <w:rPr>
        <w:noProof/>
        <w:lang w:eastAsia="pt-BR"/>
      </w:rPr>
    </w:pPr>
    <w:r>
      <w:rPr>
        <w:noProof/>
        <w:lang w:eastAsia="pt-BR"/>
      </w:rPr>
      <w:t>E-MAIL</w:t>
    </w:r>
    <w:r w:rsidR="00A87143">
      <w:rPr>
        <w:noProof/>
        <w:lang w:eastAsia="pt-BR"/>
      </w:rPr>
      <w:t>:</w:t>
    </w:r>
  </w:p>
  <w:p w14:paraId="1EA70A1D" w14:textId="77777777" w:rsidR="00A87143" w:rsidRDefault="00A87143" w:rsidP="0056025D">
    <w:pPr>
      <w:pStyle w:val="Cabealho"/>
    </w:pPr>
  </w:p>
  <w:p w14:paraId="78BEFD2A" w14:textId="77777777" w:rsidR="006220E6" w:rsidRDefault="006220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16"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0"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5"/>
  </w:num>
  <w:num w:numId="4">
    <w:abstractNumId w:val="18"/>
  </w:num>
  <w:num w:numId="5">
    <w:abstractNumId w:val="4"/>
  </w:num>
  <w:num w:numId="6">
    <w:abstractNumId w:val="7"/>
  </w:num>
  <w:num w:numId="7">
    <w:abstractNumId w:val="2"/>
  </w:num>
  <w:num w:numId="8">
    <w:abstractNumId w:val="10"/>
  </w:num>
  <w:num w:numId="9">
    <w:abstractNumId w:val="1"/>
  </w:num>
  <w:num w:numId="10">
    <w:abstractNumId w:val="16"/>
  </w:num>
  <w:num w:numId="11">
    <w:abstractNumId w:val="9"/>
  </w:num>
  <w:num w:numId="12">
    <w:abstractNumId w:val="19"/>
  </w:num>
  <w:num w:numId="13">
    <w:abstractNumId w:val="11"/>
  </w:num>
  <w:num w:numId="14">
    <w:abstractNumId w:val="12"/>
  </w:num>
  <w:num w:numId="15">
    <w:abstractNumId w:val="3"/>
  </w:num>
  <w:num w:numId="16">
    <w:abstractNumId w:val="14"/>
  </w:num>
  <w:num w:numId="17">
    <w:abstractNumId w:val="8"/>
  </w:num>
  <w:num w:numId="18">
    <w:abstractNumId w:val="17"/>
  </w:num>
  <w:num w:numId="19">
    <w:abstractNumId w:val="1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42"/>
    <w:rsid w:val="000024A4"/>
    <w:rsid w:val="00007FC8"/>
    <w:rsid w:val="00015667"/>
    <w:rsid w:val="00015CF7"/>
    <w:rsid w:val="0001767A"/>
    <w:rsid w:val="0002165B"/>
    <w:rsid w:val="00027051"/>
    <w:rsid w:val="0003210B"/>
    <w:rsid w:val="00034DCC"/>
    <w:rsid w:val="0003586C"/>
    <w:rsid w:val="000369F0"/>
    <w:rsid w:val="00040152"/>
    <w:rsid w:val="0004295F"/>
    <w:rsid w:val="00057C3C"/>
    <w:rsid w:val="00061516"/>
    <w:rsid w:val="00085F5F"/>
    <w:rsid w:val="000A4071"/>
    <w:rsid w:val="000C60B7"/>
    <w:rsid w:val="000D5B5E"/>
    <w:rsid w:val="000E2243"/>
    <w:rsid w:val="000E72CB"/>
    <w:rsid w:val="0010077D"/>
    <w:rsid w:val="00102E8B"/>
    <w:rsid w:val="00110F32"/>
    <w:rsid w:val="00111B90"/>
    <w:rsid w:val="00114CDD"/>
    <w:rsid w:val="00125917"/>
    <w:rsid w:val="001458CD"/>
    <w:rsid w:val="001547E5"/>
    <w:rsid w:val="00157877"/>
    <w:rsid w:val="00161EA2"/>
    <w:rsid w:val="001653C7"/>
    <w:rsid w:val="00170E26"/>
    <w:rsid w:val="00182A70"/>
    <w:rsid w:val="00182C4C"/>
    <w:rsid w:val="00182EDD"/>
    <w:rsid w:val="001A08BC"/>
    <w:rsid w:val="001B06D8"/>
    <w:rsid w:val="001B13AB"/>
    <w:rsid w:val="001B2D85"/>
    <w:rsid w:val="001B63EB"/>
    <w:rsid w:val="001C3C0B"/>
    <w:rsid w:val="001C424C"/>
    <w:rsid w:val="001D22A1"/>
    <w:rsid w:val="001D75AD"/>
    <w:rsid w:val="001E3626"/>
    <w:rsid w:val="001F033C"/>
    <w:rsid w:val="001F27C1"/>
    <w:rsid w:val="001F615C"/>
    <w:rsid w:val="0020725B"/>
    <w:rsid w:val="00207918"/>
    <w:rsid w:val="00210CD2"/>
    <w:rsid w:val="0022134A"/>
    <w:rsid w:val="00227827"/>
    <w:rsid w:val="00232C86"/>
    <w:rsid w:val="00234354"/>
    <w:rsid w:val="0023613E"/>
    <w:rsid w:val="0024040C"/>
    <w:rsid w:val="00243AEC"/>
    <w:rsid w:val="002447DA"/>
    <w:rsid w:val="00260D0B"/>
    <w:rsid w:val="00261F75"/>
    <w:rsid w:val="0026428F"/>
    <w:rsid w:val="00270AFE"/>
    <w:rsid w:val="0027422C"/>
    <w:rsid w:val="00277CF7"/>
    <w:rsid w:val="0028123E"/>
    <w:rsid w:val="00282523"/>
    <w:rsid w:val="00286E5E"/>
    <w:rsid w:val="002A06A3"/>
    <w:rsid w:val="002A3364"/>
    <w:rsid w:val="002A399D"/>
    <w:rsid w:val="002A4A01"/>
    <w:rsid w:val="002B1EBF"/>
    <w:rsid w:val="002B63C8"/>
    <w:rsid w:val="002B64E6"/>
    <w:rsid w:val="002C614C"/>
    <w:rsid w:val="002D398A"/>
    <w:rsid w:val="002D3C1C"/>
    <w:rsid w:val="002D56D8"/>
    <w:rsid w:val="002D5AFF"/>
    <w:rsid w:val="002E5F09"/>
    <w:rsid w:val="002F435B"/>
    <w:rsid w:val="002F6266"/>
    <w:rsid w:val="00300B49"/>
    <w:rsid w:val="003015B7"/>
    <w:rsid w:val="00304E8B"/>
    <w:rsid w:val="003106B0"/>
    <w:rsid w:val="00314D72"/>
    <w:rsid w:val="003251BB"/>
    <w:rsid w:val="0033256A"/>
    <w:rsid w:val="0033523E"/>
    <w:rsid w:val="00337C72"/>
    <w:rsid w:val="00346831"/>
    <w:rsid w:val="00352260"/>
    <w:rsid w:val="00366944"/>
    <w:rsid w:val="00370319"/>
    <w:rsid w:val="003800CC"/>
    <w:rsid w:val="00380535"/>
    <w:rsid w:val="00382D2B"/>
    <w:rsid w:val="003862F1"/>
    <w:rsid w:val="00387054"/>
    <w:rsid w:val="003924DC"/>
    <w:rsid w:val="003A0FB9"/>
    <w:rsid w:val="003A76CD"/>
    <w:rsid w:val="003B3C8C"/>
    <w:rsid w:val="003B4593"/>
    <w:rsid w:val="003B4FDA"/>
    <w:rsid w:val="003D1B68"/>
    <w:rsid w:val="003E4C1F"/>
    <w:rsid w:val="003E5259"/>
    <w:rsid w:val="003E581A"/>
    <w:rsid w:val="003E6AE3"/>
    <w:rsid w:val="0040082C"/>
    <w:rsid w:val="004042B9"/>
    <w:rsid w:val="00413626"/>
    <w:rsid w:val="004215C3"/>
    <w:rsid w:val="004222A4"/>
    <w:rsid w:val="00422D54"/>
    <w:rsid w:val="00423C21"/>
    <w:rsid w:val="004332CD"/>
    <w:rsid w:val="00434E31"/>
    <w:rsid w:val="00435059"/>
    <w:rsid w:val="00442ADC"/>
    <w:rsid w:val="0045230E"/>
    <w:rsid w:val="00456505"/>
    <w:rsid w:val="00472AFC"/>
    <w:rsid w:val="004751AB"/>
    <w:rsid w:val="00476CBC"/>
    <w:rsid w:val="0047724A"/>
    <w:rsid w:val="00480F86"/>
    <w:rsid w:val="00490DE5"/>
    <w:rsid w:val="00492354"/>
    <w:rsid w:val="004A1C7B"/>
    <w:rsid w:val="004A356D"/>
    <w:rsid w:val="004A70EB"/>
    <w:rsid w:val="004B5849"/>
    <w:rsid w:val="004C0E9B"/>
    <w:rsid w:val="004D3605"/>
    <w:rsid w:val="004D400E"/>
    <w:rsid w:val="004D5608"/>
    <w:rsid w:val="004D627E"/>
    <w:rsid w:val="004E3A0B"/>
    <w:rsid w:val="004E6179"/>
    <w:rsid w:val="004E6DA6"/>
    <w:rsid w:val="004F17BF"/>
    <w:rsid w:val="00501DC6"/>
    <w:rsid w:val="00504D81"/>
    <w:rsid w:val="005145C6"/>
    <w:rsid w:val="0053138B"/>
    <w:rsid w:val="00537F4C"/>
    <w:rsid w:val="00541740"/>
    <w:rsid w:val="00550E9D"/>
    <w:rsid w:val="0055252B"/>
    <w:rsid w:val="00553A2D"/>
    <w:rsid w:val="00555822"/>
    <w:rsid w:val="00555F4B"/>
    <w:rsid w:val="005574DE"/>
    <w:rsid w:val="0056025D"/>
    <w:rsid w:val="00560F97"/>
    <w:rsid w:val="00560FCF"/>
    <w:rsid w:val="005774B4"/>
    <w:rsid w:val="00593568"/>
    <w:rsid w:val="0059480C"/>
    <w:rsid w:val="00596E77"/>
    <w:rsid w:val="005A5161"/>
    <w:rsid w:val="005A7269"/>
    <w:rsid w:val="005B0120"/>
    <w:rsid w:val="005B1187"/>
    <w:rsid w:val="005B3D89"/>
    <w:rsid w:val="005B72B6"/>
    <w:rsid w:val="005C4836"/>
    <w:rsid w:val="005C4A4B"/>
    <w:rsid w:val="005D063B"/>
    <w:rsid w:val="005E4A16"/>
    <w:rsid w:val="005E6015"/>
    <w:rsid w:val="005F0A0F"/>
    <w:rsid w:val="005F6491"/>
    <w:rsid w:val="005F7923"/>
    <w:rsid w:val="006005DC"/>
    <w:rsid w:val="00615D75"/>
    <w:rsid w:val="00620382"/>
    <w:rsid w:val="006220E6"/>
    <w:rsid w:val="00626451"/>
    <w:rsid w:val="00661EF0"/>
    <w:rsid w:val="00674CBF"/>
    <w:rsid w:val="00675B7E"/>
    <w:rsid w:val="00680109"/>
    <w:rsid w:val="00685061"/>
    <w:rsid w:val="00690AAA"/>
    <w:rsid w:val="00690AB5"/>
    <w:rsid w:val="00691086"/>
    <w:rsid w:val="006A7256"/>
    <w:rsid w:val="006B55F7"/>
    <w:rsid w:val="006C7F42"/>
    <w:rsid w:val="006D1C47"/>
    <w:rsid w:val="006D622D"/>
    <w:rsid w:val="006E7E52"/>
    <w:rsid w:val="006F403E"/>
    <w:rsid w:val="007005BD"/>
    <w:rsid w:val="00714F00"/>
    <w:rsid w:val="00715540"/>
    <w:rsid w:val="0072475A"/>
    <w:rsid w:val="00725AB5"/>
    <w:rsid w:val="007308AE"/>
    <w:rsid w:val="007319FB"/>
    <w:rsid w:val="00741522"/>
    <w:rsid w:val="00743D04"/>
    <w:rsid w:val="00744F89"/>
    <w:rsid w:val="0075257F"/>
    <w:rsid w:val="007601E6"/>
    <w:rsid w:val="00771FA9"/>
    <w:rsid w:val="00773DCB"/>
    <w:rsid w:val="00790FBB"/>
    <w:rsid w:val="007A58E6"/>
    <w:rsid w:val="007C182C"/>
    <w:rsid w:val="007C6942"/>
    <w:rsid w:val="007D719A"/>
    <w:rsid w:val="007E1659"/>
    <w:rsid w:val="007E6CCD"/>
    <w:rsid w:val="007F67F8"/>
    <w:rsid w:val="00812B11"/>
    <w:rsid w:val="00845606"/>
    <w:rsid w:val="00871670"/>
    <w:rsid w:val="00876A9D"/>
    <w:rsid w:val="00880EBF"/>
    <w:rsid w:val="00890613"/>
    <w:rsid w:val="008A7858"/>
    <w:rsid w:val="008C1B2D"/>
    <w:rsid w:val="008C27AE"/>
    <w:rsid w:val="008C3BB5"/>
    <w:rsid w:val="008D2490"/>
    <w:rsid w:val="008D5443"/>
    <w:rsid w:val="008D5A76"/>
    <w:rsid w:val="008E5426"/>
    <w:rsid w:val="008F0B0F"/>
    <w:rsid w:val="008F0CD1"/>
    <w:rsid w:val="00901D53"/>
    <w:rsid w:val="00904AB7"/>
    <w:rsid w:val="009134B5"/>
    <w:rsid w:val="00915877"/>
    <w:rsid w:val="00915DD7"/>
    <w:rsid w:val="0092281F"/>
    <w:rsid w:val="009244F4"/>
    <w:rsid w:val="0092523B"/>
    <w:rsid w:val="009257B9"/>
    <w:rsid w:val="00933AC8"/>
    <w:rsid w:val="00951438"/>
    <w:rsid w:val="00955766"/>
    <w:rsid w:val="00956796"/>
    <w:rsid w:val="009633F2"/>
    <w:rsid w:val="00964421"/>
    <w:rsid w:val="00967101"/>
    <w:rsid w:val="00967791"/>
    <w:rsid w:val="00974814"/>
    <w:rsid w:val="00981413"/>
    <w:rsid w:val="0099608D"/>
    <w:rsid w:val="009A6367"/>
    <w:rsid w:val="009B0372"/>
    <w:rsid w:val="009B0C43"/>
    <w:rsid w:val="009C1BA1"/>
    <w:rsid w:val="009C568A"/>
    <w:rsid w:val="009C5725"/>
    <w:rsid w:val="009D1FAB"/>
    <w:rsid w:val="009D3F96"/>
    <w:rsid w:val="009D753F"/>
    <w:rsid w:val="009E4BB0"/>
    <w:rsid w:val="009E4FE4"/>
    <w:rsid w:val="009F120D"/>
    <w:rsid w:val="009F36A1"/>
    <w:rsid w:val="009F6A0D"/>
    <w:rsid w:val="00A02E6D"/>
    <w:rsid w:val="00A20244"/>
    <w:rsid w:val="00A24282"/>
    <w:rsid w:val="00A25361"/>
    <w:rsid w:val="00A35350"/>
    <w:rsid w:val="00A40E19"/>
    <w:rsid w:val="00A534D4"/>
    <w:rsid w:val="00A55DBD"/>
    <w:rsid w:val="00A62488"/>
    <w:rsid w:val="00A62D31"/>
    <w:rsid w:val="00A662EB"/>
    <w:rsid w:val="00A713DA"/>
    <w:rsid w:val="00A747F1"/>
    <w:rsid w:val="00A87143"/>
    <w:rsid w:val="00AA2057"/>
    <w:rsid w:val="00AA23BF"/>
    <w:rsid w:val="00AB1620"/>
    <w:rsid w:val="00AB26E3"/>
    <w:rsid w:val="00AB53D4"/>
    <w:rsid w:val="00AB7BB6"/>
    <w:rsid w:val="00AC105D"/>
    <w:rsid w:val="00AD08AE"/>
    <w:rsid w:val="00AD22A9"/>
    <w:rsid w:val="00AD3B31"/>
    <w:rsid w:val="00AE3E44"/>
    <w:rsid w:val="00AE709D"/>
    <w:rsid w:val="00AF5C37"/>
    <w:rsid w:val="00B00C02"/>
    <w:rsid w:val="00B10895"/>
    <w:rsid w:val="00B16BF0"/>
    <w:rsid w:val="00B20D04"/>
    <w:rsid w:val="00B20F2D"/>
    <w:rsid w:val="00B224FA"/>
    <w:rsid w:val="00B226BB"/>
    <w:rsid w:val="00B345A8"/>
    <w:rsid w:val="00B34C21"/>
    <w:rsid w:val="00B476D0"/>
    <w:rsid w:val="00B50057"/>
    <w:rsid w:val="00B53C22"/>
    <w:rsid w:val="00B571D4"/>
    <w:rsid w:val="00B62273"/>
    <w:rsid w:val="00B76747"/>
    <w:rsid w:val="00B76EB0"/>
    <w:rsid w:val="00B80949"/>
    <w:rsid w:val="00B84F49"/>
    <w:rsid w:val="00B86123"/>
    <w:rsid w:val="00B91C18"/>
    <w:rsid w:val="00B94D52"/>
    <w:rsid w:val="00BA35DE"/>
    <w:rsid w:val="00BA5083"/>
    <w:rsid w:val="00BC153D"/>
    <w:rsid w:val="00BC3628"/>
    <w:rsid w:val="00BC7B76"/>
    <w:rsid w:val="00BD247B"/>
    <w:rsid w:val="00BE2D80"/>
    <w:rsid w:val="00BF4328"/>
    <w:rsid w:val="00BF5F82"/>
    <w:rsid w:val="00BF7E33"/>
    <w:rsid w:val="00C12EFF"/>
    <w:rsid w:val="00C13C65"/>
    <w:rsid w:val="00C144F7"/>
    <w:rsid w:val="00C1524D"/>
    <w:rsid w:val="00C21D88"/>
    <w:rsid w:val="00C47A61"/>
    <w:rsid w:val="00C5130C"/>
    <w:rsid w:val="00C60A7D"/>
    <w:rsid w:val="00C63E75"/>
    <w:rsid w:val="00C72A10"/>
    <w:rsid w:val="00C7586E"/>
    <w:rsid w:val="00C81E95"/>
    <w:rsid w:val="00C84A2F"/>
    <w:rsid w:val="00C94B63"/>
    <w:rsid w:val="00C952A9"/>
    <w:rsid w:val="00CA4DBD"/>
    <w:rsid w:val="00CA6B99"/>
    <w:rsid w:val="00CB5FAB"/>
    <w:rsid w:val="00CC44C1"/>
    <w:rsid w:val="00CC5EAF"/>
    <w:rsid w:val="00CD3788"/>
    <w:rsid w:val="00CD5B14"/>
    <w:rsid w:val="00CE581E"/>
    <w:rsid w:val="00CF47A5"/>
    <w:rsid w:val="00CF6918"/>
    <w:rsid w:val="00D033E0"/>
    <w:rsid w:val="00D1250A"/>
    <w:rsid w:val="00D14A00"/>
    <w:rsid w:val="00D20B39"/>
    <w:rsid w:val="00D26DF3"/>
    <w:rsid w:val="00D31DE6"/>
    <w:rsid w:val="00D32D44"/>
    <w:rsid w:val="00D35199"/>
    <w:rsid w:val="00D44F9C"/>
    <w:rsid w:val="00D51519"/>
    <w:rsid w:val="00D52430"/>
    <w:rsid w:val="00D73B80"/>
    <w:rsid w:val="00D839B1"/>
    <w:rsid w:val="00D9123F"/>
    <w:rsid w:val="00D96023"/>
    <w:rsid w:val="00DA0EB9"/>
    <w:rsid w:val="00DB16A0"/>
    <w:rsid w:val="00DB3382"/>
    <w:rsid w:val="00DB56FC"/>
    <w:rsid w:val="00DD4BBF"/>
    <w:rsid w:val="00DD68E6"/>
    <w:rsid w:val="00DE5DF3"/>
    <w:rsid w:val="00DF2FB6"/>
    <w:rsid w:val="00DF43DF"/>
    <w:rsid w:val="00E0070E"/>
    <w:rsid w:val="00E12EEF"/>
    <w:rsid w:val="00E13800"/>
    <w:rsid w:val="00E160FE"/>
    <w:rsid w:val="00E20660"/>
    <w:rsid w:val="00E253C7"/>
    <w:rsid w:val="00E25C22"/>
    <w:rsid w:val="00E30219"/>
    <w:rsid w:val="00E348C4"/>
    <w:rsid w:val="00E349D6"/>
    <w:rsid w:val="00E35D31"/>
    <w:rsid w:val="00E44009"/>
    <w:rsid w:val="00E64463"/>
    <w:rsid w:val="00E7068F"/>
    <w:rsid w:val="00E70AF7"/>
    <w:rsid w:val="00E95AAE"/>
    <w:rsid w:val="00EA063E"/>
    <w:rsid w:val="00EA79A0"/>
    <w:rsid w:val="00EB1A12"/>
    <w:rsid w:val="00EB55E5"/>
    <w:rsid w:val="00EE20CC"/>
    <w:rsid w:val="00EE5427"/>
    <w:rsid w:val="00EE79DD"/>
    <w:rsid w:val="00F20A81"/>
    <w:rsid w:val="00F32372"/>
    <w:rsid w:val="00F4169E"/>
    <w:rsid w:val="00F4265D"/>
    <w:rsid w:val="00F45498"/>
    <w:rsid w:val="00F621FE"/>
    <w:rsid w:val="00F643C0"/>
    <w:rsid w:val="00F71F4F"/>
    <w:rsid w:val="00F73085"/>
    <w:rsid w:val="00F75CF5"/>
    <w:rsid w:val="00F948CE"/>
    <w:rsid w:val="00F97FCA"/>
    <w:rsid w:val="00FB05A6"/>
    <w:rsid w:val="00FB1EF8"/>
    <w:rsid w:val="00FB3F1E"/>
    <w:rsid w:val="00FC09C4"/>
    <w:rsid w:val="00FC7258"/>
    <w:rsid w:val="00FC725B"/>
    <w:rsid w:val="00FD0BFA"/>
    <w:rsid w:val="00FE1849"/>
    <w:rsid w:val="00FE5BEA"/>
    <w:rsid w:val="00FE6166"/>
    <w:rsid w:val="00FE65E4"/>
    <w:rsid w:val="1F3F92BA"/>
    <w:rsid w:val="47CDB39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5F662"/>
  <w15:chartTrackingRefBased/>
  <w15:docId w15:val="{72DF9783-DA0A-4788-868A-DB743AE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6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link w:val="Textodebalo"/>
    <w:uiPriority w:val="99"/>
    <w:semiHidden/>
    <w:rsid w:val="007C6942"/>
    <w:rPr>
      <w:rFonts w:ascii="Tahoma" w:hAnsi="Tahoma" w:cs="Tahoma"/>
      <w:sz w:val="16"/>
      <w:szCs w:val="16"/>
    </w:rPr>
  </w:style>
  <w:style w:type="paragraph" w:styleId="Cabealho">
    <w:name w:val="header"/>
    <w:basedOn w:val="Normal"/>
    <w:link w:val="CabealhoChar"/>
    <w:unhideWhenUsed/>
    <w:rsid w:val="007C6942"/>
    <w:pPr>
      <w:tabs>
        <w:tab w:val="center" w:pos="4252"/>
        <w:tab w:val="right" w:pos="8504"/>
      </w:tabs>
    </w:pPr>
  </w:style>
  <w:style w:type="character" w:customStyle="1" w:styleId="CabealhoChar">
    <w:name w:val="Cabeçalho Char"/>
    <w:basedOn w:val="Fontepargpadro"/>
    <w:link w:val="Cabealho"/>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link w:val="Recuodecorpodetexto"/>
    <w:rsid w:val="006C7F42"/>
    <w:rPr>
      <w:rFonts w:ascii="Arial" w:eastAsia="Times New Roman" w:hAnsi="Arial" w:cs="Times New Roman"/>
      <w:sz w:val="24"/>
      <w:szCs w:val="24"/>
      <w:lang w:eastAsia="ar-SA"/>
    </w:rPr>
  </w:style>
  <w:style w:type="table" w:styleId="Tabelacomgrade">
    <w:name w:val="Table Grid"/>
    <w:basedOn w:val="Tabelanormal"/>
    <w:uiPriority w:val="59"/>
    <w:rsid w:val="00EA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2A06A3"/>
    <w:rPr>
      <w:rFonts w:ascii="Arial" w:hAnsi="Arial" w:cs="Arial"/>
      <w:b/>
      <w:spacing w:val="60"/>
      <w:sz w:val="24"/>
    </w:rPr>
  </w:style>
  <w:style w:type="character" w:customStyle="1" w:styleId="BodytextBold28">
    <w:name w:val="Body text + Bold28"/>
    <w:rsid w:val="002A06A3"/>
    <w:rPr>
      <w:rFonts w:ascii="Arial" w:hAnsi="Arial" w:cs="Arial"/>
      <w:b/>
      <w:spacing w:val="0"/>
      <w:sz w:val="24"/>
    </w:rPr>
  </w:style>
  <w:style w:type="paragraph" w:customStyle="1" w:styleId="Bodytext1">
    <w:name w:val="Body text1"/>
    <w:basedOn w:val="Normal"/>
    <w:rsid w:val="002A06A3"/>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2A06A3"/>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2A06A3"/>
    <w:rPr>
      <w:rFonts w:ascii="Arial" w:hAnsi="Arial" w:cs="Arial"/>
      <w:b/>
      <w:spacing w:val="0"/>
      <w:sz w:val="24"/>
    </w:rPr>
  </w:style>
  <w:style w:type="paragraph" w:customStyle="1" w:styleId="Bodytext21">
    <w:name w:val="Body text (2)1"/>
    <w:basedOn w:val="Normal"/>
    <w:rsid w:val="002A06A3"/>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34"/>
    <w:qFormat/>
    <w:rsid w:val="002A06A3"/>
    <w:pPr>
      <w:ind w:left="720"/>
      <w:contextualSpacing/>
    </w:pPr>
  </w:style>
  <w:style w:type="character" w:styleId="Hyperlink">
    <w:name w:val="Hyperlink"/>
    <w:uiPriority w:val="99"/>
    <w:unhideWhenUsed/>
    <w:rsid w:val="002A06A3"/>
    <w:rPr>
      <w:color w:val="0000FF"/>
      <w:u w:val="single"/>
    </w:rPr>
  </w:style>
  <w:style w:type="character" w:styleId="Forte">
    <w:name w:val="Strong"/>
    <w:uiPriority w:val="22"/>
    <w:qFormat/>
    <w:rsid w:val="00BE2D80"/>
    <w:rPr>
      <w:b/>
      <w:bCs/>
    </w:rPr>
  </w:style>
  <w:style w:type="character" w:customStyle="1" w:styleId="MenoPendente1">
    <w:name w:val="Menção Pendente1"/>
    <w:basedOn w:val="Fontepargpadro"/>
    <w:uiPriority w:val="99"/>
    <w:semiHidden/>
    <w:unhideWhenUsed/>
    <w:rsid w:val="00A8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67673422">
          <w:marLeft w:val="240"/>
          <w:marRight w:val="0"/>
          <w:marTop w:val="120"/>
          <w:marBottom w:val="0"/>
          <w:divBdr>
            <w:top w:val="none" w:sz="0" w:space="0" w:color="auto"/>
            <w:left w:val="none" w:sz="0" w:space="0" w:color="auto"/>
            <w:bottom w:val="none" w:sz="0" w:space="0" w:color="auto"/>
            <w:right w:val="none" w:sz="0" w:space="0" w:color="auto"/>
          </w:divBdr>
        </w:div>
        <w:div w:id="805584216">
          <w:marLeft w:val="720"/>
          <w:marRight w:val="0"/>
          <w:marTop w:val="120"/>
          <w:marBottom w:val="0"/>
          <w:divBdr>
            <w:top w:val="none" w:sz="0" w:space="0" w:color="auto"/>
            <w:left w:val="none" w:sz="0" w:space="0" w:color="auto"/>
            <w:bottom w:val="none" w:sz="0" w:space="0" w:color="auto"/>
            <w:right w:val="none" w:sz="0" w:space="0" w:color="auto"/>
          </w:divBdr>
        </w:div>
      </w:divsChild>
    </w:div>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797257788">
      <w:bodyDiv w:val="1"/>
      <w:marLeft w:val="0"/>
      <w:marRight w:val="0"/>
      <w:marTop w:val="0"/>
      <w:marBottom w:val="0"/>
      <w:divBdr>
        <w:top w:val="none" w:sz="0" w:space="0" w:color="auto"/>
        <w:left w:val="none" w:sz="0" w:space="0" w:color="auto"/>
        <w:bottom w:val="none" w:sz="0" w:space="0" w:color="auto"/>
        <w:right w:val="none" w:sz="0" w:space="0" w:color="auto"/>
      </w:divBdr>
    </w:div>
    <w:div w:id="799306264">
      <w:bodyDiv w:val="1"/>
      <w:marLeft w:val="0"/>
      <w:marRight w:val="0"/>
      <w:marTop w:val="0"/>
      <w:marBottom w:val="0"/>
      <w:divBdr>
        <w:top w:val="none" w:sz="0" w:space="0" w:color="auto"/>
        <w:left w:val="none" w:sz="0" w:space="0" w:color="auto"/>
        <w:bottom w:val="none" w:sz="0" w:space="0" w:color="auto"/>
        <w:right w:val="none" w:sz="0" w:space="0" w:color="auto"/>
      </w:divBdr>
    </w:div>
    <w:div w:id="916137105">
      <w:bodyDiv w:val="1"/>
      <w:marLeft w:val="0"/>
      <w:marRight w:val="0"/>
      <w:marTop w:val="0"/>
      <w:marBottom w:val="0"/>
      <w:divBdr>
        <w:top w:val="none" w:sz="0" w:space="0" w:color="auto"/>
        <w:left w:val="none" w:sz="0" w:space="0" w:color="auto"/>
        <w:bottom w:val="none" w:sz="0" w:space="0" w:color="auto"/>
        <w:right w:val="none" w:sz="0" w:space="0" w:color="auto"/>
      </w:divBdr>
      <w:divsChild>
        <w:div w:id="220095813">
          <w:marLeft w:val="720"/>
          <w:marRight w:val="0"/>
          <w:marTop w:val="120"/>
          <w:marBottom w:val="0"/>
          <w:divBdr>
            <w:top w:val="none" w:sz="0" w:space="0" w:color="auto"/>
            <w:left w:val="none" w:sz="0" w:space="0" w:color="auto"/>
            <w:bottom w:val="none" w:sz="0" w:space="0" w:color="auto"/>
            <w:right w:val="none" w:sz="0" w:space="0" w:color="auto"/>
          </w:divBdr>
        </w:div>
        <w:div w:id="537592602">
          <w:marLeft w:val="240"/>
          <w:marRight w:val="0"/>
          <w:marTop w:val="120"/>
          <w:marBottom w:val="0"/>
          <w:divBdr>
            <w:top w:val="none" w:sz="0" w:space="0" w:color="auto"/>
            <w:left w:val="none" w:sz="0" w:space="0" w:color="auto"/>
            <w:bottom w:val="none" w:sz="0" w:space="0" w:color="auto"/>
            <w:right w:val="none" w:sz="0" w:space="0" w:color="auto"/>
          </w:divBdr>
        </w:div>
      </w:divsChild>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211108981">
      <w:bodyDiv w:val="1"/>
      <w:marLeft w:val="0"/>
      <w:marRight w:val="0"/>
      <w:marTop w:val="0"/>
      <w:marBottom w:val="0"/>
      <w:divBdr>
        <w:top w:val="none" w:sz="0" w:space="0" w:color="auto"/>
        <w:left w:val="none" w:sz="0" w:space="0" w:color="auto"/>
        <w:bottom w:val="none" w:sz="0" w:space="0" w:color="auto"/>
        <w:right w:val="none" w:sz="0" w:space="0" w:color="auto"/>
      </w:divBdr>
    </w:div>
    <w:div w:id="1309818210">
      <w:bodyDiv w:val="1"/>
      <w:marLeft w:val="0"/>
      <w:marRight w:val="0"/>
      <w:marTop w:val="0"/>
      <w:marBottom w:val="0"/>
      <w:divBdr>
        <w:top w:val="none" w:sz="0" w:space="0" w:color="auto"/>
        <w:left w:val="none" w:sz="0" w:space="0" w:color="auto"/>
        <w:bottom w:val="none" w:sz="0" w:space="0" w:color="auto"/>
        <w:right w:val="none" w:sz="0" w:space="0" w:color="auto"/>
      </w:divBdr>
    </w:div>
    <w:div w:id="1384719477">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626426036">
      <w:bodyDiv w:val="1"/>
      <w:marLeft w:val="0"/>
      <w:marRight w:val="0"/>
      <w:marTop w:val="0"/>
      <w:marBottom w:val="0"/>
      <w:divBdr>
        <w:top w:val="none" w:sz="0" w:space="0" w:color="auto"/>
        <w:left w:val="none" w:sz="0" w:space="0" w:color="auto"/>
        <w:bottom w:val="none" w:sz="0" w:space="0" w:color="auto"/>
        <w:right w:val="none" w:sz="0" w:space="0" w:color="auto"/>
      </w:divBdr>
    </w:div>
    <w:div w:id="1633173287">
      <w:bodyDiv w:val="1"/>
      <w:marLeft w:val="0"/>
      <w:marRight w:val="0"/>
      <w:marTop w:val="0"/>
      <w:marBottom w:val="0"/>
      <w:divBdr>
        <w:top w:val="none" w:sz="0" w:space="0" w:color="auto"/>
        <w:left w:val="none" w:sz="0" w:space="0" w:color="auto"/>
        <w:bottom w:val="none" w:sz="0" w:space="0" w:color="auto"/>
        <w:right w:val="none" w:sz="0" w:space="0" w:color="auto"/>
      </w:divBdr>
      <w:divsChild>
        <w:div w:id="1714117998">
          <w:marLeft w:val="240"/>
          <w:marRight w:val="0"/>
          <w:marTop w:val="120"/>
          <w:marBottom w:val="0"/>
          <w:divBdr>
            <w:top w:val="none" w:sz="0" w:space="0" w:color="auto"/>
            <w:left w:val="none" w:sz="0" w:space="0" w:color="auto"/>
            <w:bottom w:val="none" w:sz="0" w:space="0" w:color="auto"/>
            <w:right w:val="none" w:sz="0" w:space="0" w:color="auto"/>
          </w:divBdr>
        </w:div>
        <w:div w:id="2049717387">
          <w:marLeft w:val="720"/>
          <w:marRight w:val="0"/>
          <w:marTop w:val="120"/>
          <w:marBottom w:val="0"/>
          <w:divBdr>
            <w:top w:val="none" w:sz="0" w:space="0" w:color="auto"/>
            <w:left w:val="none" w:sz="0" w:space="0" w:color="auto"/>
            <w:bottom w:val="none" w:sz="0" w:space="0" w:color="auto"/>
            <w:right w:val="none" w:sz="0" w:space="0" w:color="auto"/>
          </w:divBdr>
        </w:div>
      </w:divsChild>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 w:id="1780446299">
      <w:bodyDiv w:val="1"/>
      <w:marLeft w:val="0"/>
      <w:marRight w:val="0"/>
      <w:marTop w:val="0"/>
      <w:marBottom w:val="0"/>
      <w:divBdr>
        <w:top w:val="none" w:sz="0" w:space="0" w:color="auto"/>
        <w:left w:val="none" w:sz="0" w:space="0" w:color="auto"/>
        <w:bottom w:val="none" w:sz="0" w:space="0" w:color="auto"/>
        <w:right w:val="none" w:sz="0" w:space="0" w:color="auto"/>
      </w:divBdr>
      <w:divsChild>
        <w:div w:id="88084520">
          <w:marLeft w:val="240"/>
          <w:marRight w:val="0"/>
          <w:marTop w:val="120"/>
          <w:marBottom w:val="0"/>
          <w:divBdr>
            <w:top w:val="none" w:sz="0" w:space="0" w:color="auto"/>
            <w:left w:val="none" w:sz="0" w:space="0" w:color="auto"/>
            <w:bottom w:val="none" w:sz="0" w:space="0" w:color="auto"/>
            <w:right w:val="none" w:sz="0" w:space="0" w:color="auto"/>
          </w:divBdr>
        </w:div>
        <w:div w:id="1393965356">
          <w:marLeft w:val="720"/>
          <w:marRight w:val="0"/>
          <w:marTop w:val="120"/>
          <w:marBottom w:val="0"/>
          <w:divBdr>
            <w:top w:val="none" w:sz="0" w:space="0" w:color="auto"/>
            <w:left w:val="none" w:sz="0" w:space="0" w:color="auto"/>
            <w:bottom w:val="none" w:sz="0" w:space="0" w:color="auto"/>
            <w:right w:val="none" w:sz="0" w:space="0" w:color="auto"/>
          </w:divBdr>
        </w:div>
      </w:divsChild>
    </w:div>
    <w:div w:id="211347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2326-132E-4E5A-8303-759FB705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425</Words>
  <Characters>2300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Cristina Ferreira Martins</dc:creator>
  <cp:keywords/>
  <cp:lastModifiedBy>Daiane Cruz da Silva Mendonça</cp:lastModifiedBy>
  <cp:revision>18</cp:revision>
  <cp:lastPrinted>2020-03-27T20:02:00Z</cp:lastPrinted>
  <dcterms:created xsi:type="dcterms:W3CDTF">2022-12-05T16:02:00Z</dcterms:created>
  <dcterms:modified xsi:type="dcterms:W3CDTF">2023-03-24T19:15:00Z</dcterms:modified>
</cp:coreProperties>
</file>