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543CB" w14:textId="77777777" w:rsidR="00BD1C52" w:rsidRDefault="009A6D53">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noProof/>
          <w:color w:val="000000"/>
        </w:rPr>
        <w:drawing>
          <wp:inline distT="0" distB="0" distL="0" distR="0" wp14:anchorId="1F720DC3" wp14:editId="7586B08D">
            <wp:extent cx="2397079" cy="725116"/>
            <wp:effectExtent l="0" t="0" r="0" b="0"/>
            <wp:docPr id="1" name="image1.png" descr="Uma imagem contendo placar,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Uma imagem contendo placar, desenho&#10;&#10;Descrição gerada automaticamente"/>
                    <pic:cNvPicPr preferRelativeResize="0"/>
                  </pic:nvPicPr>
                  <pic:blipFill>
                    <a:blip r:embed="rId7"/>
                    <a:srcRect/>
                    <a:stretch>
                      <a:fillRect/>
                    </a:stretch>
                  </pic:blipFill>
                  <pic:spPr>
                    <a:xfrm>
                      <a:off x="0" y="0"/>
                      <a:ext cx="2397079" cy="725116"/>
                    </a:xfrm>
                    <a:prstGeom prst="rect">
                      <a:avLst/>
                    </a:prstGeom>
                    <a:ln/>
                  </pic:spPr>
                </pic:pic>
              </a:graphicData>
            </a:graphic>
          </wp:inline>
        </w:drawing>
      </w:r>
    </w:p>
    <w:p w14:paraId="4446A919" w14:textId="77777777" w:rsidR="00BD1C52" w:rsidRDefault="00BD1C52">
      <w:pPr>
        <w:pBdr>
          <w:top w:val="nil"/>
          <w:left w:val="nil"/>
          <w:bottom w:val="nil"/>
          <w:right w:val="nil"/>
          <w:between w:val="nil"/>
        </w:pBdr>
        <w:tabs>
          <w:tab w:val="center" w:pos="4252"/>
          <w:tab w:val="right" w:pos="8504"/>
        </w:tabs>
        <w:spacing w:after="0" w:line="240" w:lineRule="auto"/>
        <w:jc w:val="center"/>
        <w:rPr>
          <w:rFonts w:ascii="Arial" w:eastAsia="Arial" w:hAnsi="Arial" w:cs="Arial"/>
          <w:b/>
          <w:color w:val="000000"/>
          <w:sz w:val="24"/>
          <w:szCs w:val="24"/>
        </w:rPr>
      </w:pPr>
    </w:p>
    <w:p w14:paraId="65D20291" w14:textId="77777777" w:rsidR="00BD1C52" w:rsidRDefault="009A6D53">
      <w:pPr>
        <w:pBdr>
          <w:top w:val="nil"/>
          <w:left w:val="nil"/>
          <w:bottom w:val="nil"/>
          <w:right w:val="nil"/>
          <w:between w:val="nil"/>
        </w:pBdr>
        <w:tabs>
          <w:tab w:val="center" w:pos="4252"/>
          <w:tab w:val="right" w:pos="8504"/>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FACULDADE METROPOLITANA DO ESTADO DE SÃO PAULO</w:t>
      </w:r>
    </w:p>
    <w:p w14:paraId="44B95063" w14:textId="77777777" w:rsidR="00BD1C52" w:rsidRDefault="00BD1C52">
      <w:pPr>
        <w:spacing w:after="0" w:line="240" w:lineRule="auto"/>
        <w:rPr>
          <w:rFonts w:ascii="Arial" w:eastAsia="Arial" w:hAnsi="Arial" w:cs="Arial"/>
        </w:rPr>
      </w:pPr>
    </w:p>
    <w:p w14:paraId="144DCC65" w14:textId="77777777" w:rsidR="00BD1C52" w:rsidRDefault="00BD1C52">
      <w:pPr>
        <w:spacing w:after="0" w:line="240" w:lineRule="auto"/>
        <w:jc w:val="center"/>
        <w:rPr>
          <w:rFonts w:ascii="Arial" w:eastAsia="Arial" w:hAnsi="Arial" w:cs="Arial"/>
          <w:b/>
          <w:sz w:val="24"/>
          <w:szCs w:val="24"/>
        </w:rPr>
      </w:pPr>
    </w:p>
    <w:p w14:paraId="07A6FDC9" w14:textId="5626CECE" w:rsidR="00BD1C52" w:rsidRDefault="009A6D53">
      <w:pPr>
        <w:spacing w:after="0" w:line="240" w:lineRule="auto"/>
        <w:jc w:val="center"/>
        <w:rPr>
          <w:rFonts w:ascii="Arial" w:eastAsia="Arial" w:hAnsi="Arial" w:cs="Arial"/>
          <w:b/>
          <w:sz w:val="24"/>
          <w:szCs w:val="24"/>
        </w:rPr>
      </w:pPr>
      <w:r>
        <w:rPr>
          <w:rFonts w:ascii="Arial" w:eastAsia="Arial" w:hAnsi="Arial" w:cs="Arial"/>
          <w:b/>
          <w:sz w:val="24"/>
          <w:szCs w:val="24"/>
        </w:rPr>
        <w:t>GRADUAÇÃO EM</w:t>
      </w:r>
      <w:r w:rsidR="00333923">
        <w:rPr>
          <w:rFonts w:ascii="Arial" w:eastAsia="Arial" w:hAnsi="Arial" w:cs="Arial"/>
          <w:b/>
          <w:sz w:val="24"/>
          <w:szCs w:val="24"/>
        </w:rPr>
        <w:t xml:space="preserve"> </w:t>
      </w:r>
      <w:r w:rsidR="004E10FB">
        <w:rPr>
          <w:rFonts w:ascii="Arial" w:eastAsia="Arial" w:hAnsi="Arial" w:cs="Arial"/>
          <w:b/>
          <w:sz w:val="24"/>
          <w:szCs w:val="24"/>
        </w:rPr>
        <w:t xml:space="preserve">ADMINISTRAÇÃO </w:t>
      </w:r>
    </w:p>
    <w:p w14:paraId="2C62B940" w14:textId="77777777" w:rsidR="00BD1C52" w:rsidRDefault="00BD1C52">
      <w:pPr>
        <w:spacing w:after="0" w:line="240" w:lineRule="auto"/>
        <w:jc w:val="center"/>
        <w:rPr>
          <w:rFonts w:ascii="Arial" w:eastAsia="Arial" w:hAnsi="Arial" w:cs="Arial"/>
          <w:b/>
          <w:sz w:val="24"/>
          <w:szCs w:val="24"/>
        </w:rPr>
      </w:pPr>
    </w:p>
    <w:p w14:paraId="62698CB0" w14:textId="77777777" w:rsidR="00BD1C52" w:rsidRDefault="00BD1C52">
      <w:pPr>
        <w:spacing w:after="0" w:line="240" w:lineRule="auto"/>
        <w:jc w:val="center"/>
        <w:rPr>
          <w:rFonts w:ascii="Arial" w:eastAsia="Arial" w:hAnsi="Arial" w:cs="Arial"/>
          <w:b/>
          <w:sz w:val="24"/>
          <w:szCs w:val="24"/>
        </w:rPr>
      </w:pPr>
    </w:p>
    <w:p w14:paraId="7151B6FF" w14:textId="2FB0C322" w:rsidR="00BD1C52" w:rsidRDefault="00114E91">
      <w:pPr>
        <w:spacing w:after="0" w:line="240" w:lineRule="auto"/>
        <w:rPr>
          <w:rFonts w:ascii="Arial" w:eastAsia="Arial" w:hAnsi="Arial" w:cs="Arial"/>
          <w:sz w:val="24"/>
          <w:szCs w:val="24"/>
        </w:rPr>
      </w:pPr>
      <w:r>
        <w:rPr>
          <w:rFonts w:ascii="Arial" w:eastAsia="Arial" w:hAnsi="Arial" w:cs="Arial"/>
          <w:b/>
          <w:sz w:val="24"/>
          <w:szCs w:val="24"/>
        </w:rPr>
        <w:t xml:space="preserve">                                 </w:t>
      </w:r>
      <w:r w:rsidRPr="00114E91">
        <w:rPr>
          <w:rFonts w:ascii="Arial" w:eastAsia="Arial" w:hAnsi="Arial" w:cs="Arial"/>
          <w:b/>
          <w:sz w:val="24"/>
          <w:szCs w:val="24"/>
        </w:rPr>
        <w:t>Gestão estratégica e estudos inovadores</w:t>
      </w:r>
    </w:p>
    <w:p w14:paraId="66E63D4F" w14:textId="7F3F10B4" w:rsidR="00BD1C52" w:rsidRDefault="00F03611">
      <w:pPr>
        <w:spacing w:after="0" w:line="240" w:lineRule="auto"/>
        <w:jc w:val="right"/>
        <w:rPr>
          <w:rFonts w:ascii="Arial" w:eastAsia="Arial" w:hAnsi="Arial" w:cs="Arial"/>
          <w:sz w:val="24"/>
          <w:szCs w:val="24"/>
        </w:rPr>
      </w:pPr>
      <w:r>
        <w:rPr>
          <w:rFonts w:ascii="Arial" w:eastAsia="Arial" w:hAnsi="Arial" w:cs="Arial"/>
          <w:sz w:val="24"/>
          <w:szCs w:val="24"/>
        </w:rPr>
        <w:t>Caio Fábio de Brito Domingos</w:t>
      </w:r>
    </w:p>
    <w:p w14:paraId="29CAF676" w14:textId="4011D602" w:rsidR="00BD1C52" w:rsidRDefault="0069151D">
      <w:pPr>
        <w:spacing w:after="0" w:line="240" w:lineRule="auto"/>
        <w:jc w:val="right"/>
        <w:rPr>
          <w:rFonts w:ascii="Arial" w:eastAsia="Arial" w:hAnsi="Arial" w:cs="Arial"/>
          <w:sz w:val="24"/>
          <w:szCs w:val="24"/>
        </w:rPr>
      </w:pPr>
      <w:r>
        <w:rPr>
          <w:rFonts w:ascii="Arial" w:eastAsia="Arial" w:hAnsi="Arial" w:cs="Arial"/>
          <w:sz w:val="24"/>
          <w:szCs w:val="24"/>
        </w:rPr>
        <w:t>Sara Marques</w:t>
      </w:r>
    </w:p>
    <w:p w14:paraId="6A5DE2E2" w14:textId="77777777" w:rsidR="00BD1C52" w:rsidRDefault="00BD1C52">
      <w:pPr>
        <w:spacing w:after="0" w:line="240" w:lineRule="auto"/>
        <w:jc w:val="right"/>
        <w:rPr>
          <w:rFonts w:ascii="Arial" w:eastAsia="Arial" w:hAnsi="Arial" w:cs="Arial"/>
          <w:sz w:val="24"/>
          <w:szCs w:val="24"/>
        </w:rPr>
      </w:pPr>
    </w:p>
    <w:p w14:paraId="2ED5E606" w14:textId="77777777" w:rsidR="00BD1C52" w:rsidRDefault="00BD1C52">
      <w:pPr>
        <w:spacing w:after="0" w:line="240" w:lineRule="auto"/>
        <w:jc w:val="right"/>
        <w:rPr>
          <w:rFonts w:ascii="Arial" w:eastAsia="Arial" w:hAnsi="Arial" w:cs="Arial"/>
          <w:sz w:val="24"/>
          <w:szCs w:val="24"/>
        </w:rPr>
      </w:pPr>
    </w:p>
    <w:p w14:paraId="5EE63990" w14:textId="77777777" w:rsidR="00BD1C52" w:rsidRDefault="009A6D53">
      <w:pPr>
        <w:spacing w:after="0" w:line="240" w:lineRule="auto"/>
        <w:jc w:val="center"/>
        <w:rPr>
          <w:rFonts w:ascii="Arial" w:eastAsia="Arial" w:hAnsi="Arial" w:cs="Arial"/>
          <w:b/>
          <w:sz w:val="24"/>
          <w:szCs w:val="24"/>
        </w:rPr>
      </w:pPr>
      <w:r>
        <w:rPr>
          <w:rFonts w:ascii="Arial" w:eastAsia="Arial" w:hAnsi="Arial" w:cs="Arial"/>
          <w:b/>
          <w:sz w:val="24"/>
          <w:szCs w:val="24"/>
        </w:rPr>
        <w:t>RESUMO</w:t>
      </w:r>
    </w:p>
    <w:p w14:paraId="413B2ACB" w14:textId="77777777" w:rsidR="00BD1C52" w:rsidRDefault="00BD1C52">
      <w:pPr>
        <w:spacing w:after="0" w:line="240" w:lineRule="auto"/>
        <w:rPr>
          <w:rFonts w:ascii="Arial" w:eastAsia="Arial" w:hAnsi="Arial" w:cs="Arial"/>
          <w:b/>
          <w:sz w:val="24"/>
          <w:szCs w:val="24"/>
        </w:rPr>
      </w:pPr>
    </w:p>
    <w:p w14:paraId="592B9CD1" w14:textId="1A1D1D94" w:rsidR="00800207" w:rsidRPr="00F83136" w:rsidRDefault="00800207" w:rsidP="00F83136">
      <w:pPr>
        <w:pStyle w:val="NormalWeb"/>
        <w:jc w:val="both"/>
        <w:rPr>
          <w:rFonts w:ascii="Arial" w:hAnsi="Arial" w:cs="Arial"/>
          <w:color w:val="000000"/>
        </w:rPr>
      </w:pPr>
      <w:r w:rsidRPr="00F83136">
        <w:rPr>
          <w:rFonts w:ascii="Arial" w:hAnsi="Arial" w:cs="Arial"/>
          <w:color w:val="000000"/>
        </w:rPr>
        <w:t>O presente Trabalho de Conclusão de Curso (TCC) aborda a</w:t>
      </w:r>
      <w:r w:rsidRPr="00F83136">
        <w:rPr>
          <w:rStyle w:val="apple-converted-space"/>
          <w:rFonts w:ascii="Arial" w:hAnsi="Arial" w:cs="Arial"/>
          <w:color w:val="000000"/>
        </w:rPr>
        <w:t> </w:t>
      </w:r>
      <w:r w:rsidRPr="00F83136">
        <w:rPr>
          <w:rFonts w:ascii="Arial" w:hAnsi="Arial" w:cs="Arial"/>
          <w:color w:val="000000"/>
        </w:rPr>
        <w:t>Gestão Estratégica</w:t>
      </w:r>
      <w:r w:rsidRPr="00F83136">
        <w:rPr>
          <w:rStyle w:val="apple-converted-space"/>
          <w:rFonts w:ascii="Arial" w:hAnsi="Arial" w:cs="Arial"/>
          <w:color w:val="000000"/>
        </w:rPr>
        <w:t> </w:t>
      </w:r>
      <w:r w:rsidRPr="00F83136">
        <w:rPr>
          <w:rFonts w:ascii="Arial" w:hAnsi="Arial" w:cs="Arial"/>
          <w:color w:val="000000"/>
        </w:rPr>
        <w:t>e sua</w:t>
      </w:r>
      <w:r w:rsidRPr="00F83136">
        <w:rPr>
          <w:rStyle w:val="apple-converted-space"/>
          <w:rFonts w:ascii="Arial" w:hAnsi="Arial" w:cs="Arial"/>
          <w:color w:val="000000"/>
        </w:rPr>
        <w:t> </w:t>
      </w:r>
      <w:r w:rsidRPr="00F83136">
        <w:rPr>
          <w:rFonts w:ascii="Arial" w:hAnsi="Arial" w:cs="Arial"/>
          <w:color w:val="000000"/>
        </w:rPr>
        <w:t>interseção com estudos inovadores</w:t>
      </w:r>
      <w:r w:rsidRPr="00F83136">
        <w:rPr>
          <w:rStyle w:val="apple-converted-space"/>
          <w:rFonts w:ascii="Arial" w:hAnsi="Arial" w:cs="Arial"/>
          <w:color w:val="000000"/>
        </w:rPr>
        <w:t> </w:t>
      </w:r>
      <w:r w:rsidRPr="00F83136">
        <w:rPr>
          <w:rFonts w:ascii="Arial" w:hAnsi="Arial" w:cs="Arial"/>
          <w:color w:val="000000"/>
        </w:rPr>
        <w:t>como pilares fundamentais para a</w:t>
      </w:r>
      <w:r w:rsidRPr="00F83136">
        <w:rPr>
          <w:rStyle w:val="apple-converted-space"/>
          <w:rFonts w:ascii="Arial" w:hAnsi="Arial" w:cs="Arial"/>
          <w:color w:val="000000"/>
        </w:rPr>
        <w:t> </w:t>
      </w:r>
      <w:r w:rsidRPr="00F83136">
        <w:rPr>
          <w:rFonts w:ascii="Arial" w:hAnsi="Arial" w:cs="Arial"/>
          <w:color w:val="000000"/>
        </w:rPr>
        <w:t>competitividade</w:t>
      </w:r>
      <w:r w:rsidRPr="00F83136">
        <w:rPr>
          <w:rStyle w:val="apple-converted-space"/>
          <w:rFonts w:ascii="Arial" w:hAnsi="Arial" w:cs="Arial"/>
          <w:color w:val="000000"/>
        </w:rPr>
        <w:t> </w:t>
      </w:r>
      <w:r w:rsidRPr="00F83136">
        <w:rPr>
          <w:rFonts w:ascii="Arial" w:hAnsi="Arial" w:cs="Arial"/>
          <w:color w:val="000000"/>
        </w:rPr>
        <w:t>e o</w:t>
      </w:r>
      <w:r w:rsidRPr="00F83136">
        <w:rPr>
          <w:rStyle w:val="apple-converted-space"/>
          <w:rFonts w:ascii="Arial" w:hAnsi="Arial" w:cs="Arial"/>
          <w:color w:val="000000"/>
        </w:rPr>
        <w:t> </w:t>
      </w:r>
      <w:r w:rsidRPr="00F83136">
        <w:rPr>
          <w:rFonts w:ascii="Arial" w:hAnsi="Arial" w:cs="Arial"/>
          <w:color w:val="000000"/>
        </w:rPr>
        <w:t>crescimento sustentável</w:t>
      </w:r>
      <w:r w:rsidRPr="00F83136">
        <w:rPr>
          <w:rStyle w:val="apple-converted-space"/>
          <w:rFonts w:ascii="Arial" w:hAnsi="Arial" w:cs="Arial"/>
          <w:color w:val="000000"/>
        </w:rPr>
        <w:t> </w:t>
      </w:r>
      <w:r w:rsidRPr="00F83136">
        <w:rPr>
          <w:rFonts w:ascii="Arial" w:hAnsi="Arial" w:cs="Arial"/>
          <w:color w:val="000000"/>
        </w:rPr>
        <w:t>das organizações no cenário empresarial contemporâneo. O objetivo principal deste estudo consistiu em</w:t>
      </w:r>
      <w:r w:rsidRPr="00F83136">
        <w:rPr>
          <w:rStyle w:val="apple-converted-space"/>
          <w:rFonts w:ascii="Arial" w:hAnsi="Arial" w:cs="Arial"/>
          <w:color w:val="000000"/>
        </w:rPr>
        <w:t> </w:t>
      </w:r>
      <w:r w:rsidRPr="00F83136">
        <w:rPr>
          <w:rFonts w:ascii="Arial" w:hAnsi="Arial" w:cs="Arial"/>
          <w:color w:val="000000"/>
        </w:rPr>
        <w:t>analisar</w:t>
      </w:r>
      <w:r w:rsidRPr="00F83136">
        <w:rPr>
          <w:rStyle w:val="apple-converted-space"/>
          <w:rFonts w:ascii="Arial" w:hAnsi="Arial" w:cs="Arial"/>
          <w:color w:val="000000"/>
        </w:rPr>
        <w:t> </w:t>
      </w:r>
      <w:r w:rsidRPr="00F83136">
        <w:rPr>
          <w:rFonts w:ascii="Arial" w:hAnsi="Arial" w:cs="Arial"/>
          <w:color w:val="000000"/>
        </w:rPr>
        <w:t>como a integração de práticas de gestão estratégica com a cultura e processos de inovação impacta o desempenho organizacional. A</w:t>
      </w:r>
      <w:r w:rsidRPr="00F83136">
        <w:rPr>
          <w:rStyle w:val="apple-converted-space"/>
          <w:rFonts w:ascii="Arial" w:hAnsi="Arial" w:cs="Arial"/>
          <w:color w:val="000000"/>
        </w:rPr>
        <w:t> </w:t>
      </w:r>
      <w:r w:rsidRPr="00F83136">
        <w:rPr>
          <w:rFonts w:ascii="Arial" w:hAnsi="Arial" w:cs="Arial"/>
          <w:color w:val="000000"/>
        </w:rPr>
        <w:t>metodologia</w:t>
      </w:r>
      <w:r w:rsidRPr="00F83136">
        <w:rPr>
          <w:rStyle w:val="apple-converted-space"/>
          <w:rFonts w:ascii="Arial" w:hAnsi="Arial" w:cs="Arial"/>
          <w:color w:val="000000"/>
        </w:rPr>
        <w:t> </w:t>
      </w:r>
      <w:r w:rsidRPr="00F83136">
        <w:rPr>
          <w:rFonts w:ascii="Arial" w:hAnsi="Arial" w:cs="Arial"/>
          <w:color w:val="000000"/>
        </w:rPr>
        <w:t>utilizada foi a</w:t>
      </w:r>
      <w:r w:rsidRPr="00F83136">
        <w:rPr>
          <w:rStyle w:val="apple-converted-space"/>
          <w:rFonts w:ascii="Arial" w:hAnsi="Arial" w:cs="Arial"/>
          <w:color w:val="000000"/>
        </w:rPr>
        <w:t> </w:t>
      </w:r>
      <w:r w:rsidRPr="00F83136">
        <w:rPr>
          <w:rFonts w:ascii="Arial" w:hAnsi="Arial" w:cs="Arial"/>
          <w:color w:val="000000"/>
        </w:rPr>
        <w:t>revisão bibliográfica de artigos científicos, livros e relatórios gerenciais, compreendendo o período de 20</w:t>
      </w:r>
      <w:r w:rsidR="00085E44">
        <w:rPr>
          <w:rFonts w:ascii="Arial" w:hAnsi="Arial" w:cs="Arial"/>
          <w:color w:val="000000"/>
        </w:rPr>
        <w:t xml:space="preserve">15 </w:t>
      </w:r>
      <w:r w:rsidRPr="00F83136">
        <w:rPr>
          <w:rFonts w:ascii="Arial" w:hAnsi="Arial" w:cs="Arial"/>
          <w:color w:val="000000"/>
        </w:rPr>
        <w:t>a 20</w:t>
      </w:r>
      <w:r w:rsidR="00085E44">
        <w:rPr>
          <w:rFonts w:ascii="Arial" w:hAnsi="Arial" w:cs="Arial"/>
          <w:color w:val="000000"/>
        </w:rPr>
        <w:t>25</w:t>
      </w:r>
      <w:r w:rsidRPr="00F83136">
        <w:rPr>
          <w:rFonts w:ascii="Arial" w:hAnsi="Arial" w:cs="Arial"/>
          <w:color w:val="000000"/>
        </w:rPr>
        <w:t>, com foco na relação entre planejamento de longo prazo, alocação de recursos e fomento à criatividade. Os</w:t>
      </w:r>
      <w:r w:rsidRPr="00F83136">
        <w:rPr>
          <w:rStyle w:val="apple-converted-space"/>
          <w:rFonts w:ascii="Arial" w:hAnsi="Arial" w:cs="Arial"/>
          <w:color w:val="000000"/>
        </w:rPr>
        <w:t> </w:t>
      </w:r>
      <w:r w:rsidRPr="00F83136">
        <w:rPr>
          <w:rFonts w:ascii="Arial" w:hAnsi="Arial" w:cs="Arial"/>
          <w:color w:val="000000"/>
        </w:rPr>
        <w:t>resultados</w:t>
      </w:r>
      <w:r w:rsidRPr="00F83136">
        <w:rPr>
          <w:rStyle w:val="apple-converted-space"/>
          <w:rFonts w:ascii="Arial" w:hAnsi="Arial" w:cs="Arial"/>
          <w:color w:val="000000"/>
        </w:rPr>
        <w:t> </w:t>
      </w:r>
      <w:r w:rsidRPr="00F83136">
        <w:rPr>
          <w:rFonts w:ascii="Arial" w:hAnsi="Arial" w:cs="Arial"/>
          <w:color w:val="000000"/>
        </w:rPr>
        <w:t>demonstram que as organizações que aplicam uma gestão estratégica voltada para a inovação contínua obtêm</w:t>
      </w:r>
      <w:r w:rsidRPr="00F83136">
        <w:rPr>
          <w:rStyle w:val="apple-converted-space"/>
          <w:rFonts w:ascii="Arial" w:hAnsi="Arial" w:cs="Arial"/>
          <w:color w:val="000000"/>
        </w:rPr>
        <w:t> </w:t>
      </w:r>
      <w:r w:rsidRPr="00F83136">
        <w:rPr>
          <w:rFonts w:ascii="Arial" w:hAnsi="Arial" w:cs="Arial"/>
          <w:color w:val="000000"/>
        </w:rPr>
        <w:t xml:space="preserve">vantagem </w:t>
      </w:r>
      <w:r w:rsidR="00085E44">
        <w:rPr>
          <w:rFonts w:ascii="Arial" w:hAnsi="Arial" w:cs="Arial"/>
          <w:color w:val="000000"/>
        </w:rPr>
        <w:t>competitiva significativa</w:t>
      </w:r>
      <w:r w:rsidRPr="00F83136">
        <w:rPr>
          <w:rFonts w:ascii="Arial" w:hAnsi="Arial" w:cs="Arial"/>
          <w:color w:val="000000"/>
        </w:rPr>
        <w:t>, promovendo</w:t>
      </w:r>
      <w:r w:rsidRPr="00F83136">
        <w:rPr>
          <w:rStyle w:val="apple-converted-space"/>
          <w:rFonts w:ascii="Arial" w:hAnsi="Arial" w:cs="Arial"/>
          <w:color w:val="000000"/>
        </w:rPr>
        <w:t> </w:t>
      </w:r>
      <w:r w:rsidRPr="00F83136">
        <w:rPr>
          <w:rFonts w:ascii="Arial" w:hAnsi="Arial" w:cs="Arial"/>
          <w:color w:val="000000"/>
        </w:rPr>
        <w:t>melhoria contínua</w:t>
      </w:r>
      <w:r w:rsidRPr="00F83136">
        <w:rPr>
          <w:rStyle w:val="apple-converted-space"/>
          <w:rFonts w:ascii="Arial" w:hAnsi="Arial" w:cs="Arial"/>
          <w:color w:val="000000"/>
        </w:rPr>
        <w:t> </w:t>
      </w:r>
      <w:r w:rsidRPr="00F83136">
        <w:rPr>
          <w:rFonts w:ascii="Arial" w:hAnsi="Arial" w:cs="Arial"/>
          <w:color w:val="000000"/>
        </w:rPr>
        <w:t>de processos, desenvolvimento de</w:t>
      </w:r>
      <w:r w:rsidRPr="00F83136">
        <w:rPr>
          <w:rStyle w:val="apple-converted-space"/>
          <w:rFonts w:ascii="Arial" w:hAnsi="Arial" w:cs="Arial"/>
          <w:color w:val="000000"/>
        </w:rPr>
        <w:t> </w:t>
      </w:r>
      <w:r w:rsidRPr="00F83136">
        <w:rPr>
          <w:rFonts w:ascii="Arial" w:hAnsi="Arial" w:cs="Arial"/>
          <w:color w:val="000000"/>
        </w:rPr>
        <w:t>novos produtos/serviços</w:t>
      </w:r>
      <w:r w:rsidRPr="00F83136">
        <w:rPr>
          <w:rStyle w:val="apple-converted-space"/>
          <w:rFonts w:ascii="Arial" w:hAnsi="Arial" w:cs="Arial"/>
          <w:color w:val="000000"/>
        </w:rPr>
        <w:t> </w:t>
      </w:r>
      <w:r w:rsidRPr="00F83136">
        <w:rPr>
          <w:rFonts w:ascii="Arial" w:hAnsi="Arial" w:cs="Arial"/>
          <w:color w:val="000000"/>
        </w:rPr>
        <w:t>e maior</w:t>
      </w:r>
      <w:r w:rsidRPr="00F83136">
        <w:rPr>
          <w:rStyle w:val="apple-converted-space"/>
          <w:rFonts w:ascii="Arial" w:hAnsi="Arial" w:cs="Arial"/>
          <w:color w:val="000000"/>
        </w:rPr>
        <w:t> </w:t>
      </w:r>
      <w:r w:rsidRPr="00F83136">
        <w:rPr>
          <w:rFonts w:ascii="Arial" w:hAnsi="Arial" w:cs="Arial"/>
          <w:color w:val="000000"/>
        </w:rPr>
        <w:t>capacidade de adaptação</w:t>
      </w:r>
      <w:r w:rsidRPr="00F83136">
        <w:rPr>
          <w:rStyle w:val="apple-converted-space"/>
          <w:rFonts w:ascii="Arial" w:hAnsi="Arial" w:cs="Arial"/>
          <w:color w:val="000000"/>
        </w:rPr>
        <w:t> </w:t>
      </w:r>
      <w:r w:rsidRPr="00F83136">
        <w:rPr>
          <w:rFonts w:ascii="Arial" w:hAnsi="Arial" w:cs="Arial"/>
          <w:color w:val="000000"/>
        </w:rPr>
        <w:t>às transformações do mercado. Conclui-se, portanto, que a Gestão Estratégica, ao delinear e implementar estratégias alinhadas à capacidade de inovar, não é apenas uma ferramenta de</w:t>
      </w:r>
      <w:r w:rsidRPr="00F83136">
        <w:rPr>
          <w:rStyle w:val="apple-converted-space"/>
          <w:rFonts w:ascii="Arial" w:hAnsi="Arial" w:cs="Arial"/>
          <w:color w:val="000000"/>
        </w:rPr>
        <w:t> </w:t>
      </w:r>
      <w:r w:rsidRPr="00F83136">
        <w:rPr>
          <w:rFonts w:ascii="Arial" w:hAnsi="Arial" w:cs="Arial"/>
          <w:color w:val="000000"/>
        </w:rPr>
        <w:t>sobrevivência, mas sim um</w:t>
      </w:r>
      <w:r w:rsidRPr="00F83136">
        <w:rPr>
          <w:rStyle w:val="apple-converted-space"/>
          <w:rFonts w:ascii="Arial" w:hAnsi="Arial" w:cs="Arial"/>
          <w:color w:val="000000"/>
        </w:rPr>
        <w:t> </w:t>
      </w:r>
      <w:r w:rsidRPr="00F83136">
        <w:rPr>
          <w:rFonts w:ascii="Arial" w:hAnsi="Arial" w:cs="Arial"/>
          <w:color w:val="000000"/>
        </w:rPr>
        <w:t>diferencial</w:t>
      </w:r>
      <w:r w:rsidRPr="00F83136">
        <w:rPr>
          <w:rStyle w:val="apple-converted-space"/>
          <w:rFonts w:ascii="Arial" w:hAnsi="Arial" w:cs="Arial"/>
          <w:color w:val="000000"/>
        </w:rPr>
        <w:t> </w:t>
      </w:r>
      <w:r w:rsidRPr="00F83136">
        <w:rPr>
          <w:rFonts w:ascii="Arial" w:hAnsi="Arial" w:cs="Arial"/>
          <w:color w:val="000000"/>
        </w:rPr>
        <w:t>que garante a relevância e a prosperidade empresarial a longo prazo.</w:t>
      </w:r>
    </w:p>
    <w:p w14:paraId="792BF6A2" w14:textId="77777777" w:rsidR="00800207" w:rsidRPr="00F83136" w:rsidRDefault="00800207" w:rsidP="00F83136">
      <w:pPr>
        <w:pStyle w:val="NormalWeb"/>
        <w:jc w:val="both"/>
        <w:rPr>
          <w:rFonts w:ascii="Arial" w:hAnsi="Arial" w:cs="Arial"/>
          <w:color w:val="000000"/>
        </w:rPr>
      </w:pPr>
      <w:r w:rsidRPr="00F83136">
        <w:rPr>
          <w:rFonts w:ascii="Arial" w:hAnsi="Arial" w:cs="Arial"/>
          <w:b/>
          <w:bCs/>
          <w:color w:val="000000"/>
        </w:rPr>
        <w:t>Palavras-chave</w:t>
      </w:r>
      <w:r w:rsidRPr="00F83136">
        <w:rPr>
          <w:rFonts w:ascii="Arial" w:hAnsi="Arial" w:cs="Arial"/>
          <w:color w:val="000000"/>
        </w:rPr>
        <w:t>: Gestão Estratégica; Inovação; Competitividade; Crescimento Empresarial; Planejamento.</w:t>
      </w:r>
    </w:p>
    <w:p w14:paraId="7136822C" w14:textId="77777777" w:rsidR="00BD1C52" w:rsidRDefault="00BD1C52">
      <w:pPr>
        <w:spacing w:after="0" w:line="240" w:lineRule="auto"/>
        <w:jc w:val="both"/>
        <w:rPr>
          <w:rFonts w:ascii="Arial" w:eastAsia="Arial" w:hAnsi="Arial" w:cs="Arial"/>
          <w:sz w:val="24"/>
          <w:szCs w:val="24"/>
        </w:rPr>
      </w:pPr>
    </w:p>
    <w:p w14:paraId="1A13A4EC" w14:textId="77777777" w:rsidR="006E0C35" w:rsidRDefault="006E0C35">
      <w:pPr>
        <w:spacing w:after="0" w:line="240" w:lineRule="auto"/>
        <w:jc w:val="both"/>
        <w:rPr>
          <w:rFonts w:ascii="Arial" w:eastAsia="Arial" w:hAnsi="Arial" w:cs="Arial"/>
          <w:sz w:val="24"/>
          <w:szCs w:val="24"/>
        </w:rPr>
      </w:pPr>
    </w:p>
    <w:p w14:paraId="76FAB2F9" w14:textId="77777777" w:rsidR="006E0C35" w:rsidRDefault="006E0C35">
      <w:pPr>
        <w:spacing w:after="0" w:line="240" w:lineRule="auto"/>
        <w:jc w:val="both"/>
        <w:rPr>
          <w:rFonts w:ascii="Arial" w:eastAsia="Arial" w:hAnsi="Arial" w:cs="Arial"/>
          <w:sz w:val="24"/>
          <w:szCs w:val="24"/>
        </w:rPr>
      </w:pPr>
    </w:p>
    <w:p w14:paraId="3EB5E35F" w14:textId="77777777" w:rsidR="006E0C35" w:rsidRDefault="006E0C35">
      <w:pPr>
        <w:spacing w:after="0" w:line="240" w:lineRule="auto"/>
        <w:jc w:val="both"/>
        <w:rPr>
          <w:rFonts w:ascii="Arial" w:eastAsia="Arial" w:hAnsi="Arial" w:cs="Arial"/>
          <w:sz w:val="24"/>
          <w:szCs w:val="24"/>
        </w:rPr>
      </w:pPr>
    </w:p>
    <w:p w14:paraId="5B146D72" w14:textId="77777777" w:rsidR="006E0C35" w:rsidRDefault="006E0C35">
      <w:pPr>
        <w:spacing w:after="0" w:line="240" w:lineRule="auto"/>
        <w:jc w:val="both"/>
        <w:rPr>
          <w:rFonts w:ascii="Arial" w:eastAsia="Arial" w:hAnsi="Arial" w:cs="Arial"/>
          <w:sz w:val="24"/>
          <w:szCs w:val="24"/>
        </w:rPr>
      </w:pPr>
    </w:p>
    <w:p w14:paraId="512994D4" w14:textId="77777777" w:rsidR="006E0C35" w:rsidRDefault="006E0C35">
      <w:pPr>
        <w:spacing w:after="0" w:line="240" w:lineRule="auto"/>
        <w:jc w:val="both"/>
        <w:rPr>
          <w:rFonts w:ascii="Arial" w:eastAsia="Arial" w:hAnsi="Arial" w:cs="Arial"/>
          <w:sz w:val="24"/>
          <w:szCs w:val="24"/>
        </w:rPr>
      </w:pPr>
    </w:p>
    <w:p w14:paraId="7172A0B8" w14:textId="77777777" w:rsidR="006E0C35" w:rsidRDefault="006E0C35">
      <w:pPr>
        <w:spacing w:after="0" w:line="240" w:lineRule="auto"/>
        <w:jc w:val="both"/>
        <w:rPr>
          <w:rFonts w:ascii="Arial" w:eastAsia="Arial" w:hAnsi="Arial" w:cs="Arial"/>
          <w:sz w:val="24"/>
          <w:szCs w:val="24"/>
        </w:rPr>
      </w:pPr>
    </w:p>
    <w:p w14:paraId="1119CC68" w14:textId="77777777" w:rsidR="006E0C35" w:rsidRDefault="006E0C35">
      <w:pPr>
        <w:spacing w:after="0" w:line="240" w:lineRule="auto"/>
        <w:jc w:val="both"/>
        <w:rPr>
          <w:rFonts w:ascii="Arial" w:eastAsia="Arial" w:hAnsi="Arial" w:cs="Arial"/>
          <w:sz w:val="24"/>
          <w:szCs w:val="24"/>
        </w:rPr>
      </w:pPr>
    </w:p>
    <w:p w14:paraId="54B43F47" w14:textId="77777777" w:rsidR="006E0C35" w:rsidRDefault="006E0C35">
      <w:pPr>
        <w:spacing w:after="0" w:line="240" w:lineRule="auto"/>
        <w:jc w:val="both"/>
        <w:rPr>
          <w:rFonts w:ascii="Arial" w:eastAsia="Arial" w:hAnsi="Arial" w:cs="Arial"/>
          <w:sz w:val="24"/>
          <w:szCs w:val="24"/>
        </w:rPr>
      </w:pPr>
    </w:p>
    <w:p w14:paraId="532CCCA4" w14:textId="77777777" w:rsidR="00BD1C52" w:rsidRDefault="00BD1C52">
      <w:pPr>
        <w:spacing w:after="0" w:line="240" w:lineRule="auto"/>
        <w:jc w:val="center"/>
        <w:rPr>
          <w:rFonts w:ascii="Arial" w:eastAsia="Arial" w:hAnsi="Arial" w:cs="Arial"/>
          <w:b/>
          <w:sz w:val="24"/>
          <w:szCs w:val="24"/>
        </w:rPr>
      </w:pPr>
    </w:p>
    <w:p w14:paraId="78B396C0" w14:textId="77777777" w:rsidR="00BD1C52" w:rsidRDefault="009A6D53">
      <w:pPr>
        <w:spacing w:after="0" w:line="240" w:lineRule="auto"/>
        <w:jc w:val="center"/>
        <w:rPr>
          <w:rFonts w:ascii="Arial" w:eastAsia="Arial" w:hAnsi="Arial" w:cs="Arial"/>
          <w:b/>
          <w:sz w:val="24"/>
          <w:szCs w:val="24"/>
        </w:rPr>
      </w:pPr>
      <w:proofErr w:type="spellStart"/>
      <w:r>
        <w:rPr>
          <w:rFonts w:ascii="Arial" w:eastAsia="Arial" w:hAnsi="Arial" w:cs="Arial"/>
          <w:b/>
          <w:sz w:val="24"/>
          <w:szCs w:val="24"/>
        </w:rPr>
        <w:t>ABSTRACT</w:t>
      </w:r>
      <w:proofErr w:type="spellEnd"/>
    </w:p>
    <w:p w14:paraId="1CAB4887" w14:textId="77777777" w:rsidR="00BD1C52" w:rsidRDefault="00BD1C52">
      <w:pPr>
        <w:spacing w:after="0" w:line="240" w:lineRule="auto"/>
        <w:jc w:val="both"/>
        <w:rPr>
          <w:rFonts w:ascii="Arial" w:eastAsia="Arial" w:hAnsi="Arial" w:cs="Arial"/>
          <w:b/>
          <w:sz w:val="24"/>
          <w:szCs w:val="24"/>
        </w:rPr>
      </w:pPr>
    </w:p>
    <w:p w14:paraId="09CCC8CA" w14:textId="15B26656" w:rsidR="00F25FCB" w:rsidRPr="00F55745" w:rsidRDefault="009A6D53" w:rsidP="00F55745">
      <w:pPr>
        <w:pStyle w:val="NormalWeb"/>
        <w:jc w:val="both"/>
        <w:rPr>
          <w:rFonts w:ascii="Arial" w:hAnsi="Arial" w:cs="Arial"/>
          <w:color w:val="000000"/>
        </w:rPr>
      </w:pPr>
      <w:r w:rsidRPr="00F55745">
        <w:rPr>
          <w:rFonts w:ascii="Arial" w:eastAsia="Arial" w:hAnsi="Arial" w:cs="Arial"/>
        </w:rPr>
        <w:t>[</w:t>
      </w:r>
      <w:r w:rsidR="00F25FCB" w:rsidRPr="00F55745">
        <w:rPr>
          <w:rFonts w:ascii="Arial" w:hAnsi="Arial" w:cs="Arial"/>
          <w:color w:val="000000"/>
        </w:rPr>
        <w:t xml:space="preserve">This final </w:t>
      </w:r>
      <w:proofErr w:type="spellStart"/>
      <w:r w:rsidR="00F25FCB" w:rsidRPr="00F55745">
        <w:rPr>
          <w:rFonts w:ascii="Arial" w:hAnsi="Arial" w:cs="Arial"/>
          <w:color w:val="000000"/>
        </w:rPr>
        <w:t>course</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paper</w:t>
      </w:r>
      <w:proofErr w:type="spellEnd"/>
      <w:r w:rsidR="00F25FCB" w:rsidRPr="00F55745">
        <w:rPr>
          <w:rFonts w:ascii="Arial" w:hAnsi="Arial" w:cs="Arial"/>
          <w:color w:val="000000"/>
        </w:rPr>
        <w:t xml:space="preserve"> (TCC) </w:t>
      </w:r>
      <w:proofErr w:type="spellStart"/>
      <w:r w:rsidR="00F25FCB" w:rsidRPr="00F55745">
        <w:rPr>
          <w:rFonts w:ascii="Arial" w:hAnsi="Arial" w:cs="Arial"/>
          <w:color w:val="000000"/>
        </w:rPr>
        <w:t>addresses</w:t>
      </w:r>
      <w:proofErr w:type="spellEnd"/>
      <w:r w:rsidR="00F25FCB" w:rsidRPr="00F55745">
        <w:rPr>
          <w:rStyle w:val="apple-converted-space"/>
          <w:rFonts w:ascii="Arial" w:hAnsi="Arial" w:cs="Arial"/>
          <w:color w:val="000000"/>
        </w:rPr>
        <w:t> </w:t>
      </w:r>
      <w:proofErr w:type="spellStart"/>
      <w:r w:rsidR="00F25FCB" w:rsidRPr="00F55745">
        <w:rPr>
          <w:rFonts w:ascii="Arial" w:hAnsi="Arial" w:cs="Arial"/>
          <w:color w:val="000000"/>
        </w:rPr>
        <w:t>Strategic</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Management</w:t>
      </w:r>
      <w:proofErr w:type="spellEnd"/>
      <w:r w:rsidR="00F25FCB" w:rsidRPr="00F55745">
        <w:rPr>
          <w:rStyle w:val="apple-converted-space"/>
          <w:rFonts w:ascii="Arial" w:hAnsi="Arial" w:cs="Arial"/>
          <w:color w:val="000000"/>
        </w:rPr>
        <w:t> </w:t>
      </w:r>
      <w:r w:rsidR="00F25FCB" w:rsidRPr="00F55745">
        <w:rPr>
          <w:rFonts w:ascii="Arial" w:hAnsi="Arial" w:cs="Arial"/>
          <w:color w:val="000000"/>
        </w:rPr>
        <w:t xml:space="preserve">and </w:t>
      </w:r>
      <w:proofErr w:type="spellStart"/>
      <w:r w:rsidR="00F25FCB" w:rsidRPr="00F55745">
        <w:rPr>
          <w:rFonts w:ascii="Arial" w:hAnsi="Arial" w:cs="Arial"/>
          <w:color w:val="000000"/>
        </w:rPr>
        <w:t>its</w:t>
      </w:r>
      <w:proofErr w:type="spellEnd"/>
      <w:r w:rsidR="00F25FCB" w:rsidRPr="00F55745">
        <w:rPr>
          <w:rStyle w:val="apple-converted-space"/>
          <w:rFonts w:ascii="Arial" w:hAnsi="Arial" w:cs="Arial"/>
          <w:color w:val="000000"/>
        </w:rPr>
        <w:t> </w:t>
      </w:r>
      <w:proofErr w:type="spellStart"/>
      <w:r w:rsidR="00F25FCB" w:rsidRPr="00F55745">
        <w:rPr>
          <w:rFonts w:ascii="Arial" w:hAnsi="Arial" w:cs="Arial"/>
          <w:color w:val="000000"/>
        </w:rPr>
        <w:t>intersection</w:t>
      </w:r>
      <w:proofErr w:type="spellEnd"/>
      <w:r w:rsidR="00F25FCB" w:rsidRPr="00F55745">
        <w:rPr>
          <w:rFonts w:ascii="Arial" w:hAnsi="Arial" w:cs="Arial"/>
          <w:color w:val="000000"/>
        </w:rPr>
        <w:t xml:space="preserve"> with </w:t>
      </w:r>
      <w:proofErr w:type="spellStart"/>
      <w:r w:rsidR="00F25FCB" w:rsidRPr="00F55745">
        <w:rPr>
          <w:rFonts w:ascii="Arial" w:hAnsi="Arial" w:cs="Arial"/>
          <w:color w:val="000000"/>
        </w:rPr>
        <w:t>innovative</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studies</w:t>
      </w:r>
      <w:proofErr w:type="spellEnd"/>
      <w:r w:rsidR="00F25FCB" w:rsidRPr="00F55745">
        <w:rPr>
          <w:rStyle w:val="apple-converted-space"/>
          <w:rFonts w:ascii="Arial" w:hAnsi="Arial" w:cs="Arial"/>
          <w:color w:val="000000"/>
        </w:rPr>
        <w:t> </w:t>
      </w:r>
      <w:r w:rsidR="00F25FCB" w:rsidRPr="00F55745">
        <w:rPr>
          <w:rFonts w:ascii="Arial" w:hAnsi="Arial" w:cs="Arial"/>
          <w:color w:val="000000"/>
        </w:rPr>
        <w:t xml:space="preserve">as fundamental </w:t>
      </w:r>
      <w:proofErr w:type="spellStart"/>
      <w:r w:rsidR="00F25FCB" w:rsidRPr="00F55745">
        <w:rPr>
          <w:rFonts w:ascii="Arial" w:hAnsi="Arial" w:cs="Arial"/>
          <w:color w:val="000000"/>
        </w:rPr>
        <w:t>pillars</w:t>
      </w:r>
      <w:proofErr w:type="spellEnd"/>
      <w:r w:rsidR="00F25FCB" w:rsidRPr="00F55745">
        <w:rPr>
          <w:rFonts w:ascii="Arial" w:hAnsi="Arial" w:cs="Arial"/>
          <w:color w:val="000000"/>
        </w:rPr>
        <w:t xml:space="preserve"> for the</w:t>
      </w:r>
      <w:r w:rsidR="00F25FCB" w:rsidRPr="00F55745">
        <w:rPr>
          <w:rStyle w:val="apple-converted-space"/>
          <w:rFonts w:ascii="Arial" w:hAnsi="Arial" w:cs="Arial"/>
          <w:color w:val="000000"/>
        </w:rPr>
        <w:t> </w:t>
      </w:r>
      <w:proofErr w:type="spellStart"/>
      <w:r w:rsidR="00F25FCB" w:rsidRPr="00F55745">
        <w:rPr>
          <w:rFonts w:ascii="Arial" w:hAnsi="Arial" w:cs="Arial"/>
          <w:color w:val="000000"/>
        </w:rPr>
        <w:t>competitiveness</w:t>
      </w:r>
      <w:proofErr w:type="spellEnd"/>
      <w:r w:rsidR="00F25FCB" w:rsidRPr="00F55745">
        <w:rPr>
          <w:rStyle w:val="apple-converted-space"/>
          <w:rFonts w:ascii="Arial" w:hAnsi="Arial" w:cs="Arial"/>
          <w:color w:val="000000"/>
        </w:rPr>
        <w:t> </w:t>
      </w:r>
      <w:r w:rsidR="00F25FCB" w:rsidRPr="00F55745">
        <w:rPr>
          <w:rFonts w:ascii="Arial" w:hAnsi="Arial" w:cs="Arial"/>
          <w:color w:val="000000"/>
        </w:rPr>
        <w:t>and</w:t>
      </w:r>
      <w:r w:rsidR="00F25FCB" w:rsidRPr="00F55745">
        <w:rPr>
          <w:rStyle w:val="apple-converted-space"/>
          <w:rFonts w:ascii="Arial" w:hAnsi="Arial" w:cs="Arial"/>
          <w:color w:val="000000"/>
        </w:rPr>
        <w:t> </w:t>
      </w:r>
      <w:proofErr w:type="spellStart"/>
      <w:r w:rsidR="00F25FCB" w:rsidRPr="00F55745">
        <w:rPr>
          <w:rFonts w:ascii="Arial" w:hAnsi="Arial" w:cs="Arial"/>
          <w:color w:val="000000"/>
        </w:rPr>
        <w:t>sustainable</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growth</w:t>
      </w:r>
      <w:proofErr w:type="spellEnd"/>
      <w:r w:rsidR="00F25FCB" w:rsidRPr="00F55745">
        <w:rPr>
          <w:rStyle w:val="apple-converted-space"/>
          <w:rFonts w:ascii="Arial" w:hAnsi="Arial" w:cs="Arial"/>
          <w:color w:val="000000"/>
        </w:rPr>
        <w:t> </w:t>
      </w:r>
      <w:r w:rsidR="00F25FCB" w:rsidRPr="00F55745">
        <w:rPr>
          <w:rFonts w:ascii="Arial" w:hAnsi="Arial" w:cs="Arial"/>
          <w:color w:val="000000"/>
        </w:rPr>
        <w:t xml:space="preserve">of </w:t>
      </w:r>
      <w:proofErr w:type="spellStart"/>
      <w:r w:rsidR="00F25FCB" w:rsidRPr="00F55745">
        <w:rPr>
          <w:rFonts w:ascii="Arial" w:hAnsi="Arial" w:cs="Arial"/>
          <w:color w:val="000000"/>
        </w:rPr>
        <w:t>organizations</w:t>
      </w:r>
      <w:proofErr w:type="spellEnd"/>
      <w:r w:rsidR="00F25FCB" w:rsidRPr="00F55745">
        <w:rPr>
          <w:rFonts w:ascii="Arial" w:hAnsi="Arial" w:cs="Arial"/>
          <w:color w:val="000000"/>
        </w:rPr>
        <w:t xml:space="preserve"> in the </w:t>
      </w:r>
      <w:proofErr w:type="spellStart"/>
      <w:r w:rsidR="00F25FCB" w:rsidRPr="00F55745">
        <w:rPr>
          <w:rFonts w:ascii="Arial" w:hAnsi="Arial" w:cs="Arial"/>
          <w:color w:val="000000"/>
        </w:rPr>
        <w:t>contemporary</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business</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landscape</w:t>
      </w:r>
      <w:proofErr w:type="spellEnd"/>
      <w:r w:rsidR="00F25FCB" w:rsidRPr="00F55745">
        <w:rPr>
          <w:rFonts w:ascii="Arial" w:hAnsi="Arial" w:cs="Arial"/>
          <w:color w:val="000000"/>
        </w:rPr>
        <w:t xml:space="preserve">. The main objective of this </w:t>
      </w:r>
      <w:proofErr w:type="spellStart"/>
      <w:r w:rsidR="00F25FCB" w:rsidRPr="00F55745">
        <w:rPr>
          <w:rFonts w:ascii="Arial" w:hAnsi="Arial" w:cs="Arial"/>
          <w:color w:val="000000"/>
        </w:rPr>
        <w:t>study</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was</w:t>
      </w:r>
      <w:proofErr w:type="spellEnd"/>
      <w:r w:rsidR="00F25FCB" w:rsidRPr="00F55745">
        <w:rPr>
          <w:rFonts w:ascii="Arial" w:hAnsi="Arial" w:cs="Arial"/>
          <w:color w:val="000000"/>
        </w:rPr>
        <w:t xml:space="preserve"> to</w:t>
      </w:r>
      <w:r w:rsidR="00F25FCB" w:rsidRPr="00F55745">
        <w:rPr>
          <w:rStyle w:val="apple-converted-space"/>
          <w:rFonts w:ascii="Arial" w:hAnsi="Arial" w:cs="Arial"/>
          <w:color w:val="000000"/>
        </w:rPr>
        <w:t> </w:t>
      </w:r>
      <w:proofErr w:type="spellStart"/>
      <w:r w:rsidR="00F25FCB" w:rsidRPr="00F55745">
        <w:rPr>
          <w:rFonts w:ascii="Arial" w:hAnsi="Arial" w:cs="Arial"/>
          <w:color w:val="000000"/>
        </w:rPr>
        <w:t>analyze</w:t>
      </w:r>
      <w:proofErr w:type="spellEnd"/>
      <w:r w:rsidR="00F25FCB" w:rsidRPr="00F55745">
        <w:rPr>
          <w:rStyle w:val="apple-converted-space"/>
          <w:rFonts w:ascii="Arial" w:hAnsi="Arial" w:cs="Arial"/>
          <w:color w:val="000000"/>
        </w:rPr>
        <w:t> </w:t>
      </w:r>
      <w:r w:rsidR="00F25FCB" w:rsidRPr="00F55745">
        <w:rPr>
          <w:rFonts w:ascii="Arial" w:hAnsi="Arial" w:cs="Arial"/>
          <w:color w:val="000000"/>
        </w:rPr>
        <w:t xml:space="preserve">how the </w:t>
      </w:r>
      <w:proofErr w:type="spellStart"/>
      <w:r w:rsidR="00F25FCB" w:rsidRPr="00F55745">
        <w:rPr>
          <w:rFonts w:ascii="Arial" w:hAnsi="Arial" w:cs="Arial"/>
          <w:color w:val="000000"/>
        </w:rPr>
        <w:t>integration</w:t>
      </w:r>
      <w:proofErr w:type="spellEnd"/>
      <w:r w:rsidR="00F25FCB" w:rsidRPr="00F55745">
        <w:rPr>
          <w:rFonts w:ascii="Arial" w:hAnsi="Arial" w:cs="Arial"/>
          <w:color w:val="000000"/>
        </w:rPr>
        <w:t xml:space="preserve"> of </w:t>
      </w:r>
      <w:proofErr w:type="spellStart"/>
      <w:r w:rsidR="00F25FCB" w:rsidRPr="00F55745">
        <w:rPr>
          <w:rFonts w:ascii="Arial" w:hAnsi="Arial" w:cs="Arial"/>
          <w:color w:val="000000"/>
        </w:rPr>
        <w:t>strategic</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management</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practices</w:t>
      </w:r>
      <w:proofErr w:type="spellEnd"/>
      <w:r w:rsidR="00F25FCB" w:rsidRPr="00F55745">
        <w:rPr>
          <w:rFonts w:ascii="Arial" w:hAnsi="Arial" w:cs="Arial"/>
          <w:color w:val="000000"/>
        </w:rPr>
        <w:t xml:space="preserve"> with the </w:t>
      </w:r>
      <w:proofErr w:type="spellStart"/>
      <w:r w:rsidR="00F25FCB" w:rsidRPr="00F55745">
        <w:rPr>
          <w:rFonts w:ascii="Arial" w:hAnsi="Arial" w:cs="Arial"/>
          <w:color w:val="000000"/>
        </w:rPr>
        <w:t>culture</w:t>
      </w:r>
      <w:proofErr w:type="spellEnd"/>
      <w:r w:rsidR="00F25FCB" w:rsidRPr="00F55745">
        <w:rPr>
          <w:rFonts w:ascii="Arial" w:hAnsi="Arial" w:cs="Arial"/>
          <w:color w:val="000000"/>
        </w:rPr>
        <w:t xml:space="preserve"> and processes of </w:t>
      </w:r>
      <w:proofErr w:type="spellStart"/>
      <w:r w:rsidR="00F25FCB" w:rsidRPr="00F55745">
        <w:rPr>
          <w:rFonts w:ascii="Arial" w:hAnsi="Arial" w:cs="Arial"/>
          <w:color w:val="000000"/>
        </w:rPr>
        <w:t>innovation</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impacts</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organizational</w:t>
      </w:r>
      <w:proofErr w:type="spellEnd"/>
      <w:r w:rsidR="00F25FCB" w:rsidRPr="00F55745">
        <w:rPr>
          <w:rFonts w:ascii="Arial" w:hAnsi="Arial" w:cs="Arial"/>
          <w:color w:val="000000"/>
        </w:rPr>
        <w:t xml:space="preserve"> performance. The</w:t>
      </w:r>
      <w:r w:rsidR="00F25FCB" w:rsidRPr="00F55745">
        <w:rPr>
          <w:rStyle w:val="apple-converted-space"/>
          <w:rFonts w:ascii="Arial" w:hAnsi="Arial" w:cs="Arial"/>
          <w:color w:val="000000"/>
        </w:rPr>
        <w:t> </w:t>
      </w:r>
      <w:proofErr w:type="spellStart"/>
      <w:r w:rsidR="00F25FCB" w:rsidRPr="00F55745">
        <w:rPr>
          <w:rFonts w:ascii="Arial" w:hAnsi="Arial" w:cs="Arial"/>
          <w:color w:val="000000"/>
        </w:rPr>
        <w:t>methodology</w:t>
      </w:r>
      <w:proofErr w:type="spellEnd"/>
      <w:r w:rsidR="00F25FCB" w:rsidRPr="00F55745">
        <w:rPr>
          <w:rStyle w:val="apple-converted-space"/>
          <w:rFonts w:ascii="Arial" w:hAnsi="Arial" w:cs="Arial"/>
          <w:color w:val="000000"/>
        </w:rPr>
        <w:t> </w:t>
      </w:r>
      <w:proofErr w:type="spellStart"/>
      <w:r w:rsidR="00F25FCB" w:rsidRPr="00F55745">
        <w:rPr>
          <w:rFonts w:ascii="Arial" w:hAnsi="Arial" w:cs="Arial"/>
          <w:color w:val="000000"/>
        </w:rPr>
        <w:t>employed</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was</w:t>
      </w:r>
      <w:proofErr w:type="spellEnd"/>
      <w:r w:rsidR="00F25FCB" w:rsidRPr="00F55745">
        <w:rPr>
          <w:rFonts w:ascii="Arial" w:hAnsi="Arial" w:cs="Arial"/>
          <w:color w:val="000000"/>
        </w:rPr>
        <w:t xml:space="preserve"> a</w:t>
      </w:r>
      <w:r w:rsidR="00F25FCB" w:rsidRPr="00F55745">
        <w:rPr>
          <w:rStyle w:val="apple-converted-space"/>
          <w:rFonts w:ascii="Arial" w:hAnsi="Arial" w:cs="Arial"/>
          <w:color w:val="000000"/>
        </w:rPr>
        <w:t> </w:t>
      </w:r>
      <w:proofErr w:type="spellStart"/>
      <w:r w:rsidR="00F25FCB" w:rsidRPr="00F55745">
        <w:rPr>
          <w:rFonts w:ascii="Arial" w:hAnsi="Arial" w:cs="Arial"/>
          <w:color w:val="000000"/>
        </w:rPr>
        <w:t>bibliographic</w:t>
      </w:r>
      <w:proofErr w:type="spellEnd"/>
      <w:r w:rsidR="00F25FCB" w:rsidRPr="00F55745">
        <w:rPr>
          <w:rFonts w:ascii="Arial" w:hAnsi="Arial" w:cs="Arial"/>
          <w:color w:val="000000"/>
        </w:rPr>
        <w:t xml:space="preserve"> review of </w:t>
      </w:r>
      <w:proofErr w:type="spellStart"/>
      <w:r w:rsidR="00F25FCB" w:rsidRPr="00F55745">
        <w:rPr>
          <w:rFonts w:ascii="Arial" w:hAnsi="Arial" w:cs="Arial"/>
          <w:color w:val="000000"/>
        </w:rPr>
        <w:t>scientific</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articles</w:t>
      </w:r>
      <w:proofErr w:type="spellEnd"/>
      <w:r w:rsidR="00F25FCB" w:rsidRPr="00F55745">
        <w:rPr>
          <w:rFonts w:ascii="Arial" w:hAnsi="Arial" w:cs="Arial"/>
          <w:color w:val="000000"/>
        </w:rPr>
        <w:t xml:space="preserve">, books, and </w:t>
      </w:r>
      <w:proofErr w:type="spellStart"/>
      <w:r w:rsidR="00F25FCB" w:rsidRPr="00F55745">
        <w:rPr>
          <w:rFonts w:ascii="Arial" w:hAnsi="Arial" w:cs="Arial"/>
          <w:color w:val="000000"/>
        </w:rPr>
        <w:t>management</w:t>
      </w:r>
      <w:proofErr w:type="spellEnd"/>
      <w:r w:rsidR="00F25FCB" w:rsidRPr="00F55745">
        <w:rPr>
          <w:rFonts w:ascii="Arial" w:hAnsi="Arial" w:cs="Arial"/>
          <w:color w:val="000000"/>
        </w:rPr>
        <w:t xml:space="preserve"> reports, </w:t>
      </w:r>
      <w:proofErr w:type="spellStart"/>
      <w:r w:rsidR="00F25FCB" w:rsidRPr="00F55745">
        <w:rPr>
          <w:rFonts w:ascii="Arial" w:hAnsi="Arial" w:cs="Arial"/>
          <w:color w:val="000000"/>
        </w:rPr>
        <w:t>covering</w:t>
      </w:r>
      <w:proofErr w:type="spellEnd"/>
      <w:r w:rsidR="00F25FCB" w:rsidRPr="00F55745">
        <w:rPr>
          <w:rFonts w:ascii="Arial" w:hAnsi="Arial" w:cs="Arial"/>
          <w:color w:val="000000"/>
        </w:rPr>
        <w:t xml:space="preserve"> the </w:t>
      </w:r>
      <w:proofErr w:type="spellStart"/>
      <w:r w:rsidR="00F25FCB" w:rsidRPr="00F55745">
        <w:rPr>
          <w:rFonts w:ascii="Arial" w:hAnsi="Arial" w:cs="Arial"/>
          <w:color w:val="000000"/>
        </w:rPr>
        <w:t>period</w:t>
      </w:r>
      <w:proofErr w:type="spellEnd"/>
      <w:r w:rsidR="00F25FCB" w:rsidRPr="00F55745">
        <w:rPr>
          <w:rFonts w:ascii="Arial" w:hAnsi="Arial" w:cs="Arial"/>
          <w:color w:val="000000"/>
        </w:rPr>
        <w:t xml:space="preserve"> from 20</w:t>
      </w:r>
      <w:r w:rsidR="00F55745">
        <w:rPr>
          <w:rFonts w:ascii="Arial" w:hAnsi="Arial" w:cs="Arial"/>
          <w:color w:val="000000"/>
        </w:rPr>
        <w:t>15</w:t>
      </w:r>
      <w:r w:rsidR="00F25FCB" w:rsidRPr="00F55745">
        <w:rPr>
          <w:rFonts w:ascii="Arial" w:hAnsi="Arial" w:cs="Arial"/>
          <w:color w:val="000000"/>
        </w:rPr>
        <w:t xml:space="preserve"> to 20</w:t>
      </w:r>
      <w:r w:rsidR="00F55745">
        <w:rPr>
          <w:rFonts w:ascii="Arial" w:hAnsi="Arial" w:cs="Arial"/>
          <w:color w:val="000000"/>
        </w:rPr>
        <w:t>25</w:t>
      </w:r>
      <w:r w:rsidR="00F25FCB" w:rsidRPr="00F55745">
        <w:rPr>
          <w:rFonts w:ascii="Arial" w:hAnsi="Arial" w:cs="Arial"/>
          <w:color w:val="000000"/>
        </w:rPr>
        <w:t xml:space="preserve">, </w:t>
      </w:r>
      <w:proofErr w:type="spellStart"/>
      <w:r w:rsidR="00F25FCB" w:rsidRPr="00F55745">
        <w:rPr>
          <w:rFonts w:ascii="Arial" w:hAnsi="Arial" w:cs="Arial"/>
          <w:color w:val="000000"/>
        </w:rPr>
        <w:t>focusing</w:t>
      </w:r>
      <w:proofErr w:type="spellEnd"/>
      <w:r w:rsidR="00F25FCB" w:rsidRPr="00F55745">
        <w:rPr>
          <w:rFonts w:ascii="Arial" w:hAnsi="Arial" w:cs="Arial"/>
          <w:color w:val="000000"/>
        </w:rPr>
        <w:t xml:space="preserve"> on the </w:t>
      </w:r>
      <w:proofErr w:type="spellStart"/>
      <w:r w:rsidR="00F25FCB" w:rsidRPr="00F55745">
        <w:rPr>
          <w:rFonts w:ascii="Arial" w:hAnsi="Arial" w:cs="Arial"/>
          <w:color w:val="000000"/>
        </w:rPr>
        <w:t>relationship</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between</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long-term</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planning</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resource</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allocation</w:t>
      </w:r>
      <w:proofErr w:type="spellEnd"/>
      <w:r w:rsidR="00F25FCB" w:rsidRPr="00F55745">
        <w:rPr>
          <w:rFonts w:ascii="Arial" w:hAnsi="Arial" w:cs="Arial"/>
          <w:color w:val="000000"/>
        </w:rPr>
        <w:t xml:space="preserve">, and the </w:t>
      </w:r>
      <w:proofErr w:type="spellStart"/>
      <w:r w:rsidR="00F25FCB" w:rsidRPr="00F55745">
        <w:rPr>
          <w:rFonts w:ascii="Arial" w:hAnsi="Arial" w:cs="Arial"/>
          <w:color w:val="000000"/>
        </w:rPr>
        <w:t>promotion</w:t>
      </w:r>
      <w:proofErr w:type="spellEnd"/>
      <w:r w:rsidR="00F25FCB" w:rsidRPr="00F55745">
        <w:rPr>
          <w:rFonts w:ascii="Arial" w:hAnsi="Arial" w:cs="Arial"/>
          <w:color w:val="000000"/>
        </w:rPr>
        <w:t xml:space="preserve"> of </w:t>
      </w:r>
      <w:proofErr w:type="spellStart"/>
      <w:r w:rsidR="00F25FCB" w:rsidRPr="00F55745">
        <w:rPr>
          <w:rFonts w:ascii="Arial" w:hAnsi="Arial" w:cs="Arial"/>
          <w:color w:val="000000"/>
        </w:rPr>
        <w:t>creativity</w:t>
      </w:r>
      <w:proofErr w:type="spellEnd"/>
      <w:r w:rsidR="00F25FCB" w:rsidRPr="00F55745">
        <w:rPr>
          <w:rFonts w:ascii="Arial" w:hAnsi="Arial" w:cs="Arial"/>
          <w:color w:val="000000"/>
        </w:rPr>
        <w:t>. The</w:t>
      </w:r>
      <w:r w:rsidR="00F25FCB" w:rsidRPr="00F55745">
        <w:rPr>
          <w:rStyle w:val="apple-converted-space"/>
          <w:rFonts w:ascii="Arial" w:hAnsi="Arial" w:cs="Arial"/>
          <w:color w:val="000000"/>
        </w:rPr>
        <w:t> </w:t>
      </w:r>
      <w:proofErr w:type="spellStart"/>
      <w:r w:rsidR="00F25FCB" w:rsidRPr="00F55745">
        <w:rPr>
          <w:rFonts w:ascii="Arial" w:hAnsi="Arial" w:cs="Arial"/>
          <w:color w:val="000000"/>
        </w:rPr>
        <w:t>results</w:t>
      </w:r>
      <w:proofErr w:type="spellEnd"/>
      <w:r w:rsidR="00F25FCB" w:rsidRPr="00F55745">
        <w:rPr>
          <w:rStyle w:val="apple-converted-space"/>
          <w:rFonts w:ascii="Arial" w:hAnsi="Arial" w:cs="Arial"/>
          <w:color w:val="000000"/>
        </w:rPr>
        <w:t> </w:t>
      </w:r>
      <w:proofErr w:type="spellStart"/>
      <w:r w:rsidR="00F25FCB" w:rsidRPr="00F55745">
        <w:rPr>
          <w:rFonts w:ascii="Arial" w:hAnsi="Arial" w:cs="Arial"/>
          <w:color w:val="000000"/>
        </w:rPr>
        <w:t>demonstrate</w:t>
      </w:r>
      <w:proofErr w:type="spellEnd"/>
      <w:r w:rsidR="00F25FCB" w:rsidRPr="00F55745">
        <w:rPr>
          <w:rFonts w:ascii="Arial" w:hAnsi="Arial" w:cs="Arial"/>
          <w:color w:val="000000"/>
        </w:rPr>
        <w:t xml:space="preserve"> that </w:t>
      </w:r>
      <w:proofErr w:type="spellStart"/>
      <w:r w:rsidR="00F25FCB" w:rsidRPr="00F55745">
        <w:rPr>
          <w:rFonts w:ascii="Arial" w:hAnsi="Arial" w:cs="Arial"/>
          <w:color w:val="000000"/>
        </w:rPr>
        <w:t>organizations</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applying</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strategic</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management</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oriented</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towards</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continuous</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innovation</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achieve</w:t>
      </w:r>
      <w:proofErr w:type="spellEnd"/>
      <w:r w:rsidR="00F25FCB" w:rsidRPr="00F55745">
        <w:rPr>
          <w:rFonts w:ascii="Arial" w:hAnsi="Arial" w:cs="Arial"/>
          <w:color w:val="000000"/>
        </w:rPr>
        <w:t xml:space="preserve"> a </w:t>
      </w:r>
      <w:proofErr w:type="spellStart"/>
      <w:r w:rsidR="00F25FCB" w:rsidRPr="00F55745">
        <w:rPr>
          <w:rFonts w:ascii="Arial" w:hAnsi="Arial" w:cs="Arial"/>
          <w:color w:val="000000"/>
        </w:rPr>
        <w:t>significant</w:t>
      </w:r>
      <w:proofErr w:type="spellEnd"/>
      <w:r w:rsidR="00F25FCB" w:rsidRPr="00F55745">
        <w:rPr>
          <w:rStyle w:val="apple-converted-space"/>
          <w:rFonts w:ascii="Arial" w:hAnsi="Arial" w:cs="Arial"/>
          <w:color w:val="000000"/>
        </w:rPr>
        <w:t> </w:t>
      </w:r>
      <w:proofErr w:type="spellStart"/>
      <w:r w:rsidR="00F25FCB" w:rsidRPr="00F55745">
        <w:rPr>
          <w:rFonts w:ascii="Arial" w:hAnsi="Arial" w:cs="Arial"/>
          <w:color w:val="000000"/>
        </w:rPr>
        <w:t>competitive</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advantage</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promoting</w:t>
      </w:r>
      <w:proofErr w:type="spellEnd"/>
      <w:r w:rsidR="00F25FCB" w:rsidRPr="00F55745">
        <w:rPr>
          <w:rStyle w:val="apple-converted-space"/>
          <w:rFonts w:ascii="Arial" w:hAnsi="Arial" w:cs="Arial"/>
          <w:color w:val="000000"/>
        </w:rPr>
        <w:t> </w:t>
      </w:r>
      <w:proofErr w:type="spellStart"/>
      <w:r w:rsidR="00F25FCB" w:rsidRPr="00F55745">
        <w:rPr>
          <w:rFonts w:ascii="Arial" w:hAnsi="Arial" w:cs="Arial"/>
          <w:color w:val="000000"/>
        </w:rPr>
        <w:t>continuous</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process</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improvement</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development</w:t>
      </w:r>
      <w:proofErr w:type="spellEnd"/>
      <w:r w:rsidR="00F25FCB" w:rsidRPr="00F55745">
        <w:rPr>
          <w:rFonts w:ascii="Arial" w:hAnsi="Arial" w:cs="Arial"/>
          <w:color w:val="000000"/>
        </w:rPr>
        <w:t xml:space="preserve"> of</w:t>
      </w:r>
      <w:r w:rsidR="00F25FCB" w:rsidRPr="00F55745">
        <w:rPr>
          <w:rStyle w:val="apple-converted-space"/>
          <w:rFonts w:ascii="Arial" w:hAnsi="Arial" w:cs="Arial"/>
          <w:color w:val="000000"/>
        </w:rPr>
        <w:t> </w:t>
      </w:r>
      <w:r w:rsidR="00F25FCB" w:rsidRPr="00F55745">
        <w:rPr>
          <w:rFonts w:ascii="Arial" w:hAnsi="Arial" w:cs="Arial"/>
          <w:color w:val="000000"/>
        </w:rPr>
        <w:t>new products/</w:t>
      </w:r>
      <w:proofErr w:type="spellStart"/>
      <w:r w:rsidR="00F25FCB" w:rsidRPr="00F55745">
        <w:rPr>
          <w:rFonts w:ascii="Arial" w:hAnsi="Arial" w:cs="Arial"/>
          <w:color w:val="000000"/>
        </w:rPr>
        <w:t>services</w:t>
      </w:r>
      <w:proofErr w:type="spellEnd"/>
      <w:r w:rsidR="00F25FCB" w:rsidRPr="00F55745">
        <w:rPr>
          <w:rFonts w:ascii="Arial" w:hAnsi="Arial" w:cs="Arial"/>
          <w:color w:val="000000"/>
        </w:rPr>
        <w:t xml:space="preserve">, and a </w:t>
      </w:r>
      <w:proofErr w:type="spellStart"/>
      <w:r w:rsidR="00F25FCB" w:rsidRPr="00F55745">
        <w:rPr>
          <w:rFonts w:ascii="Arial" w:hAnsi="Arial" w:cs="Arial"/>
          <w:color w:val="000000"/>
        </w:rPr>
        <w:t>greater</w:t>
      </w:r>
      <w:proofErr w:type="spellEnd"/>
      <w:r w:rsidR="00F25FCB" w:rsidRPr="00F55745">
        <w:rPr>
          <w:rStyle w:val="apple-converted-space"/>
          <w:rFonts w:ascii="Arial" w:hAnsi="Arial" w:cs="Arial"/>
          <w:color w:val="000000"/>
        </w:rPr>
        <w:t> </w:t>
      </w:r>
      <w:proofErr w:type="spellStart"/>
      <w:r w:rsidR="00F25FCB" w:rsidRPr="00F55745">
        <w:rPr>
          <w:rFonts w:ascii="Arial" w:hAnsi="Arial" w:cs="Arial"/>
          <w:color w:val="000000"/>
        </w:rPr>
        <w:t>capacity</w:t>
      </w:r>
      <w:proofErr w:type="spellEnd"/>
      <w:r w:rsidR="00F25FCB" w:rsidRPr="00F55745">
        <w:rPr>
          <w:rFonts w:ascii="Arial" w:hAnsi="Arial" w:cs="Arial"/>
          <w:color w:val="000000"/>
        </w:rPr>
        <w:t xml:space="preserve"> to </w:t>
      </w:r>
      <w:proofErr w:type="spellStart"/>
      <w:r w:rsidR="00F25FCB" w:rsidRPr="00F55745">
        <w:rPr>
          <w:rFonts w:ascii="Arial" w:hAnsi="Arial" w:cs="Arial"/>
          <w:color w:val="000000"/>
        </w:rPr>
        <w:t>adapt</w:t>
      </w:r>
      <w:proofErr w:type="spellEnd"/>
      <w:r w:rsidR="00F25FCB" w:rsidRPr="00F55745">
        <w:rPr>
          <w:rStyle w:val="apple-converted-space"/>
          <w:rFonts w:ascii="Arial" w:hAnsi="Arial" w:cs="Arial"/>
          <w:color w:val="000000"/>
        </w:rPr>
        <w:t> </w:t>
      </w:r>
      <w:r w:rsidR="00F25FCB" w:rsidRPr="00F55745">
        <w:rPr>
          <w:rFonts w:ascii="Arial" w:hAnsi="Arial" w:cs="Arial"/>
          <w:color w:val="000000"/>
        </w:rPr>
        <w:t xml:space="preserve">to </w:t>
      </w:r>
      <w:proofErr w:type="spellStart"/>
      <w:r w:rsidR="00F25FCB" w:rsidRPr="00F55745">
        <w:rPr>
          <w:rFonts w:ascii="Arial" w:hAnsi="Arial" w:cs="Arial"/>
          <w:color w:val="000000"/>
        </w:rPr>
        <w:t>market</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transformations</w:t>
      </w:r>
      <w:proofErr w:type="spellEnd"/>
      <w:r w:rsidR="00F25FCB" w:rsidRPr="00F55745">
        <w:rPr>
          <w:rFonts w:ascii="Arial" w:hAnsi="Arial" w:cs="Arial"/>
          <w:color w:val="000000"/>
        </w:rPr>
        <w:t xml:space="preserve">. It is </w:t>
      </w:r>
      <w:proofErr w:type="spellStart"/>
      <w:r w:rsidR="00F25FCB" w:rsidRPr="00F55745">
        <w:rPr>
          <w:rFonts w:ascii="Arial" w:hAnsi="Arial" w:cs="Arial"/>
          <w:color w:val="000000"/>
        </w:rPr>
        <w:t>therefore</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concluded</w:t>
      </w:r>
      <w:proofErr w:type="spellEnd"/>
      <w:r w:rsidR="00F25FCB" w:rsidRPr="00F55745">
        <w:rPr>
          <w:rFonts w:ascii="Arial" w:hAnsi="Arial" w:cs="Arial"/>
          <w:color w:val="000000"/>
        </w:rPr>
        <w:t xml:space="preserve"> that </w:t>
      </w:r>
      <w:proofErr w:type="spellStart"/>
      <w:r w:rsidR="00F25FCB" w:rsidRPr="00F55745">
        <w:rPr>
          <w:rFonts w:ascii="Arial" w:hAnsi="Arial" w:cs="Arial"/>
          <w:color w:val="000000"/>
        </w:rPr>
        <w:t>Strategic</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Management</w:t>
      </w:r>
      <w:proofErr w:type="spellEnd"/>
      <w:r w:rsidR="00F25FCB" w:rsidRPr="00F55745">
        <w:rPr>
          <w:rFonts w:ascii="Arial" w:hAnsi="Arial" w:cs="Arial"/>
          <w:color w:val="000000"/>
        </w:rPr>
        <w:t xml:space="preserve">, by </w:t>
      </w:r>
      <w:proofErr w:type="spellStart"/>
      <w:r w:rsidR="00F25FCB" w:rsidRPr="00F55745">
        <w:rPr>
          <w:rFonts w:ascii="Arial" w:hAnsi="Arial" w:cs="Arial"/>
          <w:color w:val="000000"/>
        </w:rPr>
        <w:t>delineating</w:t>
      </w:r>
      <w:proofErr w:type="spellEnd"/>
      <w:r w:rsidR="00F25FCB" w:rsidRPr="00F55745">
        <w:rPr>
          <w:rFonts w:ascii="Arial" w:hAnsi="Arial" w:cs="Arial"/>
          <w:color w:val="000000"/>
        </w:rPr>
        <w:t xml:space="preserve"> and </w:t>
      </w:r>
      <w:proofErr w:type="spellStart"/>
      <w:r w:rsidR="00F25FCB" w:rsidRPr="00F55745">
        <w:rPr>
          <w:rFonts w:ascii="Arial" w:hAnsi="Arial" w:cs="Arial"/>
          <w:color w:val="000000"/>
        </w:rPr>
        <w:t>implementing</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strategies</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aligned</w:t>
      </w:r>
      <w:proofErr w:type="spellEnd"/>
      <w:r w:rsidR="00F25FCB" w:rsidRPr="00F55745">
        <w:rPr>
          <w:rFonts w:ascii="Arial" w:hAnsi="Arial" w:cs="Arial"/>
          <w:color w:val="000000"/>
        </w:rPr>
        <w:t xml:space="preserve"> with the </w:t>
      </w:r>
      <w:proofErr w:type="spellStart"/>
      <w:r w:rsidR="00F25FCB" w:rsidRPr="00F55745">
        <w:rPr>
          <w:rFonts w:ascii="Arial" w:hAnsi="Arial" w:cs="Arial"/>
          <w:color w:val="000000"/>
        </w:rPr>
        <w:t>capacity</w:t>
      </w:r>
      <w:proofErr w:type="spellEnd"/>
      <w:r w:rsidR="00F25FCB" w:rsidRPr="00F55745">
        <w:rPr>
          <w:rFonts w:ascii="Arial" w:hAnsi="Arial" w:cs="Arial"/>
          <w:color w:val="000000"/>
        </w:rPr>
        <w:t xml:space="preserve"> to </w:t>
      </w:r>
      <w:proofErr w:type="spellStart"/>
      <w:r w:rsidR="00F25FCB" w:rsidRPr="00F55745">
        <w:rPr>
          <w:rFonts w:ascii="Arial" w:hAnsi="Arial" w:cs="Arial"/>
          <w:color w:val="000000"/>
        </w:rPr>
        <w:t>innovate</w:t>
      </w:r>
      <w:proofErr w:type="spellEnd"/>
      <w:r w:rsidR="00F25FCB" w:rsidRPr="00F55745">
        <w:rPr>
          <w:rFonts w:ascii="Arial" w:hAnsi="Arial" w:cs="Arial"/>
          <w:color w:val="000000"/>
        </w:rPr>
        <w:t xml:space="preserve">, is not </w:t>
      </w:r>
      <w:proofErr w:type="spellStart"/>
      <w:r w:rsidR="00F25FCB" w:rsidRPr="00F55745">
        <w:rPr>
          <w:rFonts w:ascii="Arial" w:hAnsi="Arial" w:cs="Arial"/>
          <w:color w:val="000000"/>
        </w:rPr>
        <w:t>merely</w:t>
      </w:r>
      <w:proofErr w:type="spellEnd"/>
      <w:r w:rsidR="00F25FCB" w:rsidRPr="00F55745">
        <w:rPr>
          <w:rFonts w:ascii="Arial" w:hAnsi="Arial" w:cs="Arial"/>
          <w:color w:val="000000"/>
        </w:rPr>
        <w:t xml:space="preserve"> a</w:t>
      </w:r>
      <w:r w:rsidR="00F25FCB" w:rsidRPr="00F55745">
        <w:rPr>
          <w:rStyle w:val="apple-converted-space"/>
          <w:rFonts w:ascii="Arial" w:hAnsi="Arial" w:cs="Arial"/>
          <w:color w:val="000000"/>
        </w:rPr>
        <w:t> </w:t>
      </w:r>
      <w:proofErr w:type="spellStart"/>
      <w:r w:rsidR="00F25FCB" w:rsidRPr="00F55745">
        <w:rPr>
          <w:rFonts w:ascii="Arial" w:hAnsi="Arial" w:cs="Arial"/>
          <w:color w:val="000000"/>
        </w:rPr>
        <w:t>survival</w:t>
      </w:r>
      <w:proofErr w:type="spellEnd"/>
      <w:r w:rsidR="00F25FCB" w:rsidRPr="00F55745">
        <w:rPr>
          <w:rStyle w:val="apple-converted-space"/>
          <w:rFonts w:ascii="Arial" w:hAnsi="Arial" w:cs="Arial"/>
          <w:color w:val="000000"/>
        </w:rPr>
        <w:t> </w:t>
      </w:r>
      <w:r w:rsidR="00F25FCB" w:rsidRPr="00F55745">
        <w:rPr>
          <w:rFonts w:ascii="Arial" w:hAnsi="Arial" w:cs="Arial"/>
          <w:color w:val="000000"/>
        </w:rPr>
        <w:t xml:space="preserve">tool, </w:t>
      </w:r>
      <w:proofErr w:type="spellStart"/>
      <w:r w:rsidR="00F25FCB" w:rsidRPr="00F55745">
        <w:rPr>
          <w:rFonts w:ascii="Arial" w:hAnsi="Arial" w:cs="Arial"/>
          <w:color w:val="000000"/>
        </w:rPr>
        <w:t>but</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rather</w:t>
      </w:r>
      <w:proofErr w:type="spellEnd"/>
      <w:r w:rsidR="00F25FCB" w:rsidRPr="00F55745">
        <w:rPr>
          <w:rFonts w:ascii="Arial" w:hAnsi="Arial" w:cs="Arial"/>
          <w:color w:val="000000"/>
        </w:rPr>
        <w:t xml:space="preserve"> a</w:t>
      </w:r>
      <w:r w:rsidR="00F25FCB" w:rsidRPr="00F55745">
        <w:rPr>
          <w:rStyle w:val="apple-converted-space"/>
          <w:rFonts w:ascii="Arial" w:hAnsi="Arial" w:cs="Arial"/>
          <w:color w:val="000000"/>
        </w:rPr>
        <w:t> </w:t>
      </w:r>
      <w:proofErr w:type="spellStart"/>
      <w:r w:rsidR="00F25FCB" w:rsidRPr="00F55745">
        <w:rPr>
          <w:rFonts w:ascii="Arial" w:hAnsi="Arial" w:cs="Arial"/>
          <w:color w:val="000000"/>
        </w:rPr>
        <w:t>differentiating</w:t>
      </w:r>
      <w:proofErr w:type="spellEnd"/>
      <w:r w:rsidR="00F25FCB" w:rsidRPr="00F55745">
        <w:rPr>
          <w:rFonts w:ascii="Arial" w:hAnsi="Arial" w:cs="Arial"/>
          <w:color w:val="000000"/>
        </w:rPr>
        <w:t xml:space="preserve"> factor</w:t>
      </w:r>
      <w:r w:rsidR="00F25FCB" w:rsidRPr="00F55745">
        <w:rPr>
          <w:rStyle w:val="apple-converted-space"/>
          <w:rFonts w:ascii="Arial" w:hAnsi="Arial" w:cs="Arial"/>
          <w:color w:val="000000"/>
        </w:rPr>
        <w:t> </w:t>
      </w:r>
      <w:r w:rsidR="00F25FCB" w:rsidRPr="00F55745">
        <w:rPr>
          <w:rFonts w:ascii="Arial" w:hAnsi="Arial" w:cs="Arial"/>
          <w:color w:val="000000"/>
        </w:rPr>
        <w:t xml:space="preserve">that </w:t>
      </w:r>
      <w:proofErr w:type="spellStart"/>
      <w:r w:rsidR="00F25FCB" w:rsidRPr="00F55745">
        <w:rPr>
          <w:rFonts w:ascii="Arial" w:hAnsi="Arial" w:cs="Arial"/>
          <w:color w:val="000000"/>
        </w:rPr>
        <w:t>ensures</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long-term</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business</w:t>
      </w:r>
      <w:proofErr w:type="spellEnd"/>
      <w:r w:rsidR="00F25FCB" w:rsidRPr="00F55745">
        <w:rPr>
          <w:rFonts w:ascii="Arial" w:hAnsi="Arial" w:cs="Arial"/>
          <w:color w:val="000000"/>
        </w:rPr>
        <w:t xml:space="preserve"> </w:t>
      </w:r>
      <w:proofErr w:type="spellStart"/>
      <w:r w:rsidR="00F25FCB" w:rsidRPr="00F55745">
        <w:rPr>
          <w:rFonts w:ascii="Arial" w:hAnsi="Arial" w:cs="Arial"/>
          <w:color w:val="000000"/>
        </w:rPr>
        <w:t>relevance</w:t>
      </w:r>
      <w:proofErr w:type="spellEnd"/>
      <w:r w:rsidR="00F25FCB" w:rsidRPr="00F55745">
        <w:rPr>
          <w:rFonts w:ascii="Arial" w:hAnsi="Arial" w:cs="Arial"/>
          <w:color w:val="000000"/>
        </w:rPr>
        <w:t xml:space="preserve"> and </w:t>
      </w:r>
      <w:proofErr w:type="spellStart"/>
      <w:r w:rsidR="00F25FCB" w:rsidRPr="00F55745">
        <w:rPr>
          <w:rFonts w:ascii="Arial" w:hAnsi="Arial" w:cs="Arial"/>
          <w:color w:val="000000"/>
        </w:rPr>
        <w:t>prosperity</w:t>
      </w:r>
      <w:proofErr w:type="spellEnd"/>
      <w:r w:rsidR="00F25FCB" w:rsidRPr="00F55745">
        <w:rPr>
          <w:rFonts w:ascii="Arial" w:hAnsi="Arial" w:cs="Arial"/>
          <w:color w:val="000000"/>
        </w:rPr>
        <w:t>.</w:t>
      </w:r>
    </w:p>
    <w:p w14:paraId="103F9DDD" w14:textId="77777777" w:rsidR="00F25FCB" w:rsidRPr="00F55745" w:rsidRDefault="00F25FCB" w:rsidP="00F55745">
      <w:pPr>
        <w:pStyle w:val="NormalWeb"/>
        <w:jc w:val="both"/>
        <w:rPr>
          <w:rFonts w:ascii="Arial" w:hAnsi="Arial" w:cs="Arial"/>
          <w:color w:val="000000"/>
        </w:rPr>
      </w:pPr>
      <w:proofErr w:type="spellStart"/>
      <w:r w:rsidRPr="00F55745">
        <w:rPr>
          <w:rFonts w:ascii="Arial" w:hAnsi="Arial" w:cs="Arial"/>
          <w:b/>
          <w:bCs/>
          <w:color w:val="000000"/>
        </w:rPr>
        <w:t>Keywords</w:t>
      </w:r>
      <w:proofErr w:type="spellEnd"/>
      <w:r w:rsidRPr="00F55745">
        <w:rPr>
          <w:rFonts w:ascii="Arial" w:hAnsi="Arial" w:cs="Arial"/>
          <w:color w:val="000000"/>
        </w:rPr>
        <w:t xml:space="preserve">: </w:t>
      </w:r>
      <w:proofErr w:type="spellStart"/>
      <w:r w:rsidRPr="00F55745">
        <w:rPr>
          <w:rFonts w:ascii="Arial" w:hAnsi="Arial" w:cs="Arial"/>
          <w:color w:val="000000"/>
        </w:rPr>
        <w:t>Strategic</w:t>
      </w:r>
      <w:proofErr w:type="spellEnd"/>
      <w:r w:rsidRPr="00F55745">
        <w:rPr>
          <w:rFonts w:ascii="Arial" w:hAnsi="Arial" w:cs="Arial"/>
          <w:color w:val="000000"/>
        </w:rPr>
        <w:t xml:space="preserve"> </w:t>
      </w:r>
      <w:proofErr w:type="spellStart"/>
      <w:r w:rsidRPr="00F55745">
        <w:rPr>
          <w:rFonts w:ascii="Arial" w:hAnsi="Arial" w:cs="Arial"/>
          <w:color w:val="000000"/>
        </w:rPr>
        <w:t>Management</w:t>
      </w:r>
      <w:proofErr w:type="spellEnd"/>
      <w:r w:rsidRPr="00F55745">
        <w:rPr>
          <w:rFonts w:ascii="Arial" w:hAnsi="Arial" w:cs="Arial"/>
          <w:color w:val="000000"/>
        </w:rPr>
        <w:t xml:space="preserve">; </w:t>
      </w:r>
      <w:proofErr w:type="spellStart"/>
      <w:r w:rsidRPr="00F55745">
        <w:rPr>
          <w:rFonts w:ascii="Arial" w:hAnsi="Arial" w:cs="Arial"/>
          <w:color w:val="000000"/>
        </w:rPr>
        <w:t>Innovation</w:t>
      </w:r>
      <w:proofErr w:type="spellEnd"/>
      <w:r w:rsidRPr="00F55745">
        <w:rPr>
          <w:rFonts w:ascii="Arial" w:hAnsi="Arial" w:cs="Arial"/>
          <w:color w:val="000000"/>
        </w:rPr>
        <w:t xml:space="preserve">; </w:t>
      </w:r>
      <w:proofErr w:type="spellStart"/>
      <w:r w:rsidRPr="00F55745">
        <w:rPr>
          <w:rFonts w:ascii="Arial" w:hAnsi="Arial" w:cs="Arial"/>
          <w:color w:val="000000"/>
        </w:rPr>
        <w:t>Competitiveness</w:t>
      </w:r>
      <w:proofErr w:type="spellEnd"/>
      <w:r w:rsidRPr="00F55745">
        <w:rPr>
          <w:rFonts w:ascii="Arial" w:hAnsi="Arial" w:cs="Arial"/>
          <w:color w:val="000000"/>
        </w:rPr>
        <w:t xml:space="preserve">; Business </w:t>
      </w:r>
      <w:proofErr w:type="spellStart"/>
      <w:r w:rsidRPr="00F55745">
        <w:rPr>
          <w:rFonts w:ascii="Arial" w:hAnsi="Arial" w:cs="Arial"/>
          <w:color w:val="000000"/>
        </w:rPr>
        <w:t>Growth</w:t>
      </w:r>
      <w:proofErr w:type="spellEnd"/>
      <w:r w:rsidRPr="00F55745">
        <w:rPr>
          <w:rFonts w:ascii="Arial" w:hAnsi="Arial" w:cs="Arial"/>
          <w:color w:val="000000"/>
        </w:rPr>
        <w:t xml:space="preserve">; </w:t>
      </w:r>
      <w:proofErr w:type="spellStart"/>
      <w:r w:rsidRPr="00F55745">
        <w:rPr>
          <w:rFonts w:ascii="Arial" w:hAnsi="Arial" w:cs="Arial"/>
          <w:color w:val="000000"/>
        </w:rPr>
        <w:t>Planning</w:t>
      </w:r>
      <w:proofErr w:type="spellEnd"/>
      <w:r w:rsidRPr="00F55745">
        <w:rPr>
          <w:rFonts w:ascii="Arial" w:hAnsi="Arial" w:cs="Arial"/>
          <w:color w:val="000000"/>
        </w:rPr>
        <w:t>.</w:t>
      </w:r>
    </w:p>
    <w:p w14:paraId="5D514669" w14:textId="7397EEC4" w:rsidR="00BD1C52" w:rsidRDefault="00BD1C52" w:rsidP="00F25FCB">
      <w:pPr>
        <w:spacing w:after="0" w:line="240" w:lineRule="auto"/>
        <w:jc w:val="both"/>
        <w:rPr>
          <w:rFonts w:ascii="Arial" w:eastAsia="Arial" w:hAnsi="Arial" w:cs="Arial"/>
          <w:sz w:val="24"/>
          <w:szCs w:val="24"/>
        </w:rPr>
      </w:pPr>
    </w:p>
    <w:p w14:paraId="1206FF31" w14:textId="77777777" w:rsidR="00BD1C52" w:rsidRDefault="00BD1C52">
      <w:pPr>
        <w:spacing w:after="0" w:line="240" w:lineRule="auto"/>
        <w:jc w:val="both"/>
        <w:rPr>
          <w:rFonts w:ascii="Arial" w:eastAsia="Arial" w:hAnsi="Arial" w:cs="Arial"/>
          <w:sz w:val="24"/>
          <w:szCs w:val="24"/>
        </w:rPr>
      </w:pPr>
    </w:p>
    <w:p w14:paraId="3178B47F" w14:textId="77777777" w:rsidR="00BD1C52" w:rsidRDefault="00BD1C52">
      <w:pPr>
        <w:spacing w:after="0" w:line="240" w:lineRule="auto"/>
        <w:jc w:val="both"/>
        <w:rPr>
          <w:rFonts w:ascii="Arial" w:eastAsia="Arial" w:hAnsi="Arial" w:cs="Arial"/>
          <w:sz w:val="24"/>
          <w:szCs w:val="24"/>
        </w:rPr>
      </w:pPr>
    </w:p>
    <w:p w14:paraId="037DA173" w14:textId="77777777" w:rsidR="006E0C35" w:rsidRDefault="006E0C35">
      <w:pPr>
        <w:spacing w:after="0" w:line="240" w:lineRule="auto"/>
        <w:jc w:val="both"/>
        <w:rPr>
          <w:rFonts w:ascii="Arial" w:eastAsia="Arial" w:hAnsi="Arial" w:cs="Arial"/>
          <w:sz w:val="24"/>
          <w:szCs w:val="24"/>
        </w:rPr>
      </w:pPr>
    </w:p>
    <w:p w14:paraId="053E10C7" w14:textId="77777777" w:rsidR="006E0C35" w:rsidRDefault="006E0C35">
      <w:pPr>
        <w:spacing w:after="0" w:line="240" w:lineRule="auto"/>
        <w:jc w:val="both"/>
        <w:rPr>
          <w:rFonts w:ascii="Arial" w:eastAsia="Arial" w:hAnsi="Arial" w:cs="Arial"/>
          <w:sz w:val="24"/>
          <w:szCs w:val="24"/>
        </w:rPr>
      </w:pPr>
    </w:p>
    <w:p w14:paraId="28B45A70" w14:textId="77777777" w:rsidR="006E0C35" w:rsidRDefault="006E0C35">
      <w:pPr>
        <w:spacing w:after="0" w:line="240" w:lineRule="auto"/>
        <w:jc w:val="both"/>
        <w:rPr>
          <w:rFonts w:ascii="Arial" w:eastAsia="Arial" w:hAnsi="Arial" w:cs="Arial"/>
          <w:sz w:val="24"/>
          <w:szCs w:val="24"/>
        </w:rPr>
      </w:pPr>
    </w:p>
    <w:p w14:paraId="1BEC7D01" w14:textId="77777777" w:rsidR="006E0C35" w:rsidRDefault="006E0C35">
      <w:pPr>
        <w:spacing w:after="0" w:line="240" w:lineRule="auto"/>
        <w:jc w:val="both"/>
        <w:rPr>
          <w:rFonts w:ascii="Arial" w:eastAsia="Arial" w:hAnsi="Arial" w:cs="Arial"/>
          <w:sz w:val="24"/>
          <w:szCs w:val="24"/>
        </w:rPr>
      </w:pPr>
    </w:p>
    <w:p w14:paraId="202196FA" w14:textId="77777777" w:rsidR="006E0C35" w:rsidRDefault="006E0C35">
      <w:pPr>
        <w:spacing w:after="0" w:line="240" w:lineRule="auto"/>
        <w:jc w:val="both"/>
        <w:rPr>
          <w:rFonts w:ascii="Arial" w:eastAsia="Arial" w:hAnsi="Arial" w:cs="Arial"/>
          <w:sz w:val="24"/>
          <w:szCs w:val="24"/>
        </w:rPr>
      </w:pPr>
    </w:p>
    <w:p w14:paraId="60B285DF" w14:textId="77777777" w:rsidR="006E0C35" w:rsidRDefault="006E0C35">
      <w:pPr>
        <w:spacing w:after="0" w:line="240" w:lineRule="auto"/>
        <w:jc w:val="both"/>
        <w:rPr>
          <w:rFonts w:ascii="Arial" w:eastAsia="Arial" w:hAnsi="Arial" w:cs="Arial"/>
          <w:sz w:val="24"/>
          <w:szCs w:val="24"/>
        </w:rPr>
      </w:pPr>
    </w:p>
    <w:p w14:paraId="4F9199C9" w14:textId="77777777" w:rsidR="006E0C35" w:rsidRDefault="006E0C35">
      <w:pPr>
        <w:spacing w:after="0" w:line="240" w:lineRule="auto"/>
        <w:jc w:val="both"/>
        <w:rPr>
          <w:rFonts w:ascii="Arial" w:eastAsia="Arial" w:hAnsi="Arial" w:cs="Arial"/>
          <w:sz w:val="24"/>
          <w:szCs w:val="24"/>
        </w:rPr>
      </w:pPr>
    </w:p>
    <w:p w14:paraId="78F9E16D" w14:textId="77777777" w:rsidR="006E0C35" w:rsidRDefault="006E0C35">
      <w:pPr>
        <w:spacing w:after="0" w:line="240" w:lineRule="auto"/>
        <w:jc w:val="both"/>
        <w:rPr>
          <w:rFonts w:ascii="Arial" w:eastAsia="Arial" w:hAnsi="Arial" w:cs="Arial"/>
          <w:sz w:val="24"/>
          <w:szCs w:val="24"/>
        </w:rPr>
      </w:pPr>
    </w:p>
    <w:p w14:paraId="25DFB2B9" w14:textId="77777777" w:rsidR="006E0C35" w:rsidRDefault="006E0C35">
      <w:pPr>
        <w:spacing w:after="0" w:line="240" w:lineRule="auto"/>
        <w:jc w:val="both"/>
        <w:rPr>
          <w:rFonts w:ascii="Arial" w:eastAsia="Arial" w:hAnsi="Arial" w:cs="Arial"/>
          <w:sz w:val="24"/>
          <w:szCs w:val="24"/>
        </w:rPr>
      </w:pPr>
    </w:p>
    <w:p w14:paraId="2E8E33D6" w14:textId="77777777" w:rsidR="006E0C35" w:rsidRDefault="006E0C35">
      <w:pPr>
        <w:spacing w:after="0" w:line="240" w:lineRule="auto"/>
        <w:jc w:val="both"/>
        <w:rPr>
          <w:rFonts w:ascii="Arial" w:eastAsia="Arial" w:hAnsi="Arial" w:cs="Arial"/>
          <w:sz w:val="24"/>
          <w:szCs w:val="24"/>
        </w:rPr>
      </w:pPr>
    </w:p>
    <w:p w14:paraId="3978C8C3" w14:textId="77777777" w:rsidR="006E0C35" w:rsidRDefault="006E0C35">
      <w:pPr>
        <w:spacing w:after="0" w:line="240" w:lineRule="auto"/>
        <w:jc w:val="both"/>
        <w:rPr>
          <w:rFonts w:ascii="Arial" w:eastAsia="Arial" w:hAnsi="Arial" w:cs="Arial"/>
          <w:sz w:val="24"/>
          <w:szCs w:val="24"/>
        </w:rPr>
      </w:pPr>
    </w:p>
    <w:p w14:paraId="39FD6961" w14:textId="77777777" w:rsidR="006E0C35" w:rsidRDefault="006E0C35">
      <w:pPr>
        <w:spacing w:after="0" w:line="240" w:lineRule="auto"/>
        <w:jc w:val="both"/>
        <w:rPr>
          <w:rFonts w:ascii="Arial" w:eastAsia="Arial" w:hAnsi="Arial" w:cs="Arial"/>
          <w:sz w:val="24"/>
          <w:szCs w:val="24"/>
        </w:rPr>
      </w:pPr>
    </w:p>
    <w:p w14:paraId="76740400" w14:textId="77777777" w:rsidR="006E0C35" w:rsidRDefault="006E0C35">
      <w:pPr>
        <w:spacing w:after="0" w:line="240" w:lineRule="auto"/>
        <w:jc w:val="both"/>
        <w:rPr>
          <w:rFonts w:ascii="Arial" w:eastAsia="Arial" w:hAnsi="Arial" w:cs="Arial"/>
          <w:sz w:val="24"/>
          <w:szCs w:val="24"/>
        </w:rPr>
      </w:pPr>
    </w:p>
    <w:p w14:paraId="7F773077" w14:textId="77777777" w:rsidR="006E0C35" w:rsidRDefault="006E0C35">
      <w:pPr>
        <w:spacing w:after="0" w:line="240" w:lineRule="auto"/>
        <w:jc w:val="both"/>
        <w:rPr>
          <w:rFonts w:ascii="Arial" w:eastAsia="Arial" w:hAnsi="Arial" w:cs="Arial"/>
          <w:sz w:val="24"/>
          <w:szCs w:val="24"/>
        </w:rPr>
      </w:pPr>
    </w:p>
    <w:p w14:paraId="6D1B97AC" w14:textId="77777777" w:rsidR="006E0C35" w:rsidRDefault="006E0C35">
      <w:pPr>
        <w:spacing w:after="0" w:line="240" w:lineRule="auto"/>
        <w:jc w:val="both"/>
        <w:rPr>
          <w:rFonts w:ascii="Arial" w:eastAsia="Arial" w:hAnsi="Arial" w:cs="Arial"/>
          <w:sz w:val="24"/>
          <w:szCs w:val="24"/>
        </w:rPr>
      </w:pPr>
    </w:p>
    <w:p w14:paraId="6B5593A7" w14:textId="77777777" w:rsidR="006E0C35" w:rsidRDefault="006E0C35">
      <w:pPr>
        <w:spacing w:after="0" w:line="240" w:lineRule="auto"/>
        <w:jc w:val="both"/>
        <w:rPr>
          <w:rFonts w:ascii="Arial" w:eastAsia="Arial" w:hAnsi="Arial" w:cs="Arial"/>
          <w:sz w:val="24"/>
          <w:szCs w:val="24"/>
        </w:rPr>
      </w:pPr>
    </w:p>
    <w:p w14:paraId="38DFAC21" w14:textId="77777777" w:rsidR="006E0C35" w:rsidRDefault="006E0C35">
      <w:pPr>
        <w:spacing w:after="0" w:line="240" w:lineRule="auto"/>
        <w:jc w:val="both"/>
        <w:rPr>
          <w:rFonts w:ascii="Arial" w:eastAsia="Arial" w:hAnsi="Arial" w:cs="Arial"/>
          <w:sz w:val="24"/>
          <w:szCs w:val="24"/>
        </w:rPr>
      </w:pPr>
    </w:p>
    <w:p w14:paraId="3398B398" w14:textId="77777777" w:rsidR="006E0C35" w:rsidRDefault="006E0C35">
      <w:pPr>
        <w:spacing w:after="0" w:line="240" w:lineRule="auto"/>
        <w:jc w:val="both"/>
        <w:rPr>
          <w:rFonts w:ascii="Arial" w:eastAsia="Arial" w:hAnsi="Arial" w:cs="Arial"/>
          <w:sz w:val="24"/>
          <w:szCs w:val="24"/>
        </w:rPr>
      </w:pPr>
    </w:p>
    <w:p w14:paraId="08D048B7" w14:textId="77777777" w:rsidR="006E0C35" w:rsidRDefault="006E0C35">
      <w:pPr>
        <w:spacing w:after="0" w:line="240" w:lineRule="auto"/>
        <w:jc w:val="both"/>
        <w:rPr>
          <w:rFonts w:ascii="Arial" w:eastAsia="Arial" w:hAnsi="Arial" w:cs="Arial"/>
          <w:sz w:val="24"/>
          <w:szCs w:val="24"/>
        </w:rPr>
      </w:pPr>
    </w:p>
    <w:p w14:paraId="590BF146" w14:textId="77777777" w:rsidR="006E0C35" w:rsidRDefault="006E0C35">
      <w:pPr>
        <w:spacing w:after="0" w:line="240" w:lineRule="auto"/>
        <w:jc w:val="both"/>
        <w:rPr>
          <w:rFonts w:ascii="Arial" w:eastAsia="Arial" w:hAnsi="Arial" w:cs="Arial"/>
          <w:sz w:val="24"/>
          <w:szCs w:val="24"/>
        </w:rPr>
      </w:pPr>
    </w:p>
    <w:p w14:paraId="762A6151" w14:textId="77777777" w:rsidR="006E0C35" w:rsidRDefault="006E0C35">
      <w:pPr>
        <w:spacing w:after="0" w:line="240" w:lineRule="auto"/>
        <w:jc w:val="both"/>
        <w:rPr>
          <w:rFonts w:ascii="Arial" w:eastAsia="Arial" w:hAnsi="Arial" w:cs="Arial"/>
          <w:sz w:val="24"/>
          <w:szCs w:val="24"/>
        </w:rPr>
      </w:pPr>
    </w:p>
    <w:p w14:paraId="1F980403" w14:textId="77777777" w:rsidR="006E0C35" w:rsidRDefault="006E0C35">
      <w:pPr>
        <w:spacing w:after="0" w:line="240" w:lineRule="auto"/>
        <w:jc w:val="both"/>
        <w:rPr>
          <w:rFonts w:ascii="Arial" w:eastAsia="Arial" w:hAnsi="Arial" w:cs="Arial"/>
          <w:sz w:val="24"/>
          <w:szCs w:val="24"/>
        </w:rPr>
      </w:pPr>
    </w:p>
    <w:p w14:paraId="69E4C6F0" w14:textId="77777777" w:rsidR="006E0C35" w:rsidRDefault="006E0C35">
      <w:pPr>
        <w:spacing w:after="0" w:line="240" w:lineRule="auto"/>
        <w:jc w:val="both"/>
        <w:rPr>
          <w:rFonts w:ascii="Arial" w:eastAsia="Arial" w:hAnsi="Arial" w:cs="Arial"/>
          <w:sz w:val="24"/>
          <w:szCs w:val="24"/>
        </w:rPr>
      </w:pPr>
    </w:p>
    <w:p w14:paraId="02BF3D23" w14:textId="77777777" w:rsidR="006E0C35" w:rsidRDefault="006E0C35">
      <w:pPr>
        <w:spacing w:after="0" w:line="240" w:lineRule="auto"/>
        <w:jc w:val="both"/>
        <w:rPr>
          <w:rFonts w:ascii="Arial" w:eastAsia="Arial" w:hAnsi="Arial" w:cs="Arial"/>
          <w:sz w:val="24"/>
          <w:szCs w:val="24"/>
        </w:rPr>
      </w:pPr>
    </w:p>
    <w:p w14:paraId="75CED74F" w14:textId="77777777" w:rsidR="006E0C35" w:rsidRDefault="006E0C35">
      <w:pPr>
        <w:spacing w:after="0" w:line="240" w:lineRule="auto"/>
        <w:jc w:val="both"/>
        <w:rPr>
          <w:rFonts w:ascii="Arial" w:eastAsia="Arial" w:hAnsi="Arial" w:cs="Arial"/>
          <w:sz w:val="24"/>
          <w:szCs w:val="24"/>
        </w:rPr>
      </w:pPr>
    </w:p>
    <w:p w14:paraId="7EB140BA" w14:textId="3DED55C1" w:rsidR="00BD1C52" w:rsidRDefault="006E0C35">
      <w:pPr>
        <w:spacing w:after="0" w:line="240" w:lineRule="auto"/>
        <w:jc w:val="both"/>
        <w:rPr>
          <w:rFonts w:ascii="Arial" w:eastAsia="Arial" w:hAnsi="Arial" w:cs="Arial"/>
          <w:b/>
          <w:sz w:val="24"/>
          <w:szCs w:val="24"/>
        </w:rPr>
      </w:pPr>
      <w:r>
        <w:rPr>
          <w:rFonts w:ascii="Arial" w:eastAsia="Arial" w:hAnsi="Arial" w:cs="Arial"/>
          <w:b/>
          <w:sz w:val="24"/>
          <w:szCs w:val="24"/>
        </w:rPr>
        <w:t xml:space="preserve">1 </w:t>
      </w:r>
      <w:r w:rsidR="009A6D53">
        <w:rPr>
          <w:rFonts w:ascii="Arial" w:eastAsia="Arial" w:hAnsi="Arial" w:cs="Arial"/>
          <w:b/>
          <w:sz w:val="24"/>
          <w:szCs w:val="24"/>
        </w:rPr>
        <w:t>INTRODUÇÃO</w:t>
      </w:r>
    </w:p>
    <w:p w14:paraId="710D228B" w14:textId="77777777" w:rsidR="00BD1C52" w:rsidRDefault="00BD1C52">
      <w:pPr>
        <w:spacing w:after="0" w:line="240" w:lineRule="auto"/>
        <w:jc w:val="both"/>
        <w:rPr>
          <w:rFonts w:ascii="Arial" w:eastAsia="Arial" w:hAnsi="Arial" w:cs="Arial"/>
          <w:sz w:val="24"/>
          <w:szCs w:val="24"/>
        </w:rPr>
      </w:pPr>
    </w:p>
    <w:p w14:paraId="0F353D8D" w14:textId="77777777" w:rsidR="00ED0628" w:rsidRPr="00456DAA" w:rsidRDefault="00ED0628" w:rsidP="00456DAA">
      <w:pPr>
        <w:pStyle w:val="NormalWeb"/>
        <w:spacing w:line="360" w:lineRule="auto"/>
        <w:ind w:firstLine="720"/>
        <w:jc w:val="both"/>
        <w:rPr>
          <w:rFonts w:ascii="Arial" w:hAnsi="Arial" w:cs="Arial"/>
          <w:color w:val="000000"/>
        </w:rPr>
      </w:pPr>
      <w:r w:rsidRPr="00456DAA">
        <w:rPr>
          <w:rFonts w:ascii="Arial" w:hAnsi="Arial" w:cs="Arial"/>
          <w:color w:val="000000"/>
        </w:rPr>
        <w:t>A</w:t>
      </w:r>
      <w:r w:rsidRPr="00456DAA">
        <w:rPr>
          <w:rStyle w:val="apple-converted-space"/>
          <w:rFonts w:ascii="Arial" w:hAnsi="Arial" w:cs="Arial"/>
          <w:color w:val="000000"/>
        </w:rPr>
        <w:t> </w:t>
      </w:r>
      <w:r w:rsidRPr="00456DAA">
        <w:rPr>
          <w:rFonts w:ascii="Arial" w:hAnsi="Arial" w:cs="Arial"/>
          <w:color w:val="000000"/>
        </w:rPr>
        <w:t>gestão estratégica</w:t>
      </w:r>
      <w:r w:rsidRPr="00456DAA">
        <w:rPr>
          <w:rStyle w:val="apple-converted-space"/>
          <w:rFonts w:ascii="Arial" w:hAnsi="Arial" w:cs="Arial"/>
          <w:color w:val="000000"/>
        </w:rPr>
        <w:t> </w:t>
      </w:r>
      <w:r w:rsidRPr="00456DAA">
        <w:rPr>
          <w:rFonts w:ascii="Arial" w:hAnsi="Arial" w:cs="Arial"/>
          <w:color w:val="000000"/>
        </w:rPr>
        <w:t xml:space="preserve">representa um pilar fundamental para a sustentabilidade e o crescimento das organizações no cenário competitivo atual. Em um mundo caracterizado pela intensa globalização, avanço tecnológico e mudanças rápidas, a capacidade de planejar e executar ações alinhadas aos objetivos de longo prazo tornou-se um diferencial decisivo. Contudo, a simples aplicação de modelos tradicionais de gestão já não é suficiente para garantir a relevância de uma empresa. </w:t>
      </w:r>
      <w:r w:rsidRPr="00456DAA">
        <w:rPr>
          <w:rFonts w:ascii="Arial" w:hAnsi="Arial" w:cs="Arial"/>
          <w:color w:val="000000"/>
        </w:rPr>
        <w:lastRenderedPageBreak/>
        <w:t>O dinamismo do mercado exige que as estratégias não apenas se adaptem, mas que também promovam um ambiente propício à geração contínua de novas ideias e soluções.</w:t>
      </w:r>
    </w:p>
    <w:p w14:paraId="08870425" w14:textId="77777777" w:rsidR="00ED0628" w:rsidRPr="00456DAA" w:rsidRDefault="00ED0628" w:rsidP="00456DAA">
      <w:pPr>
        <w:pStyle w:val="NormalWeb"/>
        <w:spacing w:line="360" w:lineRule="auto"/>
        <w:ind w:firstLine="720"/>
        <w:jc w:val="both"/>
        <w:rPr>
          <w:rFonts w:ascii="Arial" w:hAnsi="Arial" w:cs="Arial"/>
          <w:color w:val="000000"/>
        </w:rPr>
      </w:pPr>
      <w:r w:rsidRPr="00456DAA">
        <w:rPr>
          <w:rFonts w:ascii="Arial" w:hAnsi="Arial" w:cs="Arial"/>
          <w:color w:val="000000"/>
        </w:rPr>
        <w:t>Neste contexto, o tema da</w:t>
      </w:r>
      <w:r w:rsidRPr="00456DAA">
        <w:rPr>
          <w:rStyle w:val="apple-converted-space"/>
          <w:rFonts w:ascii="Arial" w:hAnsi="Arial" w:cs="Arial"/>
          <w:color w:val="000000"/>
        </w:rPr>
        <w:t> </w:t>
      </w:r>
      <w:r w:rsidRPr="00456DAA">
        <w:rPr>
          <w:rFonts w:ascii="Arial" w:hAnsi="Arial" w:cs="Arial"/>
          <w:color w:val="000000"/>
        </w:rPr>
        <w:t>inovação</w:t>
      </w:r>
      <w:r w:rsidRPr="00456DAA">
        <w:rPr>
          <w:rStyle w:val="apple-converted-space"/>
          <w:rFonts w:ascii="Arial" w:hAnsi="Arial" w:cs="Arial"/>
          <w:color w:val="000000"/>
        </w:rPr>
        <w:t> </w:t>
      </w:r>
      <w:r w:rsidRPr="00456DAA">
        <w:rPr>
          <w:rFonts w:ascii="Arial" w:hAnsi="Arial" w:cs="Arial"/>
          <w:color w:val="000000"/>
        </w:rPr>
        <w:t>emerge como um elemento central para a sobrevivência e o sucesso organizacional. A inovação, em suas diversas formas — seja em produtos, processos, modelos de negócio ou na própria gestão —, é a força motriz que permite às empresas antecipar tendências, diferenciar-se da concorrência e criar valor de forma sustentável. A capacidade de integrar a inovação de forma sistêmica às decisões estratégicas é, portanto, o grande desafio da gestão contemporânea.</w:t>
      </w:r>
    </w:p>
    <w:p w14:paraId="3EB6C294" w14:textId="77777777" w:rsidR="00ED0628" w:rsidRPr="00456DAA" w:rsidRDefault="00ED0628" w:rsidP="00456DAA">
      <w:pPr>
        <w:pStyle w:val="NormalWeb"/>
        <w:spacing w:line="360" w:lineRule="auto"/>
        <w:ind w:firstLine="720"/>
        <w:jc w:val="both"/>
        <w:rPr>
          <w:rFonts w:ascii="Arial" w:hAnsi="Arial" w:cs="Arial"/>
          <w:color w:val="000000"/>
        </w:rPr>
      </w:pPr>
      <w:r w:rsidRPr="00456DAA">
        <w:rPr>
          <w:rFonts w:ascii="Arial" w:hAnsi="Arial" w:cs="Arial"/>
          <w:color w:val="000000"/>
        </w:rPr>
        <w:t>Diante do exposto, o presente Trabalho de Conclusão de Curso tem como objetivo analisar a relação simbiótica entre a gestão estratégica e os</w:t>
      </w:r>
      <w:r w:rsidRPr="00456DAA">
        <w:rPr>
          <w:rStyle w:val="apple-converted-space"/>
          <w:rFonts w:ascii="Arial" w:hAnsi="Arial" w:cs="Arial"/>
          <w:color w:val="000000"/>
        </w:rPr>
        <w:t> </w:t>
      </w:r>
      <w:r w:rsidRPr="00456DAA">
        <w:rPr>
          <w:rFonts w:ascii="Arial" w:hAnsi="Arial" w:cs="Arial"/>
          <w:color w:val="000000"/>
        </w:rPr>
        <w:t>estudos inovadores. Busca-se compreender de que maneira as estratégias organizacionais podem ser elaboradas e implementadas para não apenas responder às demandas do mercado, mas também para impulsionar a cultura de inovação. A pesquisa explora os modelos teóricos mais recentes, bem como exemplos práticos, a fim de demonstrar como a inovação pode ser gerenciada de forma estratégica para gerar vantagem competitiva e assegurar a perenidade das organizações.</w:t>
      </w:r>
    </w:p>
    <w:p w14:paraId="04537805" w14:textId="77777777" w:rsidR="00ED0628" w:rsidRPr="00456DAA" w:rsidRDefault="00ED0628" w:rsidP="00456DAA">
      <w:pPr>
        <w:pStyle w:val="NormalWeb"/>
        <w:spacing w:line="360" w:lineRule="auto"/>
        <w:ind w:firstLine="720"/>
        <w:jc w:val="both"/>
        <w:rPr>
          <w:rFonts w:ascii="Arial" w:hAnsi="Arial" w:cs="Arial"/>
          <w:color w:val="000000"/>
        </w:rPr>
      </w:pPr>
      <w:r w:rsidRPr="00456DAA">
        <w:rPr>
          <w:rFonts w:ascii="Arial" w:hAnsi="Arial" w:cs="Arial"/>
          <w:color w:val="000000"/>
        </w:rPr>
        <w:t>Para atingir esses objetivos, este estudo está estruturado em três seções principais. Inicialmente, será apresentada uma revisão bibliográfica sobre os conceitos de gestão estratégica e as principais escolas de pensamento. Em seguida, o foco será direcionado para os estudos de inovação, abordando suas tipologias e a importância da inovação disruptiva. Por fim, será realizada uma análise crítica sobre as interseções entre os dois campos, culminando em considerações sobre como as empresas podem criar um ecossistema estratégico que favoreça a inovação contínua.</w:t>
      </w:r>
    </w:p>
    <w:p w14:paraId="027FC30E" w14:textId="77777777" w:rsidR="00BD1C52" w:rsidRDefault="00BD1C52">
      <w:pPr>
        <w:spacing w:after="0" w:line="360" w:lineRule="auto"/>
        <w:jc w:val="both"/>
        <w:rPr>
          <w:rFonts w:ascii="Arial" w:eastAsia="Arial" w:hAnsi="Arial" w:cs="Arial"/>
          <w:sz w:val="24"/>
          <w:szCs w:val="24"/>
        </w:rPr>
      </w:pPr>
    </w:p>
    <w:p w14:paraId="7A6A9FAA" w14:textId="77777777" w:rsidR="00BD1C52" w:rsidRDefault="00BD1C52">
      <w:pPr>
        <w:spacing w:after="0" w:line="240" w:lineRule="auto"/>
        <w:jc w:val="both"/>
        <w:rPr>
          <w:rFonts w:ascii="Arial" w:eastAsia="Arial" w:hAnsi="Arial" w:cs="Arial"/>
          <w:sz w:val="24"/>
          <w:szCs w:val="24"/>
        </w:rPr>
      </w:pPr>
    </w:p>
    <w:p w14:paraId="677C3AB5" w14:textId="6EC30FAA" w:rsidR="00BD1C52" w:rsidRDefault="006E0C35">
      <w:pPr>
        <w:spacing w:after="0" w:line="240" w:lineRule="auto"/>
        <w:jc w:val="both"/>
        <w:rPr>
          <w:rFonts w:ascii="Arial" w:eastAsia="Arial" w:hAnsi="Arial" w:cs="Arial"/>
          <w:b/>
          <w:sz w:val="24"/>
          <w:szCs w:val="24"/>
        </w:rPr>
      </w:pPr>
      <w:r>
        <w:rPr>
          <w:rFonts w:ascii="Arial" w:eastAsia="Arial" w:hAnsi="Arial" w:cs="Arial"/>
          <w:b/>
          <w:sz w:val="24"/>
          <w:szCs w:val="24"/>
        </w:rPr>
        <w:t xml:space="preserve">2 </w:t>
      </w:r>
      <w:r w:rsidR="009A6D53">
        <w:rPr>
          <w:rFonts w:ascii="Arial" w:eastAsia="Arial" w:hAnsi="Arial" w:cs="Arial"/>
          <w:b/>
          <w:sz w:val="24"/>
          <w:szCs w:val="24"/>
        </w:rPr>
        <w:t>REFERENCIAL TEÓRICO</w:t>
      </w:r>
    </w:p>
    <w:p w14:paraId="23E510FD" w14:textId="77777777" w:rsidR="00BD1C52" w:rsidRDefault="00BD1C52">
      <w:pPr>
        <w:spacing w:after="0" w:line="240" w:lineRule="auto"/>
        <w:jc w:val="both"/>
        <w:rPr>
          <w:rFonts w:ascii="Arial" w:eastAsia="Arial" w:hAnsi="Arial" w:cs="Arial"/>
          <w:sz w:val="24"/>
          <w:szCs w:val="24"/>
        </w:rPr>
      </w:pPr>
    </w:p>
    <w:p w14:paraId="0ED03B9B" w14:textId="77777777" w:rsid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A Gestão Estratégica representa o conjunto de decisões e ações que determinam o desempenho de longo prazo de uma corporação (</w:t>
      </w:r>
      <w:proofErr w:type="spellStart"/>
      <w:r w:rsidRPr="000D0C7C">
        <w:rPr>
          <w:rFonts w:ascii="Arial" w:eastAsiaTheme="minorEastAsia" w:hAnsi="Arial" w:cs="Arial"/>
          <w:color w:val="000000"/>
          <w:sz w:val="24"/>
          <w:szCs w:val="24"/>
        </w:rPr>
        <w:t>Wheelen</w:t>
      </w:r>
      <w:proofErr w:type="spellEnd"/>
      <w:r w:rsidRPr="000D0C7C">
        <w:rPr>
          <w:rFonts w:ascii="Arial" w:eastAsiaTheme="minorEastAsia" w:hAnsi="Arial" w:cs="Arial"/>
          <w:color w:val="000000"/>
          <w:sz w:val="24"/>
          <w:szCs w:val="24"/>
        </w:rPr>
        <w:t xml:space="preserve"> &amp; Hunger, 2018). Ela transcende o planejamento operacional e financeiro, focando na adaptação contínua da organização ao seu ambiente, visando alcançar e sustentar a vantagem competitiva.</w:t>
      </w:r>
    </w:p>
    <w:p w14:paraId="27F94E77" w14:textId="77777777" w:rsidR="001F7AD0" w:rsidRPr="000D0C7C" w:rsidRDefault="001F7AD0" w:rsidP="009365A7">
      <w:pPr>
        <w:spacing w:before="100" w:beforeAutospacing="1" w:after="100" w:afterAutospacing="1" w:line="360" w:lineRule="auto"/>
        <w:ind w:firstLine="720"/>
        <w:jc w:val="both"/>
        <w:rPr>
          <w:rFonts w:ascii="Arial" w:eastAsiaTheme="minorEastAsia" w:hAnsi="Arial" w:cs="Arial"/>
          <w:color w:val="000000"/>
          <w:sz w:val="24"/>
          <w:szCs w:val="24"/>
        </w:rPr>
      </w:pPr>
    </w:p>
    <w:p w14:paraId="658B700A" w14:textId="35D91DF2" w:rsidR="000D0C7C" w:rsidRPr="000D0C7C" w:rsidRDefault="006E0C35" w:rsidP="006E0C35">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 xml:space="preserve">2.1 </w:t>
      </w:r>
      <w:r w:rsidR="000D0C7C" w:rsidRPr="000D0C7C">
        <w:rPr>
          <w:rFonts w:ascii="Arial" w:eastAsia="Times New Roman" w:hAnsi="Arial" w:cs="Arial"/>
          <w:color w:val="000000"/>
          <w:sz w:val="24"/>
          <w:szCs w:val="24"/>
        </w:rPr>
        <w:t>Evolução e Conceito</w:t>
      </w:r>
    </w:p>
    <w:p w14:paraId="31561B75"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Historicamente, o planejamento evoluiu de orçamentos e controles (Planejamento Financeiro) para a análise externa (Planejamento Estratégico), culminando na Gestão Estratégica, que integra formulação, implementação e controle de forma interativa. </w:t>
      </w:r>
      <w:proofErr w:type="spellStart"/>
      <w:r w:rsidRPr="000D0C7C">
        <w:rPr>
          <w:rFonts w:ascii="Arial" w:eastAsiaTheme="minorEastAsia" w:hAnsi="Arial" w:cs="Arial"/>
          <w:color w:val="000000"/>
          <w:sz w:val="24"/>
          <w:szCs w:val="24"/>
        </w:rPr>
        <w:t>Mintzberg</w:t>
      </w:r>
      <w:proofErr w:type="spellEnd"/>
      <w:r w:rsidRPr="000D0C7C">
        <w:rPr>
          <w:rFonts w:ascii="Arial" w:eastAsiaTheme="minorEastAsia" w:hAnsi="Arial" w:cs="Arial"/>
          <w:color w:val="000000"/>
          <w:sz w:val="24"/>
          <w:szCs w:val="24"/>
        </w:rPr>
        <w:t xml:space="preserve"> (2000) destaca que a estratégia não é apenas um plano formal e deliberado, mas também um padrão de ações emergentes, reconhecendo que o aprendizado e a adaptação são essenciais.</w:t>
      </w:r>
    </w:p>
    <w:p w14:paraId="7B414B02" w14:textId="77777777" w:rsidR="006E0C35" w:rsidRDefault="006E0C35" w:rsidP="006E0C35">
      <w:pPr>
        <w:spacing w:before="100" w:beforeAutospacing="1" w:after="100" w:afterAutospacing="1" w:line="360" w:lineRule="auto"/>
        <w:jc w:val="both"/>
        <w:outlineLvl w:val="3"/>
        <w:rPr>
          <w:rFonts w:ascii="Arial" w:eastAsia="Times New Roman" w:hAnsi="Arial" w:cs="Arial"/>
          <w:color w:val="000000"/>
          <w:sz w:val="24"/>
          <w:szCs w:val="24"/>
        </w:rPr>
      </w:pPr>
    </w:p>
    <w:p w14:paraId="4F681997" w14:textId="7F3E5D31" w:rsidR="000D0C7C" w:rsidRPr="000D0C7C" w:rsidRDefault="006E0C35" w:rsidP="006E0C35">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 xml:space="preserve">2.2 </w:t>
      </w:r>
      <w:r w:rsidR="000D0C7C" w:rsidRPr="000D0C7C">
        <w:rPr>
          <w:rFonts w:ascii="Arial" w:eastAsia="Times New Roman" w:hAnsi="Arial" w:cs="Arial"/>
          <w:color w:val="000000"/>
          <w:sz w:val="24"/>
          <w:szCs w:val="24"/>
        </w:rPr>
        <w:t>Vantagem Competitiva e Análise do Ambiente</w:t>
      </w:r>
    </w:p>
    <w:p w14:paraId="67AA97A3"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A busca pela vantagem competitiva sustentável é o cerne da Gestão Estratégica. Porter (1985) estabeleceu que essa vantagem advém da capacidade da empresa de criar valor superior para seus clientes. As ferramentas clássicas de análise do ambiente incluem:</w:t>
      </w:r>
    </w:p>
    <w:p w14:paraId="168823A1" w14:textId="77777777" w:rsidR="000D0C7C" w:rsidRPr="000D0C7C" w:rsidRDefault="000D0C7C" w:rsidP="009365A7">
      <w:pPr>
        <w:numPr>
          <w:ilvl w:val="0"/>
          <w:numId w:val="2"/>
        </w:num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As Cinco Forças de Porter: Permitem avaliar a atratividade do setor, analisando a rivalidade, ameaça de novos entrantes e substitutos, e o poder de negociação de fornecedores e compradores.</w:t>
      </w:r>
    </w:p>
    <w:p w14:paraId="7FCBA20A" w14:textId="77777777" w:rsidR="000D0C7C" w:rsidRPr="000D0C7C" w:rsidRDefault="000D0C7C" w:rsidP="009365A7">
      <w:pPr>
        <w:numPr>
          <w:ilvl w:val="0"/>
          <w:numId w:val="2"/>
        </w:num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Estratégias Genéricas: Porter propôs a Liderança em Custo, a Diferenciação e o Foco como caminhos distintos para a superioridade no mercado.</w:t>
      </w:r>
    </w:p>
    <w:p w14:paraId="42144F92"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Em contraponto, a Visão Baseada em Recursos (</w:t>
      </w:r>
      <w:proofErr w:type="spellStart"/>
      <w:r w:rsidRPr="000D0C7C">
        <w:rPr>
          <w:rFonts w:ascii="Arial" w:eastAsiaTheme="minorEastAsia" w:hAnsi="Arial" w:cs="Arial"/>
          <w:color w:val="000000"/>
          <w:sz w:val="24"/>
          <w:szCs w:val="24"/>
        </w:rPr>
        <w:t>Resource-Based</w:t>
      </w:r>
      <w:proofErr w:type="spellEnd"/>
      <w:r w:rsidRPr="000D0C7C">
        <w:rPr>
          <w:rFonts w:ascii="Arial" w:eastAsiaTheme="minorEastAsia" w:hAnsi="Arial" w:cs="Arial"/>
          <w:color w:val="000000"/>
          <w:sz w:val="24"/>
          <w:szCs w:val="24"/>
        </w:rPr>
        <w:t xml:space="preserve"> View - RBV), defendida por </w:t>
      </w:r>
      <w:proofErr w:type="spellStart"/>
      <w:r w:rsidRPr="000D0C7C">
        <w:rPr>
          <w:rFonts w:ascii="Arial" w:eastAsiaTheme="minorEastAsia" w:hAnsi="Arial" w:cs="Arial"/>
          <w:color w:val="000000"/>
          <w:sz w:val="24"/>
          <w:szCs w:val="24"/>
        </w:rPr>
        <w:t>Barney</w:t>
      </w:r>
      <w:proofErr w:type="spellEnd"/>
      <w:r w:rsidRPr="000D0C7C">
        <w:rPr>
          <w:rFonts w:ascii="Arial" w:eastAsiaTheme="minorEastAsia" w:hAnsi="Arial" w:cs="Arial"/>
          <w:color w:val="000000"/>
          <w:sz w:val="24"/>
          <w:szCs w:val="24"/>
        </w:rPr>
        <w:t xml:space="preserve"> (1991), argumenta que a vantagem competitiva reside principalmente em recursos internos valiosos, raros, inimitáveis e organizados (VRIO). Na era da inovação, as capacidades dinâmicas – a habilidade da empresa de integrar, construir e reconfigurar competências internas e externas – tornam-se o recurso mais crucial (</w:t>
      </w:r>
      <w:proofErr w:type="spellStart"/>
      <w:r w:rsidRPr="000D0C7C">
        <w:rPr>
          <w:rFonts w:ascii="Arial" w:eastAsiaTheme="minorEastAsia" w:hAnsi="Arial" w:cs="Arial"/>
          <w:color w:val="000000"/>
          <w:sz w:val="24"/>
          <w:szCs w:val="24"/>
        </w:rPr>
        <w:t>Teece</w:t>
      </w:r>
      <w:proofErr w:type="spellEnd"/>
      <w:r w:rsidRPr="000D0C7C">
        <w:rPr>
          <w:rFonts w:ascii="Arial" w:eastAsiaTheme="minorEastAsia" w:hAnsi="Arial" w:cs="Arial"/>
          <w:color w:val="000000"/>
          <w:sz w:val="24"/>
          <w:szCs w:val="24"/>
        </w:rPr>
        <w:t xml:space="preserve">, Pisano &amp; </w:t>
      </w:r>
      <w:proofErr w:type="spellStart"/>
      <w:r w:rsidRPr="000D0C7C">
        <w:rPr>
          <w:rFonts w:ascii="Arial" w:eastAsiaTheme="minorEastAsia" w:hAnsi="Arial" w:cs="Arial"/>
          <w:color w:val="000000"/>
          <w:sz w:val="24"/>
          <w:szCs w:val="24"/>
        </w:rPr>
        <w:t>Shuen</w:t>
      </w:r>
      <w:proofErr w:type="spellEnd"/>
      <w:r w:rsidRPr="000D0C7C">
        <w:rPr>
          <w:rFonts w:ascii="Arial" w:eastAsiaTheme="minorEastAsia" w:hAnsi="Arial" w:cs="Arial"/>
          <w:color w:val="000000"/>
          <w:sz w:val="24"/>
          <w:szCs w:val="24"/>
        </w:rPr>
        <w:t>, 1997).</w:t>
      </w:r>
    </w:p>
    <w:p w14:paraId="203D6A22" w14:textId="168A2ABF" w:rsidR="000D0C7C" w:rsidRPr="000D0C7C" w:rsidRDefault="000D0C7C" w:rsidP="009365A7">
      <w:pPr>
        <w:spacing w:after="0" w:line="360" w:lineRule="auto"/>
        <w:ind w:firstLine="720"/>
        <w:jc w:val="both"/>
        <w:rPr>
          <w:rFonts w:ascii="Arial" w:eastAsia="Times New Roman" w:hAnsi="Arial" w:cs="Arial"/>
          <w:sz w:val="24"/>
          <w:szCs w:val="24"/>
        </w:rPr>
      </w:pPr>
    </w:p>
    <w:p w14:paraId="6F1D68E0" w14:textId="6D1E5856" w:rsidR="000D0C7C" w:rsidRPr="000D0C7C" w:rsidRDefault="001F7AD0" w:rsidP="001F7AD0">
      <w:pPr>
        <w:spacing w:before="100" w:beforeAutospacing="1" w:after="100" w:afterAutospacing="1" w:line="360" w:lineRule="auto"/>
        <w:jc w:val="both"/>
        <w:outlineLvl w:val="2"/>
        <w:rPr>
          <w:rFonts w:ascii="Arial" w:eastAsia="Times New Roman" w:hAnsi="Arial" w:cs="Arial"/>
          <w:color w:val="000000"/>
          <w:sz w:val="24"/>
          <w:szCs w:val="24"/>
        </w:rPr>
      </w:pPr>
      <w:r>
        <w:rPr>
          <w:rFonts w:ascii="Arial" w:eastAsia="Times New Roman" w:hAnsi="Arial" w:cs="Arial"/>
          <w:color w:val="000000"/>
          <w:sz w:val="24"/>
          <w:szCs w:val="24"/>
        </w:rPr>
        <w:t>3.1.</w:t>
      </w:r>
      <w:r w:rsidR="000D0C7C" w:rsidRPr="000D0C7C">
        <w:rPr>
          <w:rFonts w:ascii="Arial" w:eastAsia="Times New Roman" w:hAnsi="Arial" w:cs="Arial"/>
          <w:color w:val="000000"/>
          <w:sz w:val="24"/>
          <w:szCs w:val="24"/>
        </w:rPr>
        <w:t xml:space="preserve"> Teoria e Tipologias da Inovação</w:t>
      </w:r>
    </w:p>
    <w:p w14:paraId="564D4100" w14:textId="77777777" w:rsid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A inovação é o motor do crescimento econômico e da mudança empresarial. Segundo </w:t>
      </w:r>
      <w:proofErr w:type="spellStart"/>
      <w:r w:rsidRPr="000D0C7C">
        <w:rPr>
          <w:rFonts w:ascii="Arial" w:eastAsiaTheme="minorEastAsia" w:hAnsi="Arial" w:cs="Arial"/>
          <w:color w:val="000000"/>
          <w:sz w:val="24"/>
          <w:szCs w:val="24"/>
        </w:rPr>
        <w:t>Schumpeter</w:t>
      </w:r>
      <w:proofErr w:type="spellEnd"/>
      <w:r w:rsidRPr="000D0C7C">
        <w:rPr>
          <w:rFonts w:ascii="Arial" w:eastAsiaTheme="minorEastAsia" w:hAnsi="Arial" w:cs="Arial"/>
          <w:color w:val="000000"/>
          <w:sz w:val="24"/>
          <w:szCs w:val="24"/>
        </w:rPr>
        <w:t xml:space="preserve"> (1942), a inovação é o processo de "destruição criativa", onde novos métodos, produtos ou estruturas substituem os antigos, gerando ciclos de desenvolvimento.</w:t>
      </w:r>
    </w:p>
    <w:p w14:paraId="711FAA4F" w14:textId="77777777" w:rsidR="001F7AD0" w:rsidRPr="000D0C7C" w:rsidRDefault="001F7AD0" w:rsidP="009365A7">
      <w:pPr>
        <w:spacing w:before="100" w:beforeAutospacing="1" w:after="100" w:afterAutospacing="1" w:line="360" w:lineRule="auto"/>
        <w:ind w:firstLine="720"/>
        <w:jc w:val="both"/>
        <w:rPr>
          <w:rFonts w:ascii="Arial" w:eastAsiaTheme="minorEastAsia" w:hAnsi="Arial" w:cs="Arial"/>
          <w:color w:val="000000"/>
          <w:sz w:val="24"/>
          <w:szCs w:val="24"/>
        </w:rPr>
      </w:pPr>
    </w:p>
    <w:p w14:paraId="6CC37EEE" w14:textId="659DD2BD" w:rsidR="000D0C7C" w:rsidRPr="000D0C7C" w:rsidRDefault="001F7AD0" w:rsidP="001F7AD0">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 xml:space="preserve">3.2 </w:t>
      </w:r>
      <w:r w:rsidR="000D0C7C" w:rsidRPr="000D0C7C">
        <w:rPr>
          <w:rFonts w:ascii="Arial" w:eastAsia="Times New Roman" w:hAnsi="Arial" w:cs="Arial"/>
          <w:color w:val="000000"/>
          <w:sz w:val="24"/>
          <w:szCs w:val="24"/>
        </w:rPr>
        <w:t>Definição e Escopo</w:t>
      </w:r>
    </w:p>
    <w:p w14:paraId="22E959D0"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De acordo com o Manual de Oslo (OCDE, 2018), inovação é a implementação de um produto (bem ou serviço) ou processo novo ou significativamente melhorado, ou um novo método de marketing ou organizacional nas práticas de negócios, no local de trabalho ou nas relações externas de uma organização. A inovação é classificada em quatro tipos principais:</w:t>
      </w:r>
    </w:p>
    <w:p w14:paraId="6D2742DF" w14:textId="77777777" w:rsidR="000D0C7C" w:rsidRPr="000D0C7C" w:rsidRDefault="000D0C7C" w:rsidP="009365A7">
      <w:pPr>
        <w:numPr>
          <w:ilvl w:val="0"/>
          <w:numId w:val="3"/>
        </w:num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Produto/Serviço: Introdução de bens ou serviços novos ou aprimorados.</w:t>
      </w:r>
    </w:p>
    <w:p w14:paraId="163D5BB3" w14:textId="77777777" w:rsidR="000D0C7C" w:rsidRPr="000D0C7C" w:rsidRDefault="000D0C7C" w:rsidP="009365A7">
      <w:pPr>
        <w:numPr>
          <w:ilvl w:val="0"/>
          <w:numId w:val="3"/>
        </w:num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Processo: Mudanças nos métodos de produção ou entrega.</w:t>
      </w:r>
    </w:p>
    <w:p w14:paraId="4AF3B114" w14:textId="77777777" w:rsidR="000D0C7C" w:rsidRPr="000D0C7C" w:rsidRDefault="000D0C7C" w:rsidP="009365A7">
      <w:pPr>
        <w:numPr>
          <w:ilvl w:val="0"/>
          <w:numId w:val="3"/>
        </w:num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Organizacional: Novos métodos de organização das práticas de negócios, organização do trabalho ou relações externas.</w:t>
      </w:r>
    </w:p>
    <w:p w14:paraId="20A08131" w14:textId="4105F750" w:rsidR="001F7AD0" w:rsidRDefault="000D0C7C" w:rsidP="001F7AD0">
      <w:pPr>
        <w:numPr>
          <w:ilvl w:val="0"/>
          <w:numId w:val="3"/>
        </w:num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Marketing: Novos métodos de marketing, incluindo mudanças no design ou embalagem.</w:t>
      </w:r>
    </w:p>
    <w:p w14:paraId="62A109F7" w14:textId="77777777" w:rsidR="001F7AD0" w:rsidRPr="000D0C7C" w:rsidRDefault="001F7AD0" w:rsidP="001F7AD0">
      <w:pPr>
        <w:spacing w:before="100" w:beforeAutospacing="1" w:after="100" w:afterAutospacing="1" w:line="360" w:lineRule="auto"/>
        <w:ind w:left="720"/>
        <w:jc w:val="both"/>
        <w:rPr>
          <w:rFonts w:ascii="Arial" w:eastAsiaTheme="minorEastAsia" w:hAnsi="Arial" w:cs="Arial"/>
          <w:color w:val="000000"/>
          <w:sz w:val="24"/>
          <w:szCs w:val="24"/>
        </w:rPr>
      </w:pPr>
    </w:p>
    <w:p w14:paraId="19EC63ED" w14:textId="5DAAA482" w:rsidR="000D0C7C" w:rsidRPr="000D0C7C" w:rsidRDefault="001F7AD0" w:rsidP="001F7AD0">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3.3</w:t>
      </w:r>
      <w:r w:rsidR="000D0C7C" w:rsidRPr="000D0C7C">
        <w:rPr>
          <w:rFonts w:ascii="Arial" w:eastAsia="Times New Roman" w:hAnsi="Arial" w:cs="Arial"/>
          <w:color w:val="000000"/>
          <w:sz w:val="24"/>
          <w:szCs w:val="24"/>
        </w:rPr>
        <w:t>. Tipologias de Inovação</w:t>
      </w:r>
    </w:p>
    <w:p w14:paraId="1CC239BE"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A inovação também pode ser categorizada pelo seu impacto no mercado:</w:t>
      </w:r>
    </w:p>
    <w:p w14:paraId="622DF2CE" w14:textId="77777777" w:rsidR="000D0C7C" w:rsidRPr="000D0C7C" w:rsidRDefault="000D0C7C" w:rsidP="009365A7">
      <w:pPr>
        <w:numPr>
          <w:ilvl w:val="0"/>
          <w:numId w:val="4"/>
        </w:num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Inovação Incremental: Refere-se a melhorias pequenas e contínuas em produtos, serviços ou processos existentes. É de baixo risco e foca na eficiência.</w:t>
      </w:r>
    </w:p>
    <w:p w14:paraId="17C8BF4D" w14:textId="77777777" w:rsidR="000D0C7C" w:rsidRPr="000D0C7C" w:rsidRDefault="000D0C7C" w:rsidP="009365A7">
      <w:pPr>
        <w:numPr>
          <w:ilvl w:val="0"/>
          <w:numId w:val="4"/>
        </w:num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Inovação Radical: Cria novos mercados ou revoluciona os existentes, introduzindo tecnologias ou modelos de negócios inéditos. É de alto risco e alto potencial de retorno.</w:t>
      </w:r>
    </w:p>
    <w:p w14:paraId="0B5FA71F" w14:textId="77777777" w:rsidR="000D0C7C" w:rsidRPr="000D0C7C" w:rsidRDefault="000D0C7C" w:rsidP="009365A7">
      <w:pPr>
        <w:numPr>
          <w:ilvl w:val="0"/>
          <w:numId w:val="4"/>
        </w:num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Inovação Disruptiva: Conceito popularizado por Christensen (1997), descreve inovações que, inicialmente, oferecem menor desempenho para clientes tradicionais, mas são mais simples e baratas, conquistando nichos de mercado e, posteriormente, substituindo a tecnologia dominante.</w:t>
      </w:r>
    </w:p>
    <w:p w14:paraId="313A546B" w14:textId="77777777" w:rsidR="001F7AD0" w:rsidRDefault="001F7AD0" w:rsidP="001F7AD0">
      <w:pPr>
        <w:spacing w:before="100" w:beforeAutospacing="1" w:after="100" w:afterAutospacing="1" w:line="360" w:lineRule="auto"/>
        <w:jc w:val="both"/>
        <w:outlineLvl w:val="3"/>
        <w:rPr>
          <w:rFonts w:ascii="Arial" w:eastAsia="Times New Roman" w:hAnsi="Arial" w:cs="Arial"/>
          <w:color w:val="000000"/>
          <w:sz w:val="24"/>
          <w:szCs w:val="24"/>
        </w:rPr>
      </w:pPr>
    </w:p>
    <w:p w14:paraId="6F9B01F0" w14:textId="01B5A9A8" w:rsidR="000D0C7C" w:rsidRPr="000D0C7C" w:rsidRDefault="001F7AD0" w:rsidP="001F7AD0">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3.4</w:t>
      </w:r>
      <w:r w:rsidR="000D0C7C" w:rsidRPr="000D0C7C">
        <w:rPr>
          <w:rFonts w:ascii="Arial" w:eastAsia="Times New Roman" w:hAnsi="Arial" w:cs="Arial"/>
          <w:color w:val="000000"/>
          <w:sz w:val="24"/>
          <w:szCs w:val="24"/>
        </w:rPr>
        <w:t xml:space="preserve"> O Paradigma da Inovação Aberta</w:t>
      </w:r>
    </w:p>
    <w:p w14:paraId="28A63E70"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proofErr w:type="spellStart"/>
      <w:r w:rsidRPr="000D0C7C">
        <w:rPr>
          <w:rFonts w:ascii="Arial" w:eastAsiaTheme="minorEastAsia" w:hAnsi="Arial" w:cs="Arial"/>
          <w:color w:val="000000"/>
          <w:sz w:val="24"/>
          <w:szCs w:val="24"/>
        </w:rPr>
        <w:t>Chesbrough</w:t>
      </w:r>
      <w:proofErr w:type="spellEnd"/>
      <w:r w:rsidRPr="000D0C7C">
        <w:rPr>
          <w:rFonts w:ascii="Arial" w:eastAsiaTheme="minorEastAsia" w:hAnsi="Arial" w:cs="Arial"/>
          <w:color w:val="000000"/>
          <w:sz w:val="24"/>
          <w:szCs w:val="24"/>
        </w:rPr>
        <w:t xml:space="preserve"> (2003) introduziu o conceito de Inovação Aberta (Open </w:t>
      </w:r>
      <w:proofErr w:type="spellStart"/>
      <w:r w:rsidRPr="000D0C7C">
        <w:rPr>
          <w:rFonts w:ascii="Arial" w:eastAsiaTheme="minorEastAsia" w:hAnsi="Arial" w:cs="Arial"/>
          <w:color w:val="000000"/>
          <w:sz w:val="24"/>
          <w:szCs w:val="24"/>
        </w:rPr>
        <w:t>Innovation</w:t>
      </w:r>
      <w:proofErr w:type="spellEnd"/>
      <w:r w:rsidRPr="000D0C7C">
        <w:rPr>
          <w:rFonts w:ascii="Arial" w:eastAsiaTheme="minorEastAsia" w:hAnsi="Arial" w:cs="Arial"/>
          <w:color w:val="000000"/>
          <w:sz w:val="24"/>
          <w:szCs w:val="24"/>
        </w:rPr>
        <w:t>), que se opõe ao modelo tradicional de "inovação fechada". Na Inovação Aberta, as empresas utilizam fluxos de conhecimento internos e externos, buscando e fornecendo ideias, tecnologias e patentes além das fronteiras organizacionais, otimizando o processo de P&amp;D (Pesquisa e Desenvolvimento).</w:t>
      </w:r>
    </w:p>
    <w:p w14:paraId="0CB617E5" w14:textId="2243EDEB" w:rsidR="000D0C7C" w:rsidRPr="000D0C7C" w:rsidRDefault="000D0C7C" w:rsidP="009365A7">
      <w:pPr>
        <w:spacing w:after="0" w:line="360" w:lineRule="auto"/>
        <w:ind w:firstLine="720"/>
        <w:jc w:val="both"/>
        <w:rPr>
          <w:rFonts w:ascii="Arial" w:eastAsia="Times New Roman" w:hAnsi="Arial" w:cs="Arial"/>
          <w:sz w:val="24"/>
          <w:szCs w:val="24"/>
        </w:rPr>
      </w:pPr>
    </w:p>
    <w:p w14:paraId="40BF716D" w14:textId="6EDA9C95" w:rsidR="000D0C7C" w:rsidRPr="000D0C7C" w:rsidRDefault="001F7AD0" w:rsidP="001F7AD0">
      <w:pPr>
        <w:spacing w:before="100" w:beforeAutospacing="1" w:after="100" w:afterAutospacing="1" w:line="360" w:lineRule="auto"/>
        <w:jc w:val="both"/>
        <w:outlineLvl w:val="2"/>
        <w:rPr>
          <w:rFonts w:ascii="Arial" w:eastAsia="Times New Roman" w:hAnsi="Arial" w:cs="Arial"/>
          <w:color w:val="000000"/>
          <w:sz w:val="24"/>
          <w:szCs w:val="24"/>
        </w:rPr>
      </w:pPr>
      <w:r>
        <w:rPr>
          <w:rFonts w:ascii="Arial" w:eastAsia="Times New Roman" w:hAnsi="Arial" w:cs="Arial"/>
          <w:color w:val="000000"/>
          <w:sz w:val="24"/>
          <w:szCs w:val="24"/>
        </w:rPr>
        <w:t xml:space="preserve">4.1 </w:t>
      </w:r>
      <w:r w:rsidR="000D0C7C" w:rsidRPr="000D0C7C">
        <w:rPr>
          <w:rFonts w:ascii="Arial" w:eastAsia="Times New Roman" w:hAnsi="Arial" w:cs="Arial"/>
          <w:color w:val="000000"/>
          <w:sz w:val="24"/>
          <w:szCs w:val="24"/>
        </w:rPr>
        <w:t xml:space="preserve"> Convergência Estratégia-Inovação</w:t>
      </w:r>
    </w:p>
    <w:p w14:paraId="0B6F3625"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A Gestão Estratégica e a Inovação não são processos paralelos; a primeira deve intencionalmente orquestrar a segunda. Uma estratégia eficaz reconhece que, em ambientes dinâmicos, a capacidade de inovar é, em si, a principal vantagem competitiva.</w:t>
      </w:r>
    </w:p>
    <w:p w14:paraId="14B1A52E" w14:textId="77777777" w:rsidR="00E5457F" w:rsidRDefault="00E5457F" w:rsidP="00E5457F">
      <w:pPr>
        <w:spacing w:before="100" w:beforeAutospacing="1" w:after="100" w:afterAutospacing="1" w:line="360" w:lineRule="auto"/>
        <w:jc w:val="both"/>
        <w:outlineLvl w:val="3"/>
        <w:rPr>
          <w:rFonts w:ascii="Arial" w:eastAsia="Times New Roman" w:hAnsi="Arial" w:cs="Arial"/>
          <w:color w:val="000000"/>
          <w:sz w:val="24"/>
          <w:szCs w:val="24"/>
        </w:rPr>
      </w:pPr>
    </w:p>
    <w:p w14:paraId="447CF139" w14:textId="58EE175F" w:rsidR="000D0C7C" w:rsidRPr="000D0C7C" w:rsidRDefault="00E5457F" w:rsidP="00E5457F">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4.2</w:t>
      </w:r>
      <w:r w:rsidR="000D0C7C" w:rsidRPr="000D0C7C">
        <w:rPr>
          <w:rFonts w:ascii="Arial" w:eastAsia="Times New Roman" w:hAnsi="Arial" w:cs="Arial"/>
          <w:color w:val="000000"/>
          <w:sz w:val="24"/>
          <w:szCs w:val="24"/>
        </w:rPr>
        <w:t xml:space="preserve"> Estruturas para Inovação Estratégica</w:t>
      </w:r>
    </w:p>
    <w:p w14:paraId="083EF200"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A inovação deve estar integrada aos modelos de gestão. O </w:t>
      </w:r>
      <w:proofErr w:type="spellStart"/>
      <w:r w:rsidRPr="000D0C7C">
        <w:rPr>
          <w:rFonts w:ascii="Arial" w:eastAsiaTheme="minorEastAsia" w:hAnsi="Arial" w:cs="Arial"/>
          <w:color w:val="000000"/>
          <w:sz w:val="24"/>
          <w:szCs w:val="24"/>
        </w:rPr>
        <w:t>Balanced</w:t>
      </w:r>
      <w:proofErr w:type="spellEnd"/>
      <w:r w:rsidRPr="000D0C7C">
        <w:rPr>
          <w:rFonts w:ascii="Arial" w:eastAsiaTheme="minorEastAsia" w:hAnsi="Arial" w:cs="Arial"/>
          <w:color w:val="000000"/>
          <w:sz w:val="24"/>
          <w:szCs w:val="24"/>
        </w:rPr>
        <w:t xml:space="preserve"> </w:t>
      </w:r>
      <w:proofErr w:type="spellStart"/>
      <w:r w:rsidRPr="000D0C7C">
        <w:rPr>
          <w:rFonts w:ascii="Arial" w:eastAsiaTheme="minorEastAsia" w:hAnsi="Arial" w:cs="Arial"/>
          <w:color w:val="000000"/>
          <w:sz w:val="24"/>
          <w:szCs w:val="24"/>
        </w:rPr>
        <w:t>Scorecard</w:t>
      </w:r>
      <w:proofErr w:type="spellEnd"/>
      <w:r w:rsidRPr="000D0C7C">
        <w:rPr>
          <w:rFonts w:ascii="Arial" w:eastAsiaTheme="minorEastAsia" w:hAnsi="Arial" w:cs="Arial"/>
          <w:color w:val="000000"/>
          <w:sz w:val="24"/>
          <w:szCs w:val="24"/>
        </w:rPr>
        <w:t xml:space="preserve"> (BSC), de Kaplan e Norton (1997), é uma ferramenta estratégica que pode facilitar essa integração ao incluir a perspectiva de "Aprendizado e Crescimento", que abrange infraestrutura para alcançar objetivos e, frequentemente, inclui metas relacionadas à P&amp;D e à cultura de inovação.</w:t>
      </w:r>
    </w:p>
    <w:p w14:paraId="3FB5521D" w14:textId="77777777" w:rsidR="00E5457F" w:rsidRDefault="00E5457F" w:rsidP="00E5457F">
      <w:pPr>
        <w:spacing w:before="100" w:beforeAutospacing="1" w:after="100" w:afterAutospacing="1" w:line="360" w:lineRule="auto"/>
        <w:jc w:val="both"/>
        <w:outlineLvl w:val="3"/>
        <w:rPr>
          <w:rFonts w:ascii="Arial" w:eastAsia="Times New Roman" w:hAnsi="Arial" w:cs="Arial"/>
          <w:color w:val="000000"/>
          <w:sz w:val="24"/>
          <w:szCs w:val="24"/>
        </w:rPr>
      </w:pPr>
    </w:p>
    <w:p w14:paraId="71D698C1" w14:textId="62E55788" w:rsidR="000D0C7C" w:rsidRPr="000D0C7C" w:rsidRDefault="00E5457F" w:rsidP="00E5457F">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4.3</w:t>
      </w:r>
      <w:r w:rsidR="000D0C7C" w:rsidRPr="000D0C7C">
        <w:rPr>
          <w:rFonts w:ascii="Arial" w:eastAsia="Times New Roman" w:hAnsi="Arial" w:cs="Arial"/>
          <w:color w:val="000000"/>
          <w:sz w:val="24"/>
          <w:szCs w:val="24"/>
        </w:rPr>
        <w:t xml:space="preserve"> A Ambidestria Estratégica</w:t>
      </w:r>
    </w:p>
    <w:p w14:paraId="50AF0B24"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O maior desafio para as empresas é equilibrar a necessidade de explorar (melhorar o presente, otimizar a eficiência e a lucratividade do negócio existente) e explorar (descobrir o futuro, investindo em novas tecnologias e inovações radicais) (March, 1991).</w:t>
      </w:r>
    </w:p>
    <w:p w14:paraId="664B34A0"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A Ambidestria Organizacional (</w:t>
      </w:r>
      <w:proofErr w:type="spellStart"/>
      <w:r w:rsidRPr="000D0C7C">
        <w:rPr>
          <w:rFonts w:ascii="Arial" w:eastAsiaTheme="minorEastAsia" w:hAnsi="Arial" w:cs="Arial"/>
          <w:color w:val="000000"/>
          <w:sz w:val="24"/>
          <w:szCs w:val="24"/>
        </w:rPr>
        <w:t>Tushman</w:t>
      </w:r>
      <w:proofErr w:type="spellEnd"/>
      <w:r w:rsidRPr="000D0C7C">
        <w:rPr>
          <w:rFonts w:ascii="Arial" w:eastAsiaTheme="minorEastAsia" w:hAnsi="Arial" w:cs="Arial"/>
          <w:color w:val="000000"/>
          <w:sz w:val="24"/>
          <w:szCs w:val="24"/>
        </w:rPr>
        <w:t xml:space="preserve"> &amp; O’Reilly, 1996) é a capacidade de uma organização de realizar ambas as atividades de forma eficaz. Uma gestão estratégica ambidestra aloca recursos e cria estruturas (como </w:t>
      </w:r>
      <w:r w:rsidRPr="000D0C7C">
        <w:rPr>
          <w:rFonts w:ascii="Arial" w:eastAsiaTheme="minorEastAsia" w:hAnsi="Arial" w:cs="Arial"/>
          <w:i/>
          <w:iCs/>
          <w:color w:val="000000"/>
          <w:sz w:val="24"/>
          <w:szCs w:val="24"/>
        </w:rPr>
        <w:t>hubs</w:t>
      </w:r>
      <w:r w:rsidRPr="000D0C7C">
        <w:rPr>
          <w:rFonts w:ascii="Arial" w:eastAsiaTheme="minorEastAsia" w:hAnsi="Arial" w:cs="Arial"/>
          <w:color w:val="000000"/>
          <w:sz w:val="24"/>
          <w:szCs w:val="24"/>
        </w:rPr>
        <w:t> de inovação separados da operação principal) que permitem a sobrevivência no curto prazo (eficiência) e o crescimento no longo prazo (inovação).</w:t>
      </w:r>
    </w:p>
    <w:p w14:paraId="48111FB6" w14:textId="77777777" w:rsidR="00E5457F" w:rsidRDefault="00E5457F" w:rsidP="00E5457F">
      <w:pPr>
        <w:spacing w:before="100" w:beforeAutospacing="1" w:after="100" w:afterAutospacing="1" w:line="360" w:lineRule="auto"/>
        <w:jc w:val="both"/>
        <w:outlineLvl w:val="3"/>
        <w:rPr>
          <w:rFonts w:ascii="Arial" w:eastAsia="Times New Roman" w:hAnsi="Arial" w:cs="Arial"/>
          <w:color w:val="000000"/>
          <w:sz w:val="24"/>
          <w:szCs w:val="24"/>
        </w:rPr>
      </w:pPr>
    </w:p>
    <w:p w14:paraId="6E2EC214" w14:textId="1D09271C" w:rsidR="000D0C7C" w:rsidRPr="000D0C7C" w:rsidRDefault="00E5457F" w:rsidP="00E5457F">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 xml:space="preserve">4.4 </w:t>
      </w:r>
      <w:r w:rsidR="000D0C7C" w:rsidRPr="000D0C7C">
        <w:rPr>
          <w:rFonts w:ascii="Arial" w:eastAsia="Times New Roman" w:hAnsi="Arial" w:cs="Arial"/>
          <w:color w:val="000000"/>
          <w:sz w:val="24"/>
          <w:szCs w:val="24"/>
        </w:rPr>
        <w:t>Cultura e Liderança Estratégica para Inovação</w:t>
      </w:r>
    </w:p>
    <w:p w14:paraId="12D85EF2"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A inovação não prospera sem o suporte cultural adequado. A liderança estratégica deve promover um clima que valorize a experimentação, tolere o erro como parte do aprendizado, e recompense a proatividade. A estratégia, neste contexto, define as áreas de foco (os domínios tecnológicos ou de mercado onde a inovação é mais crítica) e mobiliza os recursos necessários, transformando a intenção inovadora em resultados concretos.</w:t>
      </w:r>
    </w:p>
    <w:p w14:paraId="70100717" w14:textId="77777777" w:rsidR="00E5457F" w:rsidRDefault="00E5457F" w:rsidP="00E5457F">
      <w:pPr>
        <w:spacing w:before="100" w:beforeAutospacing="1" w:after="100" w:afterAutospacing="1" w:line="360" w:lineRule="auto"/>
        <w:jc w:val="both"/>
        <w:outlineLvl w:val="2"/>
        <w:rPr>
          <w:rFonts w:ascii="Arial" w:eastAsia="Times New Roman" w:hAnsi="Arial" w:cs="Arial"/>
          <w:color w:val="000000"/>
          <w:sz w:val="24"/>
          <w:szCs w:val="24"/>
        </w:rPr>
      </w:pPr>
    </w:p>
    <w:p w14:paraId="11BF3020" w14:textId="7A8154E6" w:rsidR="000D0C7C" w:rsidRPr="00E5457F" w:rsidRDefault="000D0C7C" w:rsidP="00E5457F">
      <w:pPr>
        <w:pStyle w:val="PargrafodaLista"/>
        <w:numPr>
          <w:ilvl w:val="0"/>
          <w:numId w:val="9"/>
        </w:numPr>
        <w:spacing w:before="100" w:beforeAutospacing="1" w:after="100" w:afterAutospacing="1" w:line="360" w:lineRule="auto"/>
        <w:jc w:val="both"/>
        <w:outlineLvl w:val="2"/>
        <w:rPr>
          <w:rFonts w:ascii="Arial" w:eastAsia="Times New Roman" w:hAnsi="Arial" w:cs="Arial"/>
          <w:color w:val="000000"/>
          <w:sz w:val="24"/>
          <w:szCs w:val="24"/>
        </w:rPr>
      </w:pPr>
      <w:r w:rsidRPr="00E5457F">
        <w:rPr>
          <w:rFonts w:ascii="Arial" w:eastAsia="Times New Roman" w:hAnsi="Arial" w:cs="Arial"/>
          <w:color w:val="000000"/>
          <w:sz w:val="24"/>
          <w:szCs w:val="24"/>
        </w:rPr>
        <w:t>Síntese e Conclusão do Referencial</w:t>
      </w:r>
    </w:p>
    <w:p w14:paraId="6EA5F6AA" w14:textId="77777777" w:rsidR="000D0C7C" w:rsidRPr="000D0C7C" w:rsidRDefault="000D0C7C" w:rsidP="009365A7">
      <w:pPr>
        <w:spacing w:before="100" w:beforeAutospacing="1" w:after="100" w:afterAutospacing="1" w:line="360" w:lineRule="auto"/>
        <w:ind w:firstLine="720"/>
        <w:jc w:val="both"/>
        <w:rPr>
          <w:rFonts w:ascii="Arial" w:eastAsiaTheme="minorEastAsia" w:hAnsi="Arial" w:cs="Arial"/>
          <w:color w:val="000000"/>
          <w:sz w:val="24"/>
          <w:szCs w:val="24"/>
        </w:rPr>
      </w:pPr>
      <w:r w:rsidRPr="000D0C7C">
        <w:rPr>
          <w:rFonts w:ascii="Arial" w:eastAsiaTheme="minorEastAsia" w:hAnsi="Arial" w:cs="Arial"/>
          <w:color w:val="000000"/>
          <w:sz w:val="24"/>
          <w:szCs w:val="24"/>
        </w:rPr>
        <w:t>O referencial teórico demonstrou que a Gestão Estratégica fornece a estrutura para a tomada de decisões de longo prazo, enquanto os Estudos Inovadores fornecem o conteúdo – a busca por diferenciação e renovação. A união desses campos, por meio da Ambidestria Estratégica e da priorização da inovação como uma capacidade dinâmica, é imperativa para que as organizações não apenas sobrevivam às mudanças de mercado, mas as liderem. O próximo capítulo detalhará a metodologia utilizada para investigar essa relação no contexto da pesquisa.</w:t>
      </w:r>
    </w:p>
    <w:p w14:paraId="74E437FA" w14:textId="77777777" w:rsidR="00BD1C52" w:rsidRDefault="00BD1C52">
      <w:pPr>
        <w:spacing w:after="0" w:line="240" w:lineRule="auto"/>
        <w:jc w:val="both"/>
        <w:rPr>
          <w:rFonts w:ascii="Arial" w:eastAsia="Arial" w:hAnsi="Arial" w:cs="Arial"/>
          <w:sz w:val="24"/>
          <w:szCs w:val="24"/>
        </w:rPr>
      </w:pPr>
    </w:p>
    <w:p w14:paraId="72446296" w14:textId="77777777" w:rsidR="00BD1C52" w:rsidRDefault="00BD1C52">
      <w:pPr>
        <w:spacing w:after="0" w:line="240" w:lineRule="auto"/>
        <w:jc w:val="both"/>
        <w:rPr>
          <w:rFonts w:ascii="Arial" w:eastAsia="Arial" w:hAnsi="Arial" w:cs="Arial"/>
          <w:b/>
          <w:sz w:val="24"/>
          <w:szCs w:val="24"/>
        </w:rPr>
      </w:pPr>
    </w:p>
    <w:p w14:paraId="4486FC91" w14:textId="66EEC797" w:rsidR="00BD1C52" w:rsidRDefault="008C7F4D">
      <w:pPr>
        <w:spacing w:after="0" w:line="240" w:lineRule="auto"/>
        <w:jc w:val="both"/>
        <w:rPr>
          <w:rFonts w:ascii="Arial" w:eastAsia="Arial" w:hAnsi="Arial" w:cs="Arial"/>
          <w:sz w:val="20"/>
          <w:szCs w:val="20"/>
        </w:rPr>
      </w:pPr>
      <w:r>
        <w:rPr>
          <w:rFonts w:ascii="Arial" w:eastAsia="Arial" w:hAnsi="Arial" w:cs="Arial"/>
          <w:b/>
          <w:sz w:val="24"/>
          <w:szCs w:val="24"/>
        </w:rPr>
        <w:t xml:space="preserve">3 </w:t>
      </w:r>
      <w:r w:rsidR="009A6D53">
        <w:rPr>
          <w:rFonts w:ascii="Arial" w:eastAsia="Arial" w:hAnsi="Arial" w:cs="Arial"/>
          <w:b/>
          <w:sz w:val="24"/>
          <w:szCs w:val="24"/>
        </w:rPr>
        <w:t>PROCEDIMENTOS METODOLÓGICOS</w:t>
      </w:r>
    </w:p>
    <w:p w14:paraId="09942C0F" w14:textId="77777777" w:rsidR="00BD1C52" w:rsidRDefault="00BD1C52">
      <w:pPr>
        <w:spacing w:after="0" w:line="240" w:lineRule="auto"/>
        <w:jc w:val="both"/>
        <w:rPr>
          <w:rFonts w:ascii="Arial" w:eastAsia="Arial" w:hAnsi="Arial" w:cs="Arial"/>
          <w:sz w:val="20"/>
          <w:szCs w:val="20"/>
        </w:rPr>
      </w:pPr>
    </w:p>
    <w:p w14:paraId="40A75BF8" w14:textId="5143B00A" w:rsidR="006B4E0E" w:rsidRPr="006B4E0E" w:rsidRDefault="008C7F4D" w:rsidP="008C7F4D">
      <w:pPr>
        <w:spacing w:before="100" w:beforeAutospacing="1" w:after="100" w:afterAutospacing="1" w:line="360" w:lineRule="auto"/>
        <w:jc w:val="both"/>
        <w:outlineLvl w:val="2"/>
        <w:rPr>
          <w:rFonts w:ascii="Arial" w:eastAsia="Times New Roman" w:hAnsi="Arial" w:cs="Arial"/>
          <w:color w:val="000000"/>
          <w:sz w:val="27"/>
          <w:szCs w:val="27"/>
        </w:rPr>
      </w:pPr>
      <w:r>
        <w:rPr>
          <w:rFonts w:ascii="Arial" w:eastAsia="Times New Roman" w:hAnsi="Arial" w:cs="Arial"/>
          <w:color w:val="000000"/>
          <w:sz w:val="27"/>
          <w:szCs w:val="27"/>
        </w:rPr>
        <w:t>3.</w:t>
      </w:r>
      <w:r w:rsidR="006B4E0E" w:rsidRPr="006B4E0E">
        <w:rPr>
          <w:rFonts w:ascii="Arial" w:eastAsia="Times New Roman" w:hAnsi="Arial" w:cs="Arial"/>
          <w:color w:val="000000"/>
          <w:sz w:val="27"/>
          <w:szCs w:val="27"/>
        </w:rPr>
        <w:t>1. Tipo e Natureza da Pesquisa</w:t>
      </w:r>
    </w:p>
    <w:p w14:paraId="6F800A17" w14:textId="77777777" w:rsidR="006B4E0E" w:rsidRPr="006B4E0E" w:rsidRDefault="006B4E0E" w:rsidP="008C7F4D">
      <w:p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Esta pesquisa caracteriza-se, quanto à sua natureza, como aplicada, pois visa gerar conhecimentos que podem ser utilizados na prática para solucionar problemas específicos na gestão organizacional (</w:t>
      </w:r>
      <w:proofErr w:type="spellStart"/>
      <w:r w:rsidRPr="006B4E0E">
        <w:rPr>
          <w:rFonts w:ascii="Arial" w:eastAsiaTheme="minorEastAsia" w:hAnsi="Arial" w:cs="Arial"/>
          <w:color w:val="000000"/>
          <w:sz w:val="24"/>
          <w:szCs w:val="24"/>
        </w:rPr>
        <w:t>GONSALVES</w:t>
      </w:r>
      <w:proofErr w:type="spellEnd"/>
      <w:r w:rsidRPr="006B4E0E">
        <w:rPr>
          <w:rFonts w:ascii="Arial" w:eastAsiaTheme="minorEastAsia" w:hAnsi="Arial" w:cs="Arial"/>
          <w:color w:val="000000"/>
          <w:sz w:val="24"/>
          <w:szCs w:val="24"/>
        </w:rPr>
        <w:t>, 2007).</w:t>
      </w:r>
    </w:p>
    <w:p w14:paraId="1E0FFBC2" w14:textId="77777777" w:rsidR="006B4E0E" w:rsidRPr="006B4E0E" w:rsidRDefault="006B4E0E" w:rsidP="008C7F4D">
      <w:pPr>
        <w:numPr>
          <w:ilvl w:val="0"/>
          <w:numId w:val="10"/>
        </w:num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Quanto aos Objetivos: Classifica-se como descritiva e explicativa.</w:t>
      </w:r>
    </w:p>
    <w:p w14:paraId="663A0E6D" w14:textId="77777777" w:rsidR="006B4E0E" w:rsidRPr="006B4E0E" w:rsidRDefault="006B4E0E" w:rsidP="008C7F4D">
      <w:pPr>
        <w:numPr>
          <w:ilvl w:val="1"/>
          <w:numId w:val="10"/>
        </w:num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Descritiva: Descreve a relação entre a adoção de práticas de gestão estratégica e os resultados de inovação nas empresas.</w:t>
      </w:r>
    </w:p>
    <w:p w14:paraId="5C485A57" w14:textId="77777777" w:rsidR="006B4E0E" w:rsidRPr="006B4E0E" w:rsidRDefault="006B4E0E" w:rsidP="008C7F4D">
      <w:pPr>
        <w:numPr>
          <w:ilvl w:val="1"/>
          <w:numId w:val="10"/>
        </w:num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Explicativa: Busca identificar os fatores e mecanismos que levam a essa relação, explicando "porquês" e "</w:t>
      </w:r>
      <w:proofErr w:type="spellStart"/>
      <w:r w:rsidRPr="006B4E0E">
        <w:rPr>
          <w:rFonts w:ascii="Arial" w:eastAsiaTheme="minorEastAsia" w:hAnsi="Arial" w:cs="Arial"/>
          <w:color w:val="000000"/>
          <w:sz w:val="24"/>
          <w:szCs w:val="24"/>
        </w:rPr>
        <w:t>comos</w:t>
      </w:r>
      <w:proofErr w:type="spellEnd"/>
      <w:r w:rsidRPr="006B4E0E">
        <w:rPr>
          <w:rFonts w:ascii="Arial" w:eastAsiaTheme="minorEastAsia" w:hAnsi="Arial" w:cs="Arial"/>
          <w:color w:val="000000"/>
          <w:sz w:val="24"/>
          <w:szCs w:val="24"/>
        </w:rPr>
        <w:t>".</w:t>
      </w:r>
    </w:p>
    <w:p w14:paraId="2794F926" w14:textId="7E284BC0" w:rsidR="008C7F4D" w:rsidRDefault="006B4E0E" w:rsidP="00B3525D">
      <w:pPr>
        <w:numPr>
          <w:ilvl w:val="0"/>
          <w:numId w:val="10"/>
        </w:num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Quanto à Abordagem: Adota-se uma abordagem qualitativa (e/ou quantitativa, caso envolva análise estatística de dados numéricos), pois busca-se uma compreensão aprofundada dos processos de gestão e da cultura de inovação, interpretando percepções e contextos específicos.</w:t>
      </w:r>
    </w:p>
    <w:p w14:paraId="6D16E7F9" w14:textId="77777777" w:rsidR="00B3525D" w:rsidRPr="00B3525D" w:rsidRDefault="00B3525D" w:rsidP="00B3525D">
      <w:pPr>
        <w:numPr>
          <w:ilvl w:val="0"/>
          <w:numId w:val="10"/>
        </w:numPr>
        <w:spacing w:before="100" w:beforeAutospacing="1" w:after="100" w:afterAutospacing="1" w:line="360" w:lineRule="auto"/>
        <w:ind w:firstLine="720"/>
        <w:jc w:val="both"/>
        <w:rPr>
          <w:rFonts w:ascii="Arial" w:eastAsiaTheme="minorEastAsia" w:hAnsi="Arial" w:cs="Arial"/>
          <w:color w:val="000000"/>
          <w:sz w:val="24"/>
          <w:szCs w:val="24"/>
        </w:rPr>
      </w:pPr>
    </w:p>
    <w:p w14:paraId="5324294E" w14:textId="04F7F228" w:rsidR="006B4E0E" w:rsidRPr="006B4E0E" w:rsidRDefault="008C7F4D" w:rsidP="008C7F4D">
      <w:pPr>
        <w:spacing w:before="100" w:beforeAutospacing="1" w:after="100" w:afterAutospacing="1" w:line="360" w:lineRule="auto"/>
        <w:jc w:val="both"/>
        <w:outlineLvl w:val="2"/>
        <w:rPr>
          <w:rFonts w:ascii="Arial" w:eastAsia="Times New Roman" w:hAnsi="Arial" w:cs="Arial"/>
          <w:color w:val="000000"/>
          <w:sz w:val="27"/>
          <w:szCs w:val="27"/>
        </w:rPr>
      </w:pPr>
      <w:r>
        <w:rPr>
          <w:rFonts w:ascii="Arial" w:eastAsia="Times New Roman" w:hAnsi="Arial" w:cs="Arial"/>
          <w:color w:val="000000"/>
          <w:sz w:val="27"/>
          <w:szCs w:val="27"/>
        </w:rPr>
        <w:t>3.</w:t>
      </w:r>
      <w:r w:rsidR="006B4E0E" w:rsidRPr="006B4E0E">
        <w:rPr>
          <w:rFonts w:ascii="Arial" w:eastAsia="Times New Roman" w:hAnsi="Arial" w:cs="Arial"/>
          <w:color w:val="000000"/>
          <w:sz w:val="27"/>
          <w:szCs w:val="27"/>
        </w:rPr>
        <w:t>2. Procedimentos Técnicos</w:t>
      </w:r>
    </w:p>
    <w:p w14:paraId="2D517F5C" w14:textId="03A5C080" w:rsidR="006B4E0E" w:rsidRDefault="006B4E0E" w:rsidP="008C7F4D">
      <w:p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O estudo foi dividido e</w:t>
      </w:r>
      <w:r w:rsidR="00A75EC5">
        <w:rPr>
          <w:rFonts w:ascii="Arial" w:eastAsiaTheme="minorEastAsia" w:hAnsi="Arial" w:cs="Arial"/>
          <w:color w:val="000000"/>
          <w:sz w:val="24"/>
          <w:szCs w:val="24"/>
        </w:rPr>
        <w:t>m Pesquisa Bibliográfica e Documental</w:t>
      </w:r>
      <w:r w:rsidRPr="006B4E0E">
        <w:rPr>
          <w:rFonts w:ascii="Arial" w:eastAsiaTheme="minorEastAsia" w:hAnsi="Arial" w:cs="Arial"/>
          <w:color w:val="000000"/>
          <w:sz w:val="24"/>
          <w:szCs w:val="24"/>
        </w:rPr>
        <w:t>, utilizando procedimentos técnicos complementares:</w:t>
      </w:r>
    </w:p>
    <w:p w14:paraId="590CD7A3" w14:textId="77777777" w:rsidR="008C7F4D" w:rsidRPr="006B4E0E" w:rsidRDefault="008C7F4D" w:rsidP="008C7F4D">
      <w:pPr>
        <w:spacing w:before="100" w:beforeAutospacing="1" w:after="100" w:afterAutospacing="1" w:line="360" w:lineRule="auto"/>
        <w:ind w:firstLine="720"/>
        <w:jc w:val="both"/>
        <w:rPr>
          <w:rFonts w:ascii="Arial" w:eastAsiaTheme="minorEastAsia" w:hAnsi="Arial" w:cs="Arial"/>
          <w:color w:val="000000"/>
          <w:sz w:val="24"/>
          <w:szCs w:val="24"/>
        </w:rPr>
      </w:pPr>
    </w:p>
    <w:p w14:paraId="2A8FC716" w14:textId="399ACA66" w:rsidR="006B4E0E" w:rsidRPr="006B4E0E" w:rsidRDefault="008C7F4D" w:rsidP="008C7F4D">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3.</w:t>
      </w:r>
      <w:r w:rsidR="006B4E0E" w:rsidRPr="006B4E0E">
        <w:rPr>
          <w:rFonts w:ascii="Arial" w:eastAsia="Times New Roman" w:hAnsi="Arial" w:cs="Arial"/>
          <w:color w:val="000000"/>
          <w:sz w:val="24"/>
          <w:szCs w:val="24"/>
        </w:rPr>
        <w:t>2.1. Fase 1: Pesquisa Bibliográfica e Documental</w:t>
      </w:r>
    </w:p>
    <w:p w14:paraId="68D56896" w14:textId="77777777" w:rsidR="006B4E0E" w:rsidRPr="006B4E0E" w:rsidRDefault="006B4E0E" w:rsidP="008C7F4D">
      <w:p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Esta fase serviu como alicerce teórico do trabalho (Referencial Teórico).</w:t>
      </w:r>
    </w:p>
    <w:p w14:paraId="5E1A3B46" w14:textId="77777777" w:rsidR="006B4E0E" w:rsidRPr="006B4E0E" w:rsidRDefault="006B4E0E" w:rsidP="008C7F4D">
      <w:pPr>
        <w:numPr>
          <w:ilvl w:val="0"/>
          <w:numId w:val="11"/>
        </w:num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Finalidade: Revisar e analisar o conhecimento científico já estabelecido sobre Gestão Estratégica, Inovação, Vantagem Competitiva e a relação entre esses conceitos.</w:t>
      </w:r>
    </w:p>
    <w:p w14:paraId="2F60E524" w14:textId="77777777" w:rsidR="006B4E0E" w:rsidRPr="006B4E0E" w:rsidRDefault="006B4E0E" w:rsidP="008C7F4D">
      <w:pPr>
        <w:numPr>
          <w:ilvl w:val="0"/>
          <w:numId w:val="11"/>
        </w:num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 xml:space="preserve">Fontes: Artigos científicos de periódicos indexados (como </w:t>
      </w:r>
      <w:proofErr w:type="spellStart"/>
      <w:r w:rsidRPr="006B4E0E">
        <w:rPr>
          <w:rFonts w:ascii="Arial" w:eastAsiaTheme="minorEastAsia" w:hAnsi="Arial" w:cs="Arial"/>
          <w:color w:val="000000"/>
          <w:sz w:val="24"/>
          <w:szCs w:val="24"/>
        </w:rPr>
        <w:t>Scielo</w:t>
      </w:r>
      <w:proofErr w:type="spellEnd"/>
      <w:r w:rsidRPr="006B4E0E">
        <w:rPr>
          <w:rFonts w:ascii="Arial" w:eastAsiaTheme="minorEastAsia" w:hAnsi="Arial" w:cs="Arial"/>
          <w:color w:val="000000"/>
          <w:sz w:val="24"/>
          <w:szCs w:val="24"/>
        </w:rPr>
        <w:t xml:space="preserve">, Web of Science e </w:t>
      </w:r>
      <w:proofErr w:type="spellStart"/>
      <w:r w:rsidRPr="006B4E0E">
        <w:rPr>
          <w:rFonts w:ascii="Arial" w:eastAsiaTheme="minorEastAsia" w:hAnsi="Arial" w:cs="Arial"/>
          <w:color w:val="000000"/>
          <w:sz w:val="24"/>
          <w:szCs w:val="24"/>
        </w:rPr>
        <w:t>Scopus</w:t>
      </w:r>
      <w:proofErr w:type="spellEnd"/>
      <w:r w:rsidRPr="006B4E0E">
        <w:rPr>
          <w:rFonts w:ascii="Arial" w:eastAsiaTheme="minorEastAsia" w:hAnsi="Arial" w:cs="Arial"/>
          <w:color w:val="000000"/>
          <w:sz w:val="24"/>
          <w:szCs w:val="24"/>
        </w:rPr>
        <w:t>), livros clássicos e modernos sobre o tema, dissertações e teses.</w:t>
      </w:r>
    </w:p>
    <w:p w14:paraId="33436175" w14:textId="77777777" w:rsidR="006B4E0E" w:rsidRPr="006B4E0E" w:rsidRDefault="006B4E0E" w:rsidP="008C7F4D">
      <w:pPr>
        <w:numPr>
          <w:ilvl w:val="0"/>
          <w:numId w:val="11"/>
        </w:num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Critérios de Busca: Utilização de descritores (palavras-chave) em português e inglês como: "Gestão Estratégica", "Inovação Empresarial", "Ambidestria Organizacional" e "Vantagem Competitiva Sustentável".</w:t>
      </w:r>
    </w:p>
    <w:p w14:paraId="5296F1DC" w14:textId="77777777" w:rsidR="008C7F4D" w:rsidRDefault="008C7F4D" w:rsidP="008C7F4D">
      <w:pPr>
        <w:spacing w:before="100" w:beforeAutospacing="1" w:after="100" w:afterAutospacing="1" w:line="360" w:lineRule="auto"/>
        <w:jc w:val="both"/>
        <w:outlineLvl w:val="3"/>
        <w:rPr>
          <w:rFonts w:ascii="Arial" w:eastAsia="Times New Roman" w:hAnsi="Arial" w:cs="Arial"/>
          <w:color w:val="000000"/>
          <w:sz w:val="24"/>
          <w:szCs w:val="24"/>
        </w:rPr>
      </w:pPr>
    </w:p>
    <w:p w14:paraId="144A7F28" w14:textId="2CF126EB" w:rsidR="006B4E0E" w:rsidRPr="006B4E0E" w:rsidRDefault="00A75EC5" w:rsidP="00A75EC5">
      <w:pPr>
        <w:spacing w:before="100" w:beforeAutospacing="1" w:after="100" w:afterAutospacing="1" w:line="360" w:lineRule="auto"/>
        <w:jc w:val="both"/>
        <w:outlineLvl w:val="2"/>
        <w:rPr>
          <w:rFonts w:ascii="Arial" w:eastAsia="Times New Roman" w:hAnsi="Arial" w:cs="Arial"/>
          <w:color w:val="000000"/>
          <w:sz w:val="27"/>
          <w:szCs w:val="27"/>
        </w:rPr>
      </w:pPr>
      <w:r>
        <w:rPr>
          <w:rFonts w:ascii="Arial" w:eastAsia="Times New Roman" w:hAnsi="Arial" w:cs="Arial"/>
          <w:color w:val="000000"/>
          <w:sz w:val="27"/>
          <w:szCs w:val="27"/>
        </w:rPr>
        <w:t>3.</w:t>
      </w:r>
      <w:r w:rsidR="006B4E0E" w:rsidRPr="006B4E0E">
        <w:rPr>
          <w:rFonts w:ascii="Arial" w:eastAsia="Times New Roman" w:hAnsi="Arial" w:cs="Arial"/>
          <w:color w:val="000000"/>
          <w:sz w:val="27"/>
          <w:szCs w:val="27"/>
        </w:rPr>
        <w:t>3. Métodos de Análise de Dados</w:t>
      </w:r>
    </w:p>
    <w:p w14:paraId="39398DAD" w14:textId="020D012D" w:rsidR="006B4E0E" w:rsidRPr="006B4E0E" w:rsidRDefault="006B4E0E" w:rsidP="000E3F77">
      <w:pPr>
        <w:numPr>
          <w:ilvl w:val="0"/>
          <w:numId w:val="14"/>
        </w:num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 xml:space="preserve">Os dados foram processados no software [Microsoft Excel / SPSS / R] para obtenção de estatísticas descritivas (média, desvio padrão, frequências) e, se aplicável, estatísticas </w:t>
      </w:r>
      <w:proofErr w:type="spellStart"/>
      <w:r w:rsidRPr="006B4E0E">
        <w:rPr>
          <w:rFonts w:ascii="Arial" w:eastAsiaTheme="minorEastAsia" w:hAnsi="Arial" w:cs="Arial"/>
          <w:color w:val="000000"/>
          <w:sz w:val="24"/>
          <w:szCs w:val="24"/>
        </w:rPr>
        <w:t>inferenciais</w:t>
      </w:r>
      <w:proofErr w:type="spellEnd"/>
      <w:r w:rsidRPr="006B4E0E">
        <w:rPr>
          <w:rFonts w:ascii="Arial" w:eastAsiaTheme="minorEastAsia" w:hAnsi="Arial" w:cs="Arial"/>
          <w:color w:val="000000"/>
          <w:sz w:val="24"/>
          <w:szCs w:val="24"/>
        </w:rPr>
        <w:t> Teste T de Student, Análise de Regressão) para verificar a correlação entre as variáveis estudadas.</w:t>
      </w:r>
    </w:p>
    <w:p w14:paraId="4815106A" w14:textId="77777777" w:rsidR="00646865" w:rsidRDefault="00646865" w:rsidP="00646865">
      <w:pPr>
        <w:spacing w:before="100" w:beforeAutospacing="1" w:after="100" w:afterAutospacing="1" w:line="360" w:lineRule="auto"/>
        <w:jc w:val="both"/>
        <w:outlineLvl w:val="2"/>
        <w:rPr>
          <w:rFonts w:ascii="Arial" w:eastAsia="Times New Roman" w:hAnsi="Arial" w:cs="Arial"/>
          <w:color w:val="000000"/>
          <w:sz w:val="27"/>
          <w:szCs w:val="27"/>
        </w:rPr>
      </w:pPr>
    </w:p>
    <w:p w14:paraId="5A561E31" w14:textId="77777777" w:rsidR="00646865" w:rsidRDefault="00646865" w:rsidP="00646865">
      <w:pPr>
        <w:spacing w:before="100" w:beforeAutospacing="1" w:after="100" w:afterAutospacing="1" w:line="360" w:lineRule="auto"/>
        <w:jc w:val="both"/>
        <w:outlineLvl w:val="2"/>
        <w:rPr>
          <w:rFonts w:ascii="Arial" w:eastAsia="Times New Roman" w:hAnsi="Arial" w:cs="Arial"/>
          <w:color w:val="000000"/>
          <w:sz w:val="27"/>
          <w:szCs w:val="27"/>
        </w:rPr>
      </w:pPr>
    </w:p>
    <w:p w14:paraId="5605EEEB" w14:textId="77777777" w:rsidR="00646865" w:rsidRDefault="00646865" w:rsidP="00646865">
      <w:pPr>
        <w:spacing w:before="100" w:beforeAutospacing="1" w:after="100" w:afterAutospacing="1" w:line="360" w:lineRule="auto"/>
        <w:jc w:val="both"/>
        <w:outlineLvl w:val="2"/>
        <w:rPr>
          <w:rFonts w:ascii="Arial" w:eastAsia="Times New Roman" w:hAnsi="Arial" w:cs="Arial"/>
          <w:color w:val="000000"/>
          <w:sz w:val="27"/>
          <w:szCs w:val="27"/>
        </w:rPr>
      </w:pPr>
    </w:p>
    <w:p w14:paraId="6FFCE875" w14:textId="54D10DC3" w:rsidR="006B4E0E" w:rsidRPr="006B4E0E" w:rsidRDefault="00646865" w:rsidP="00646865">
      <w:pPr>
        <w:spacing w:before="100" w:beforeAutospacing="1" w:after="100" w:afterAutospacing="1" w:line="360" w:lineRule="auto"/>
        <w:jc w:val="both"/>
        <w:outlineLvl w:val="2"/>
        <w:rPr>
          <w:rFonts w:ascii="Arial" w:eastAsia="Times New Roman" w:hAnsi="Arial" w:cs="Arial"/>
          <w:color w:val="000000"/>
          <w:sz w:val="27"/>
          <w:szCs w:val="27"/>
        </w:rPr>
      </w:pPr>
      <w:r>
        <w:rPr>
          <w:rFonts w:ascii="Arial" w:eastAsia="Times New Roman" w:hAnsi="Arial" w:cs="Arial"/>
          <w:color w:val="000000"/>
          <w:sz w:val="27"/>
          <w:szCs w:val="27"/>
        </w:rPr>
        <w:t>3.</w:t>
      </w:r>
      <w:r w:rsidR="006B4E0E" w:rsidRPr="006B4E0E">
        <w:rPr>
          <w:rFonts w:ascii="Arial" w:eastAsia="Times New Roman" w:hAnsi="Arial" w:cs="Arial"/>
          <w:color w:val="000000"/>
          <w:sz w:val="27"/>
          <w:szCs w:val="27"/>
        </w:rPr>
        <w:t>4. Limitações Metodológicas</w:t>
      </w:r>
    </w:p>
    <w:p w14:paraId="374A03F5" w14:textId="73EB742D" w:rsidR="006B4E0E" w:rsidRPr="006B4E0E" w:rsidRDefault="006B4E0E" w:rsidP="00E76E7E">
      <w:p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Reconhece-se que toda pesquisa possui limitações. Neste estudo, a principal limitação reside</w:t>
      </w:r>
      <w:r w:rsidR="00E76E7E">
        <w:rPr>
          <w:rFonts w:ascii="Arial" w:eastAsiaTheme="minorEastAsia" w:hAnsi="Arial" w:cs="Arial"/>
          <w:color w:val="000000"/>
          <w:sz w:val="24"/>
          <w:szCs w:val="24"/>
        </w:rPr>
        <w:t xml:space="preserve"> </w:t>
      </w:r>
      <w:r w:rsidRPr="006B4E0E">
        <w:rPr>
          <w:rFonts w:ascii="Arial" w:eastAsiaTheme="minorEastAsia" w:hAnsi="Arial" w:cs="Arial"/>
          <w:color w:val="000000"/>
          <w:sz w:val="24"/>
          <w:szCs w:val="24"/>
        </w:rPr>
        <w:t>na restrição da amostra a um único estudo de caso, o que impede a generalização dos resultados para o setor como um todo.</w:t>
      </w:r>
    </w:p>
    <w:p w14:paraId="1FFC1100" w14:textId="77777777" w:rsidR="006B4E0E" w:rsidRPr="006B4E0E" w:rsidRDefault="006B4E0E" w:rsidP="008C7F4D">
      <w:pPr>
        <w:spacing w:before="100" w:beforeAutospacing="1" w:after="100" w:afterAutospacing="1" w:line="360" w:lineRule="auto"/>
        <w:ind w:firstLine="720"/>
        <w:jc w:val="both"/>
        <w:rPr>
          <w:rFonts w:ascii="Arial" w:eastAsiaTheme="minorEastAsia" w:hAnsi="Arial" w:cs="Arial"/>
          <w:color w:val="000000"/>
          <w:sz w:val="24"/>
          <w:szCs w:val="24"/>
        </w:rPr>
      </w:pPr>
      <w:r w:rsidRPr="006B4E0E">
        <w:rPr>
          <w:rFonts w:ascii="Arial" w:eastAsiaTheme="minorEastAsia" w:hAnsi="Arial" w:cs="Arial"/>
          <w:color w:val="000000"/>
          <w:sz w:val="24"/>
          <w:szCs w:val="24"/>
        </w:rPr>
        <w:t>Essas limitações não invalidam o estudo, mas delimitam o alcance de suas conclusões.</w:t>
      </w:r>
    </w:p>
    <w:p w14:paraId="2BA48878" w14:textId="77777777" w:rsidR="00BD1C52" w:rsidRDefault="00BD1C52">
      <w:pPr>
        <w:spacing w:after="0" w:line="360" w:lineRule="auto"/>
        <w:jc w:val="both"/>
        <w:rPr>
          <w:rFonts w:ascii="Arial" w:eastAsia="Arial" w:hAnsi="Arial" w:cs="Arial"/>
          <w:b/>
          <w:sz w:val="24"/>
          <w:szCs w:val="24"/>
        </w:rPr>
      </w:pPr>
    </w:p>
    <w:p w14:paraId="62143809" w14:textId="2BF8FD16" w:rsidR="00BD1C52" w:rsidRDefault="00F26D34">
      <w:pPr>
        <w:spacing w:after="0" w:line="360" w:lineRule="auto"/>
        <w:jc w:val="both"/>
        <w:rPr>
          <w:rFonts w:ascii="Arial" w:eastAsia="Arial" w:hAnsi="Arial" w:cs="Arial"/>
          <w:b/>
          <w:sz w:val="24"/>
          <w:szCs w:val="24"/>
        </w:rPr>
      </w:pPr>
      <w:r>
        <w:rPr>
          <w:rFonts w:ascii="Arial" w:eastAsia="Arial" w:hAnsi="Arial" w:cs="Arial"/>
          <w:b/>
          <w:sz w:val="24"/>
          <w:szCs w:val="24"/>
        </w:rPr>
        <w:t xml:space="preserve">4 </w:t>
      </w:r>
      <w:r w:rsidR="009A6D53">
        <w:rPr>
          <w:rFonts w:ascii="Arial" w:eastAsia="Arial" w:hAnsi="Arial" w:cs="Arial"/>
          <w:b/>
          <w:sz w:val="24"/>
          <w:szCs w:val="24"/>
        </w:rPr>
        <w:t>RESULTADOS E DISCUSSÃO</w:t>
      </w:r>
    </w:p>
    <w:p w14:paraId="440AFD62" w14:textId="77777777" w:rsidR="00F26D34" w:rsidRPr="00F26D34" w:rsidRDefault="00F26D34" w:rsidP="00F26D34">
      <w:p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 xml:space="preserve">A revisão bibliográfica permitiu mapear os </w:t>
      </w:r>
      <w:proofErr w:type="spellStart"/>
      <w:r w:rsidRPr="00F26D34">
        <w:rPr>
          <w:rFonts w:ascii="Arial" w:eastAsiaTheme="minorEastAsia" w:hAnsi="Arial" w:cs="Arial"/>
          <w:color w:val="000000"/>
          <w:sz w:val="24"/>
          <w:szCs w:val="24"/>
        </w:rPr>
        <w:t>constructos</w:t>
      </w:r>
      <w:proofErr w:type="spellEnd"/>
      <w:r w:rsidRPr="00F26D34">
        <w:rPr>
          <w:rFonts w:ascii="Arial" w:eastAsiaTheme="minorEastAsia" w:hAnsi="Arial" w:cs="Arial"/>
          <w:color w:val="000000"/>
          <w:sz w:val="24"/>
          <w:szCs w:val="24"/>
        </w:rPr>
        <w:t xml:space="preserve"> teóricos centrais e suas </w:t>
      </w:r>
      <w:proofErr w:type="spellStart"/>
      <w:r w:rsidRPr="00F26D34">
        <w:rPr>
          <w:rFonts w:ascii="Arial" w:eastAsiaTheme="minorEastAsia" w:hAnsi="Arial" w:cs="Arial"/>
          <w:color w:val="000000"/>
          <w:sz w:val="24"/>
          <w:szCs w:val="24"/>
        </w:rPr>
        <w:t>interconexões</w:t>
      </w:r>
      <w:proofErr w:type="spellEnd"/>
      <w:r w:rsidRPr="00F26D34">
        <w:rPr>
          <w:rFonts w:ascii="Arial" w:eastAsiaTheme="minorEastAsia" w:hAnsi="Arial" w:cs="Arial"/>
          <w:color w:val="000000"/>
          <w:sz w:val="24"/>
          <w:szCs w:val="24"/>
        </w:rPr>
        <w:t>, estabelecendo um panorama conceitual que sustenta a premissa de que a inovação é dependente de uma gestão estratégica eficaz. Os principais resultados teóricos obtidos foram:</w:t>
      </w:r>
    </w:p>
    <w:p w14:paraId="55D4D6B1" w14:textId="77777777" w:rsid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p>
    <w:p w14:paraId="74A761CE" w14:textId="0C6C2CCB" w:rsidR="00F26D34" w:rsidRP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4.</w:t>
      </w:r>
      <w:r w:rsidRPr="00F26D34">
        <w:rPr>
          <w:rFonts w:ascii="Arial" w:eastAsia="Times New Roman" w:hAnsi="Arial" w:cs="Arial"/>
          <w:color w:val="000000"/>
          <w:sz w:val="24"/>
          <w:szCs w:val="24"/>
        </w:rPr>
        <w:t>1.</w:t>
      </w:r>
      <w:r>
        <w:rPr>
          <w:rFonts w:ascii="Arial" w:eastAsia="Times New Roman" w:hAnsi="Arial" w:cs="Arial"/>
          <w:color w:val="000000"/>
          <w:sz w:val="24"/>
          <w:szCs w:val="24"/>
        </w:rPr>
        <w:t xml:space="preserve"> </w:t>
      </w:r>
      <w:r w:rsidRPr="00F26D34">
        <w:rPr>
          <w:rFonts w:ascii="Arial" w:eastAsia="Times New Roman" w:hAnsi="Arial" w:cs="Arial"/>
          <w:color w:val="000000"/>
          <w:sz w:val="24"/>
          <w:szCs w:val="24"/>
        </w:rPr>
        <w:t>Gestão Estratégica como Premissa da Vantagem Competitiva</w:t>
      </w:r>
    </w:p>
    <w:p w14:paraId="5460076F" w14:textId="77777777" w:rsidR="00F26D34" w:rsidRPr="00F26D34" w:rsidRDefault="00F26D34" w:rsidP="00F26D34">
      <w:p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 xml:space="preserve">O estudo dos autores clássicos (Porter, 1985; </w:t>
      </w:r>
      <w:proofErr w:type="spellStart"/>
      <w:r w:rsidRPr="00F26D34">
        <w:rPr>
          <w:rFonts w:ascii="Arial" w:eastAsiaTheme="minorEastAsia" w:hAnsi="Arial" w:cs="Arial"/>
          <w:color w:val="000000"/>
          <w:sz w:val="24"/>
          <w:szCs w:val="24"/>
        </w:rPr>
        <w:t>Barney</w:t>
      </w:r>
      <w:proofErr w:type="spellEnd"/>
      <w:r w:rsidRPr="00F26D34">
        <w:rPr>
          <w:rFonts w:ascii="Arial" w:eastAsiaTheme="minorEastAsia" w:hAnsi="Arial" w:cs="Arial"/>
          <w:color w:val="000000"/>
          <w:sz w:val="24"/>
          <w:szCs w:val="24"/>
        </w:rPr>
        <w:t>, 1991) demonstrou que a Gestão Estratégica é o processo primário pelo qual as organizações definem sua posição no mercado. A literatura converge na ideia de que a Vantagem Competitiva Sustentável não é alcançada por meio de ações isoladas, mas sim pela capacidade de configurar recursos e competências de maneira singular (RBV). O resultado principal é que a estratégia não é apenas um plano, mas uma capacidade organizacional dinâmica.</w:t>
      </w:r>
    </w:p>
    <w:p w14:paraId="549B6AA9" w14:textId="77777777" w:rsid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p>
    <w:p w14:paraId="030A00E0" w14:textId="62D38F03" w:rsidR="00F26D34" w:rsidRP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4.</w:t>
      </w:r>
      <w:r w:rsidRPr="00F26D34">
        <w:rPr>
          <w:rFonts w:ascii="Arial" w:eastAsia="Times New Roman" w:hAnsi="Arial" w:cs="Arial"/>
          <w:color w:val="000000"/>
          <w:sz w:val="24"/>
          <w:szCs w:val="24"/>
        </w:rPr>
        <w:t>1.2. A Inovação como Imperativo da Destruição Criativa</w:t>
      </w:r>
    </w:p>
    <w:p w14:paraId="31D032CB" w14:textId="77777777" w:rsidR="00F26D34" w:rsidRPr="00F26D34" w:rsidRDefault="00F26D34" w:rsidP="00F26D34">
      <w:p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A análise das teorias de inovação (</w:t>
      </w:r>
      <w:proofErr w:type="spellStart"/>
      <w:r w:rsidRPr="00F26D34">
        <w:rPr>
          <w:rFonts w:ascii="Arial" w:eastAsiaTheme="minorEastAsia" w:hAnsi="Arial" w:cs="Arial"/>
          <w:color w:val="000000"/>
          <w:sz w:val="24"/>
          <w:szCs w:val="24"/>
        </w:rPr>
        <w:t>Schumpeter</w:t>
      </w:r>
      <w:proofErr w:type="spellEnd"/>
      <w:r w:rsidRPr="00F26D34">
        <w:rPr>
          <w:rFonts w:ascii="Arial" w:eastAsiaTheme="minorEastAsia" w:hAnsi="Arial" w:cs="Arial"/>
          <w:color w:val="000000"/>
          <w:sz w:val="24"/>
          <w:szCs w:val="24"/>
        </w:rPr>
        <w:t xml:space="preserve">, 1942; Christensen, 1997; </w:t>
      </w:r>
      <w:proofErr w:type="spellStart"/>
      <w:r w:rsidRPr="00F26D34">
        <w:rPr>
          <w:rFonts w:ascii="Arial" w:eastAsiaTheme="minorEastAsia" w:hAnsi="Arial" w:cs="Arial"/>
          <w:color w:val="000000"/>
          <w:sz w:val="24"/>
          <w:szCs w:val="24"/>
        </w:rPr>
        <w:t>Chesbrough</w:t>
      </w:r>
      <w:proofErr w:type="spellEnd"/>
      <w:r w:rsidRPr="00F26D34">
        <w:rPr>
          <w:rFonts w:ascii="Arial" w:eastAsiaTheme="minorEastAsia" w:hAnsi="Arial" w:cs="Arial"/>
          <w:color w:val="000000"/>
          <w:sz w:val="24"/>
          <w:szCs w:val="24"/>
        </w:rPr>
        <w:t>, 2003) estabeleceu a inovação como um processo contínuo de adaptação e ruptura. O resultado desta revisão é a classificação clara das inovações (incremental, radical, disruptiva) e o consenso de que a inovação exige o abandono de práticas obsoletas (Destruição Criativa), sendo, portanto, um processo inerentemente arriscado.</w:t>
      </w:r>
    </w:p>
    <w:p w14:paraId="6454241A" w14:textId="77777777" w:rsid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p>
    <w:p w14:paraId="1B39700A" w14:textId="3041E5A1" w:rsidR="00F26D34" w:rsidRP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4.</w:t>
      </w:r>
      <w:r w:rsidRPr="00F26D34">
        <w:rPr>
          <w:rFonts w:ascii="Arial" w:eastAsia="Times New Roman" w:hAnsi="Arial" w:cs="Arial"/>
          <w:color w:val="000000"/>
          <w:sz w:val="24"/>
          <w:szCs w:val="24"/>
        </w:rPr>
        <w:t>1.3. A Convergência e o Paradoxo da Ambidestria</w:t>
      </w:r>
    </w:p>
    <w:p w14:paraId="058BF565" w14:textId="77777777" w:rsidR="00F26D34" w:rsidRPr="00F26D34" w:rsidRDefault="00F26D34" w:rsidP="00F26D34">
      <w:p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 xml:space="preserve">O resultado mais significativo da revisão é a identificação do modelo de Ambidestria Organizacional (March, 1991; </w:t>
      </w:r>
      <w:proofErr w:type="spellStart"/>
      <w:r w:rsidRPr="00F26D34">
        <w:rPr>
          <w:rFonts w:ascii="Arial" w:eastAsiaTheme="minorEastAsia" w:hAnsi="Arial" w:cs="Arial"/>
          <w:color w:val="000000"/>
          <w:sz w:val="24"/>
          <w:szCs w:val="24"/>
        </w:rPr>
        <w:t>Tushman</w:t>
      </w:r>
      <w:proofErr w:type="spellEnd"/>
      <w:r w:rsidRPr="00F26D34">
        <w:rPr>
          <w:rFonts w:ascii="Arial" w:eastAsiaTheme="minorEastAsia" w:hAnsi="Arial" w:cs="Arial"/>
          <w:color w:val="000000"/>
          <w:sz w:val="24"/>
          <w:szCs w:val="24"/>
        </w:rPr>
        <w:t xml:space="preserve"> &amp; O’Reilly, 1996) como o arcabouço teórico que melhor explica a união dos temas. A literatura aponta que as empresas devem ser capazes de Explorar (otimizar o presente e gerar eficiência) e, simultaneamente, Explorar(descobrir o futuro e gerar inovação), sendo este o paradoxo central da gestão estratégica da inovação.</w:t>
      </w:r>
    </w:p>
    <w:p w14:paraId="6551DB49" w14:textId="6B13161F" w:rsidR="00F26D34" w:rsidRPr="00F26D34" w:rsidRDefault="00F26D34" w:rsidP="00F26D34">
      <w:pPr>
        <w:spacing w:after="0" w:line="360" w:lineRule="auto"/>
        <w:ind w:firstLine="720"/>
        <w:jc w:val="both"/>
        <w:rPr>
          <w:rFonts w:ascii="Arial" w:eastAsia="Times New Roman" w:hAnsi="Arial" w:cs="Arial"/>
          <w:sz w:val="24"/>
          <w:szCs w:val="24"/>
        </w:rPr>
      </w:pPr>
    </w:p>
    <w:p w14:paraId="1056772F" w14:textId="1EB386D9" w:rsidR="00F26D34" w:rsidRPr="00F26D34" w:rsidRDefault="00F26D34" w:rsidP="00F26D34">
      <w:pPr>
        <w:spacing w:before="100" w:beforeAutospacing="1" w:after="100" w:afterAutospacing="1" w:line="360" w:lineRule="auto"/>
        <w:jc w:val="both"/>
        <w:outlineLvl w:val="2"/>
        <w:rPr>
          <w:rFonts w:ascii="Arial" w:eastAsia="Times New Roman" w:hAnsi="Arial" w:cs="Arial"/>
          <w:color w:val="000000"/>
          <w:sz w:val="24"/>
          <w:szCs w:val="24"/>
        </w:rPr>
      </w:pPr>
      <w:r>
        <w:rPr>
          <w:rFonts w:ascii="Arial" w:eastAsia="Times New Roman" w:hAnsi="Arial" w:cs="Arial"/>
          <w:color w:val="000000"/>
          <w:sz w:val="24"/>
          <w:szCs w:val="24"/>
        </w:rPr>
        <w:t>4.</w:t>
      </w:r>
      <w:r w:rsidRPr="00F26D34">
        <w:rPr>
          <w:rFonts w:ascii="Arial" w:eastAsia="Times New Roman" w:hAnsi="Arial" w:cs="Arial"/>
          <w:color w:val="000000"/>
          <w:sz w:val="24"/>
          <w:szCs w:val="24"/>
        </w:rPr>
        <w:t>2. Discussão e Análise Crítica dos Achados</w:t>
      </w:r>
    </w:p>
    <w:p w14:paraId="6026FC9F" w14:textId="77777777" w:rsidR="00F26D34" w:rsidRPr="00F26D34" w:rsidRDefault="00F26D34" w:rsidP="00F26D34">
      <w:p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A discussão consiste em confrontar e interpretar os resultados teóricos (a síntese acima) para responder ao problema de pesquisa, identificando lacunas e a relevância do alinhamento.</w:t>
      </w:r>
    </w:p>
    <w:p w14:paraId="5061CEBD" w14:textId="77777777" w:rsid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p>
    <w:p w14:paraId="52B64297" w14:textId="1D3AEF1C" w:rsidR="00F26D34" w:rsidRP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4.</w:t>
      </w:r>
      <w:r w:rsidRPr="00F26D34">
        <w:rPr>
          <w:rFonts w:ascii="Arial" w:eastAsia="Times New Roman" w:hAnsi="Arial" w:cs="Arial"/>
          <w:color w:val="000000"/>
          <w:sz w:val="24"/>
          <w:szCs w:val="24"/>
        </w:rPr>
        <w:t>2.1. O Alinhamento Estratégico como Fator Crítico de Sucesso</w:t>
      </w:r>
    </w:p>
    <w:p w14:paraId="35258B19" w14:textId="77777777" w:rsidR="00F26D34" w:rsidRPr="00F26D34" w:rsidRDefault="00F26D34" w:rsidP="00F26D34">
      <w:p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A revisão evidenciou que o simples desejo de inovar é insuficiente. A inovação só prospera quando é direcionada pela estratégia.</w:t>
      </w:r>
    </w:p>
    <w:p w14:paraId="7C561BAA" w14:textId="77777777" w:rsidR="00F26D34" w:rsidRPr="00F26D34" w:rsidRDefault="00F26D34" w:rsidP="00F26D34">
      <w:pPr>
        <w:numPr>
          <w:ilvl w:val="0"/>
          <w:numId w:val="15"/>
        </w:num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Discussão: A literatura de Gestão Estratégica enfatiza a necessidade de alinhar a visão de longo prazo (a estratégia) com a alocação de recursos (a prática). Se a estratégia não destinar recursos específicos e protegidos para a exploração de novas ideias, a organização tenderá a priorizar a eficiência (Exploração), gerando apenas inovações incrementais de baixo impacto. A falha, portanto, não está na falta de ideias, mas na incapacidade estrutural de financiá-las e sustentá-las estrategicamente.</w:t>
      </w:r>
    </w:p>
    <w:p w14:paraId="3A3E9B9F" w14:textId="77777777" w:rsid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p>
    <w:p w14:paraId="0E7043F1" w14:textId="021D2D39" w:rsidR="00F26D34" w:rsidRP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4.</w:t>
      </w:r>
      <w:r w:rsidRPr="00F26D34">
        <w:rPr>
          <w:rFonts w:ascii="Arial" w:eastAsia="Times New Roman" w:hAnsi="Arial" w:cs="Arial"/>
          <w:color w:val="000000"/>
          <w:sz w:val="24"/>
          <w:szCs w:val="24"/>
        </w:rPr>
        <w:t>2.2. O Papel da Cultura Organizacional: O Fator Crítico Não-Estratégico</w:t>
      </w:r>
    </w:p>
    <w:p w14:paraId="03EB3FB5" w14:textId="77777777" w:rsidR="00F26D34" w:rsidRPr="00F26D34" w:rsidRDefault="00F26D34" w:rsidP="00F26D34">
      <w:p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Apesar da Gestão Estratégica fornecer o framework (o "o quê" e o "onde"), a revisão de literatura sobre a Cultura para Inovação mostrou que a estratégia pode ser anulada por fatores internos.</w:t>
      </w:r>
    </w:p>
    <w:p w14:paraId="72F7BD58" w14:textId="77777777" w:rsidR="00F26D34" w:rsidRPr="00F26D34" w:rsidRDefault="00F26D34" w:rsidP="00F26D34">
      <w:pPr>
        <w:numPr>
          <w:ilvl w:val="0"/>
          <w:numId w:val="16"/>
        </w:num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Discussão: A capacidade de inovar, especialmente a Inovação Radical e Disruptiva, está intrinsecamente ligada à tolerância ao risco e ao erro. Autores como Christensen (1997) mostram que grandes empresas falham porque seus processos de gestão e sua cultura rejeitam projetos que, inicialmente, parecem não rentáveis. O desalinhamento reside, muitas vezes, na incoerência entre o discurso estratégico (queremos inovar) e o sistema de recompensa e punição interno (punição ao fracasso), que impede a manifestação da Ambidestria.</w:t>
      </w:r>
    </w:p>
    <w:p w14:paraId="610F2181" w14:textId="77777777" w:rsid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p>
    <w:p w14:paraId="2527DAD2" w14:textId="3C8E42B1" w:rsidR="00F26D34" w:rsidRPr="00F26D34" w:rsidRDefault="00F26D34" w:rsidP="00F26D34">
      <w:pPr>
        <w:spacing w:before="100" w:beforeAutospacing="1" w:after="100" w:afterAutospacing="1" w:line="360" w:lineRule="auto"/>
        <w:jc w:val="both"/>
        <w:outlineLvl w:val="3"/>
        <w:rPr>
          <w:rFonts w:ascii="Arial" w:eastAsia="Times New Roman" w:hAnsi="Arial" w:cs="Arial"/>
          <w:color w:val="000000"/>
          <w:sz w:val="24"/>
          <w:szCs w:val="24"/>
        </w:rPr>
      </w:pPr>
      <w:r>
        <w:rPr>
          <w:rFonts w:ascii="Arial" w:eastAsia="Times New Roman" w:hAnsi="Arial" w:cs="Arial"/>
          <w:color w:val="000000"/>
          <w:sz w:val="24"/>
          <w:szCs w:val="24"/>
        </w:rPr>
        <w:t>4.</w:t>
      </w:r>
      <w:r w:rsidRPr="00F26D34">
        <w:rPr>
          <w:rFonts w:ascii="Arial" w:eastAsia="Times New Roman" w:hAnsi="Arial" w:cs="Arial"/>
          <w:color w:val="000000"/>
          <w:sz w:val="24"/>
          <w:szCs w:val="24"/>
        </w:rPr>
        <w:t>2.3. Superando a Fragmentação Teórica</w:t>
      </w:r>
    </w:p>
    <w:p w14:paraId="05027BE4" w14:textId="77777777" w:rsidR="00F26D34" w:rsidRPr="00F26D34" w:rsidRDefault="00F26D34" w:rsidP="00F26D34">
      <w:p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A discussão final do estudo recai sobre a necessidade de superar a fragmentação entre os campos.</w:t>
      </w:r>
    </w:p>
    <w:p w14:paraId="4B5785E3" w14:textId="77777777" w:rsidR="00F26D34" w:rsidRPr="00F26D34" w:rsidRDefault="00F26D34" w:rsidP="00F26D34">
      <w:pPr>
        <w:numPr>
          <w:ilvl w:val="0"/>
          <w:numId w:val="17"/>
        </w:num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Implicação: Historicamente, a Gestão Estratégica (foco em estrutura e mercado) e a Inovação (foco em tecnologia e P&amp;D) foram tratadas separadamente. O presente trabalho, por meio da revisão, conclui que a literatura mais recente aponta para a Gestão Estratégica da Inovação como uma disciplina integrada, onde a estratégia deve ser flexível para absorver e reagir às inovações externas (</w:t>
      </w:r>
      <w:proofErr w:type="spellStart"/>
      <w:r w:rsidRPr="00F26D34">
        <w:rPr>
          <w:rFonts w:ascii="Arial" w:eastAsiaTheme="minorEastAsia" w:hAnsi="Arial" w:cs="Arial"/>
          <w:color w:val="000000"/>
          <w:sz w:val="24"/>
          <w:szCs w:val="24"/>
        </w:rPr>
        <w:t>Chesbrough</w:t>
      </w:r>
      <w:proofErr w:type="spellEnd"/>
      <w:r w:rsidRPr="00F26D34">
        <w:rPr>
          <w:rFonts w:ascii="Arial" w:eastAsiaTheme="minorEastAsia" w:hAnsi="Arial" w:cs="Arial"/>
          <w:color w:val="000000"/>
          <w:sz w:val="24"/>
          <w:szCs w:val="24"/>
        </w:rPr>
        <w:t xml:space="preserve"> - Inovação Aberta) e, ao mesmo tempo, ser rígida na defesa dos recursos dedicados à exploração.</w:t>
      </w:r>
    </w:p>
    <w:p w14:paraId="77B827CF" w14:textId="77777777" w:rsidR="00F26D34" w:rsidRPr="00F26D34" w:rsidRDefault="00F26D34" w:rsidP="00F26D34">
      <w:pPr>
        <w:spacing w:before="100" w:beforeAutospacing="1" w:after="100" w:afterAutospacing="1" w:line="360" w:lineRule="auto"/>
        <w:ind w:firstLine="720"/>
        <w:jc w:val="both"/>
        <w:rPr>
          <w:rFonts w:ascii="Arial" w:eastAsiaTheme="minorEastAsia" w:hAnsi="Arial" w:cs="Arial"/>
          <w:color w:val="000000"/>
          <w:sz w:val="24"/>
          <w:szCs w:val="24"/>
        </w:rPr>
      </w:pPr>
      <w:r w:rsidRPr="00F26D34">
        <w:rPr>
          <w:rFonts w:ascii="Arial" w:eastAsiaTheme="minorEastAsia" w:hAnsi="Arial" w:cs="Arial"/>
          <w:color w:val="000000"/>
          <w:sz w:val="24"/>
          <w:szCs w:val="24"/>
        </w:rPr>
        <w:t>Em resumo, a revisão bibliográfica confirmou que a Gestão Estratégica é a condição </w:t>
      </w:r>
      <w:proofErr w:type="spellStart"/>
      <w:r w:rsidRPr="00F26D34">
        <w:rPr>
          <w:rFonts w:ascii="Arial" w:eastAsiaTheme="minorEastAsia" w:hAnsi="Arial" w:cs="Arial"/>
          <w:color w:val="000000"/>
          <w:sz w:val="24"/>
          <w:szCs w:val="24"/>
        </w:rPr>
        <w:t>sine</w:t>
      </w:r>
      <w:proofErr w:type="spellEnd"/>
      <w:r w:rsidRPr="00F26D34">
        <w:rPr>
          <w:rFonts w:ascii="Arial" w:eastAsiaTheme="minorEastAsia" w:hAnsi="Arial" w:cs="Arial"/>
          <w:color w:val="000000"/>
          <w:sz w:val="24"/>
          <w:szCs w:val="24"/>
        </w:rPr>
        <w:t xml:space="preserve"> qua non para a inovação. No entanto, o sucesso inovador depende da habilidade da gestão em traduzir essa estratégia em uma cultura ambidestra que acolha a experimentação e o risco.</w:t>
      </w:r>
    </w:p>
    <w:p w14:paraId="55F8090C" w14:textId="77777777" w:rsidR="00BD1C52" w:rsidRDefault="00BD1C52">
      <w:pPr>
        <w:spacing w:line="360" w:lineRule="auto"/>
        <w:jc w:val="both"/>
        <w:rPr>
          <w:rFonts w:ascii="Arial" w:eastAsia="Arial" w:hAnsi="Arial" w:cs="Arial"/>
          <w:b/>
          <w:sz w:val="28"/>
          <w:szCs w:val="28"/>
        </w:rPr>
      </w:pPr>
    </w:p>
    <w:p w14:paraId="27800427" w14:textId="134F07F3" w:rsidR="00BD1C52" w:rsidRDefault="00782DD6">
      <w:pPr>
        <w:spacing w:line="360" w:lineRule="auto"/>
        <w:jc w:val="both"/>
        <w:rPr>
          <w:rFonts w:ascii="Arial" w:eastAsia="Arial" w:hAnsi="Arial" w:cs="Arial"/>
          <w:b/>
          <w:sz w:val="24"/>
          <w:szCs w:val="24"/>
        </w:rPr>
      </w:pPr>
      <w:r>
        <w:rPr>
          <w:rFonts w:ascii="Arial" w:eastAsia="Arial" w:hAnsi="Arial" w:cs="Arial"/>
          <w:b/>
          <w:sz w:val="24"/>
          <w:szCs w:val="24"/>
        </w:rPr>
        <w:t xml:space="preserve">5 </w:t>
      </w:r>
      <w:r w:rsidR="009A6D53">
        <w:rPr>
          <w:rFonts w:ascii="Arial" w:eastAsia="Arial" w:hAnsi="Arial" w:cs="Arial"/>
          <w:b/>
          <w:sz w:val="24"/>
          <w:szCs w:val="24"/>
        </w:rPr>
        <w:t>CONCLUSÕES OU CONSIDERAÇÕES FINAIS</w:t>
      </w:r>
    </w:p>
    <w:p w14:paraId="471C3D5F" w14:textId="77777777" w:rsidR="00782DD6" w:rsidRPr="00782DD6" w:rsidRDefault="00782DD6" w:rsidP="00782DD6">
      <w:pPr>
        <w:spacing w:before="100" w:beforeAutospacing="1" w:after="100" w:afterAutospacing="1" w:line="360" w:lineRule="auto"/>
        <w:ind w:firstLine="720"/>
        <w:jc w:val="both"/>
        <w:rPr>
          <w:rFonts w:ascii="Arial" w:eastAsiaTheme="minorEastAsia" w:hAnsi="Arial" w:cs="Arial"/>
          <w:color w:val="000000"/>
          <w:sz w:val="24"/>
          <w:szCs w:val="24"/>
        </w:rPr>
      </w:pPr>
      <w:r w:rsidRPr="00782DD6">
        <w:rPr>
          <w:rFonts w:ascii="Arial" w:eastAsiaTheme="minorEastAsia" w:hAnsi="Arial" w:cs="Arial"/>
          <w:color w:val="000000"/>
          <w:sz w:val="24"/>
          <w:szCs w:val="24"/>
        </w:rPr>
        <w:t>A partir da revisão bibliográfica e da discussão teórica, conclui-se que a Gestão Estratégica é a condição fundamental, mas não suficiente, para o sucesso da inovação. A estratégia oferece o "norte" e a estrutura formal (o planejamento, a análise de mercado e a alocação de recursos) para que a inovação ocorra.</w:t>
      </w:r>
    </w:p>
    <w:p w14:paraId="216B4CFD" w14:textId="77777777" w:rsidR="00782DD6" w:rsidRPr="00782DD6" w:rsidRDefault="00782DD6" w:rsidP="00782DD6">
      <w:pPr>
        <w:spacing w:before="100" w:beforeAutospacing="1" w:after="100" w:afterAutospacing="1" w:line="360" w:lineRule="auto"/>
        <w:ind w:firstLine="720"/>
        <w:jc w:val="both"/>
        <w:rPr>
          <w:rFonts w:ascii="Arial" w:eastAsiaTheme="minorEastAsia" w:hAnsi="Arial" w:cs="Arial"/>
          <w:color w:val="000000"/>
          <w:sz w:val="24"/>
          <w:szCs w:val="24"/>
        </w:rPr>
      </w:pPr>
      <w:r w:rsidRPr="00782DD6">
        <w:rPr>
          <w:rFonts w:ascii="Arial" w:eastAsiaTheme="minorEastAsia" w:hAnsi="Arial" w:cs="Arial"/>
          <w:color w:val="000000"/>
          <w:sz w:val="24"/>
          <w:szCs w:val="24"/>
        </w:rPr>
        <w:t xml:space="preserve">No entanto, o estudo demonstrou que o fator decisivo para transformar a intenção estratégica em resultados </w:t>
      </w:r>
      <w:proofErr w:type="spellStart"/>
      <w:r w:rsidRPr="00782DD6">
        <w:rPr>
          <w:rFonts w:ascii="Arial" w:eastAsiaTheme="minorEastAsia" w:hAnsi="Arial" w:cs="Arial"/>
          <w:color w:val="000000"/>
          <w:sz w:val="24"/>
          <w:szCs w:val="24"/>
        </w:rPr>
        <w:t>inovadoresreside</w:t>
      </w:r>
      <w:proofErr w:type="spellEnd"/>
      <w:r w:rsidRPr="00782DD6">
        <w:rPr>
          <w:rFonts w:ascii="Arial" w:eastAsiaTheme="minorEastAsia" w:hAnsi="Arial" w:cs="Arial"/>
          <w:color w:val="000000"/>
          <w:sz w:val="24"/>
          <w:szCs w:val="24"/>
        </w:rPr>
        <w:t xml:space="preserve"> na capacidade da organização de desenvolver a Ambidestria Estratégica (equilibrar a otimização do presente com a exploração do futuro) e sustentar uma cultura organizacional que suporte o risco. O principal entrave identificado na teoria é o paradoxo do curto prazo, onde a pressão por eficiência e lucratividade imediata sabota o investimento e a experimentação necessários para a inovação de maior impacto (radical e disruptiva).</w:t>
      </w:r>
    </w:p>
    <w:p w14:paraId="302D6615" w14:textId="77777777" w:rsidR="00782DD6" w:rsidRDefault="00782DD6" w:rsidP="00782DD6">
      <w:pPr>
        <w:spacing w:before="100" w:beforeAutospacing="1" w:after="100" w:afterAutospacing="1" w:line="360" w:lineRule="auto"/>
        <w:jc w:val="both"/>
        <w:outlineLvl w:val="2"/>
        <w:rPr>
          <w:rFonts w:ascii="Arial" w:eastAsia="Times New Roman" w:hAnsi="Arial" w:cs="Arial"/>
          <w:sz w:val="24"/>
          <w:szCs w:val="24"/>
        </w:rPr>
      </w:pPr>
    </w:p>
    <w:p w14:paraId="2D0404A4" w14:textId="5AE8C4EA" w:rsidR="00782DD6" w:rsidRPr="00782DD6" w:rsidRDefault="00782DD6" w:rsidP="00782DD6">
      <w:pPr>
        <w:pStyle w:val="PargrafodaLista"/>
        <w:numPr>
          <w:ilvl w:val="1"/>
          <w:numId w:val="9"/>
        </w:numPr>
        <w:spacing w:before="100" w:beforeAutospacing="1" w:after="100" w:afterAutospacing="1" w:line="360" w:lineRule="auto"/>
        <w:jc w:val="both"/>
        <w:outlineLvl w:val="2"/>
        <w:rPr>
          <w:rFonts w:ascii="Arial" w:eastAsia="Times New Roman" w:hAnsi="Arial" w:cs="Arial"/>
          <w:color w:val="000000"/>
          <w:sz w:val="24"/>
          <w:szCs w:val="24"/>
        </w:rPr>
      </w:pPr>
      <w:r w:rsidRPr="00782DD6">
        <w:rPr>
          <w:rFonts w:ascii="Arial" w:eastAsia="Times New Roman" w:hAnsi="Arial" w:cs="Arial"/>
          <w:color w:val="000000"/>
          <w:sz w:val="24"/>
          <w:szCs w:val="24"/>
        </w:rPr>
        <w:t>Contribuições do Estudo</w:t>
      </w:r>
    </w:p>
    <w:p w14:paraId="0E32CD44" w14:textId="77777777" w:rsidR="00782DD6" w:rsidRPr="00782DD6" w:rsidRDefault="00782DD6" w:rsidP="00782DD6">
      <w:pPr>
        <w:numPr>
          <w:ilvl w:val="0"/>
          <w:numId w:val="18"/>
        </w:numPr>
        <w:spacing w:before="100" w:beforeAutospacing="1" w:after="100" w:afterAutospacing="1" w:line="360" w:lineRule="auto"/>
        <w:ind w:firstLine="720"/>
        <w:jc w:val="both"/>
        <w:rPr>
          <w:rFonts w:ascii="Arial" w:eastAsiaTheme="minorEastAsia" w:hAnsi="Arial" w:cs="Arial"/>
          <w:color w:val="000000"/>
          <w:sz w:val="24"/>
          <w:szCs w:val="24"/>
        </w:rPr>
      </w:pPr>
      <w:r w:rsidRPr="00782DD6">
        <w:rPr>
          <w:rFonts w:ascii="Arial" w:eastAsiaTheme="minorEastAsia" w:hAnsi="Arial" w:cs="Arial"/>
          <w:color w:val="000000"/>
          <w:sz w:val="24"/>
          <w:szCs w:val="24"/>
        </w:rPr>
        <w:t>Reforço Teórico: O trabalho reforça a visão de que a inovação deve ser tratada como uma capacidade dinâmica e não como um evento isolado, validando o modelo da Ambidestria como o arcabouço mais eficaz para gerir a inovação em ambientes complexos (VUCA/BANI).</w:t>
      </w:r>
    </w:p>
    <w:p w14:paraId="4DF95A55" w14:textId="77777777" w:rsidR="00782DD6" w:rsidRPr="00782DD6" w:rsidRDefault="00782DD6" w:rsidP="00782DD6">
      <w:pPr>
        <w:numPr>
          <w:ilvl w:val="0"/>
          <w:numId w:val="18"/>
        </w:numPr>
        <w:spacing w:before="100" w:beforeAutospacing="1" w:after="100" w:afterAutospacing="1" w:line="360" w:lineRule="auto"/>
        <w:ind w:firstLine="720"/>
        <w:jc w:val="both"/>
        <w:rPr>
          <w:rFonts w:ascii="Arial" w:eastAsiaTheme="minorEastAsia" w:hAnsi="Arial" w:cs="Arial"/>
          <w:color w:val="000000"/>
          <w:sz w:val="24"/>
          <w:szCs w:val="24"/>
        </w:rPr>
      </w:pPr>
      <w:r w:rsidRPr="00782DD6">
        <w:rPr>
          <w:rFonts w:ascii="Arial" w:eastAsiaTheme="minorEastAsia" w:hAnsi="Arial" w:cs="Arial"/>
          <w:color w:val="000000"/>
          <w:sz w:val="24"/>
          <w:szCs w:val="24"/>
        </w:rPr>
        <w:t xml:space="preserve">Alerta Gerencial: Serve como um alerta para gestores, indicando que a mera inclusão da palavra "inovação" na missão ou visão não gera resultados. É imperativo que os sistemas de recompensa e as métricas de </w:t>
      </w:r>
      <w:proofErr w:type="spellStart"/>
      <w:r w:rsidRPr="00782DD6">
        <w:rPr>
          <w:rFonts w:ascii="Arial" w:eastAsiaTheme="minorEastAsia" w:hAnsi="Arial" w:cs="Arial"/>
          <w:color w:val="000000"/>
          <w:sz w:val="24"/>
          <w:szCs w:val="24"/>
        </w:rPr>
        <w:t>desempenhosejam</w:t>
      </w:r>
      <w:proofErr w:type="spellEnd"/>
      <w:r w:rsidRPr="00782DD6">
        <w:rPr>
          <w:rFonts w:ascii="Arial" w:eastAsiaTheme="minorEastAsia" w:hAnsi="Arial" w:cs="Arial"/>
          <w:color w:val="000000"/>
          <w:sz w:val="24"/>
          <w:szCs w:val="24"/>
        </w:rPr>
        <w:t xml:space="preserve"> </w:t>
      </w:r>
      <w:proofErr w:type="spellStart"/>
      <w:r w:rsidRPr="00782DD6">
        <w:rPr>
          <w:rFonts w:ascii="Arial" w:eastAsiaTheme="minorEastAsia" w:hAnsi="Arial" w:cs="Arial"/>
          <w:color w:val="000000"/>
          <w:sz w:val="24"/>
          <w:szCs w:val="24"/>
        </w:rPr>
        <w:t>realinhados</w:t>
      </w:r>
      <w:proofErr w:type="spellEnd"/>
      <w:r w:rsidRPr="00782DD6">
        <w:rPr>
          <w:rFonts w:ascii="Arial" w:eastAsiaTheme="minorEastAsia" w:hAnsi="Arial" w:cs="Arial"/>
          <w:color w:val="000000"/>
          <w:sz w:val="24"/>
          <w:szCs w:val="24"/>
        </w:rPr>
        <w:t xml:space="preserve"> para premiar a experimentação e tolerar o erro, transformando o fracasso em aprendizado organizacional.</w:t>
      </w:r>
    </w:p>
    <w:p w14:paraId="720B444B" w14:textId="01C8B74E" w:rsidR="00782DD6" w:rsidRPr="00782DD6" w:rsidRDefault="00782DD6" w:rsidP="00782DD6">
      <w:pPr>
        <w:spacing w:after="0" w:line="360" w:lineRule="auto"/>
        <w:ind w:firstLine="720"/>
        <w:jc w:val="both"/>
        <w:rPr>
          <w:rFonts w:ascii="Arial" w:eastAsia="Times New Roman" w:hAnsi="Arial" w:cs="Arial"/>
          <w:sz w:val="24"/>
          <w:szCs w:val="24"/>
        </w:rPr>
      </w:pPr>
    </w:p>
    <w:p w14:paraId="3547F426" w14:textId="52DC7E2C" w:rsidR="00782DD6" w:rsidRPr="00782DD6" w:rsidRDefault="00782DD6" w:rsidP="00782DD6">
      <w:pPr>
        <w:spacing w:before="100" w:beforeAutospacing="1" w:after="100" w:afterAutospacing="1" w:line="360" w:lineRule="auto"/>
        <w:jc w:val="both"/>
        <w:outlineLvl w:val="2"/>
        <w:rPr>
          <w:rFonts w:ascii="Arial" w:eastAsia="Times New Roman" w:hAnsi="Arial" w:cs="Arial"/>
          <w:color w:val="000000"/>
          <w:sz w:val="24"/>
          <w:szCs w:val="24"/>
        </w:rPr>
      </w:pPr>
      <w:r>
        <w:rPr>
          <w:rFonts w:ascii="Arial" w:eastAsia="Times New Roman" w:hAnsi="Arial" w:cs="Arial"/>
          <w:color w:val="000000"/>
          <w:sz w:val="24"/>
          <w:szCs w:val="24"/>
        </w:rPr>
        <w:t>5.2</w:t>
      </w:r>
      <w:r w:rsidRPr="00782DD6">
        <w:rPr>
          <w:rFonts w:ascii="Arial" w:eastAsia="Times New Roman" w:hAnsi="Arial" w:cs="Arial"/>
          <w:color w:val="000000"/>
          <w:sz w:val="24"/>
          <w:szCs w:val="24"/>
        </w:rPr>
        <w:t xml:space="preserve"> Limitações e Sugestões para Futuras Pesquisas</w:t>
      </w:r>
    </w:p>
    <w:p w14:paraId="246E15DF" w14:textId="77777777" w:rsidR="00782DD6" w:rsidRPr="00782DD6" w:rsidRDefault="00782DD6" w:rsidP="00782DD6">
      <w:pPr>
        <w:spacing w:before="100" w:beforeAutospacing="1" w:after="100" w:afterAutospacing="1" w:line="360" w:lineRule="auto"/>
        <w:ind w:firstLine="720"/>
        <w:jc w:val="both"/>
        <w:rPr>
          <w:rFonts w:ascii="Arial" w:eastAsiaTheme="minorEastAsia" w:hAnsi="Arial" w:cs="Arial"/>
          <w:color w:val="000000"/>
          <w:sz w:val="24"/>
          <w:szCs w:val="24"/>
        </w:rPr>
      </w:pPr>
      <w:r w:rsidRPr="00782DD6">
        <w:rPr>
          <w:rFonts w:ascii="Arial" w:eastAsiaTheme="minorEastAsia" w:hAnsi="Arial" w:cs="Arial"/>
          <w:color w:val="000000"/>
          <w:sz w:val="24"/>
          <w:szCs w:val="24"/>
        </w:rPr>
        <w:t>Embora o presente estudo tenha alcançado seus objetivos teóricos, ele se limitou à revisão e análise de literatura.</w:t>
      </w:r>
    </w:p>
    <w:p w14:paraId="2E49CB1A" w14:textId="77777777" w:rsidR="00782DD6" w:rsidRPr="00782DD6" w:rsidRDefault="00782DD6" w:rsidP="00782DD6">
      <w:pPr>
        <w:numPr>
          <w:ilvl w:val="0"/>
          <w:numId w:val="19"/>
        </w:numPr>
        <w:spacing w:before="100" w:beforeAutospacing="1" w:after="100" w:afterAutospacing="1" w:line="360" w:lineRule="auto"/>
        <w:ind w:firstLine="720"/>
        <w:jc w:val="both"/>
        <w:rPr>
          <w:rFonts w:ascii="Arial" w:eastAsiaTheme="minorEastAsia" w:hAnsi="Arial" w:cs="Arial"/>
          <w:color w:val="000000"/>
          <w:sz w:val="24"/>
          <w:szCs w:val="24"/>
        </w:rPr>
      </w:pPr>
      <w:r w:rsidRPr="00782DD6">
        <w:rPr>
          <w:rFonts w:ascii="Arial" w:eastAsiaTheme="minorEastAsia" w:hAnsi="Arial" w:cs="Arial"/>
          <w:color w:val="000000"/>
          <w:sz w:val="24"/>
          <w:szCs w:val="24"/>
        </w:rPr>
        <w:t>Limitações: A principal limitação é o caráter puramente teórico, que impede a validação empírica dos modelos em um contexto empresarial específico.</w:t>
      </w:r>
    </w:p>
    <w:p w14:paraId="60017C09" w14:textId="77777777" w:rsidR="00782DD6" w:rsidRPr="00782DD6" w:rsidRDefault="00782DD6" w:rsidP="00782DD6">
      <w:pPr>
        <w:numPr>
          <w:ilvl w:val="0"/>
          <w:numId w:val="19"/>
        </w:numPr>
        <w:spacing w:before="100" w:beforeAutospacing="1" w:after="100" w:afterAutospacing="1" w:line="360" w:lineRule="auto"/>
        <w:ind w:firstLine="720"/>
        <w:jc w:val="both"/>
        <w:rPr>
          <w:rFonts w:ascii="Arial" w:eastAsiaTheme="minorEastAsia" w:hAnsi="Arial" w:cs="Arial"/>
          <w:color w:val="000000"/>
          <w:sz w:val="24"/>
          <w:szCs w:val="24"/>
        </w:rPr>
      </w:pPr>
      <w:r w:rsidRPr="00782DD6">
        <w:rPr>
          <w:rFonts w:ascii="Arial" w:eastAsiaTheme="minorEastAsia" w:hAnsi="Arial" w:cs="Arial"/>
          <w:color w:val="000000"/>
          <w:sz w:val="24"/>
          <w:szCs w:val="24"/>
        </w:rPr>
        <w:t>Sugestões para Pesquisas Futuras: Sugere-se a realização de estudos de caso longitudinais que investiguem:</w:t>
      </w:r>
    </w:p>
    <w:p w14:paraId="34004C12" w14:textId="77777777" w:rsidR="00782DD6" w:rsidRPr="00782DD6" w:rsidRDefault="00782DD6" w:rsidP="00782DD6">
      <w:pPr>
        <w:numPr>
          <w:ilvl w:val="1"/>
          <w:numId w:val="19"/>
        </w:numPr>
        <w:spacing w:before="100" w:beforeAutospacing="1" w:after="100" w:afterAutospacing="1" w:line="360" w:lineRule="auto"/>
        <w:ind w:firstLine="720"/>
        <w:jc w:val="both"/>
        <w:rPr>
          <w:rFonts w:ascii="Arial" w:eastAsiaTheme="minorEastAsia" w:hAnsi="Arial" w:cs="Arial"/>
          <w:color w:val="000000"/>
          <w:sz w:val="24"/>
          <w:szCs w:val="24"/>
        </w:rPr>
      </w:pPr>
      <w:r w:rsidRPr="00782DD6">
        <w:rPr>
          <w:rFonts w:ascii="Arial" w:eastAsiaTheme="minorEastAsia" w:hAnsi="Arial" w:cs="Arial"/>
          <w:color w:val="000000"/>
          <w:sz w:val="24"/>
          <w:szCs w:val="24"/>
        </w:rPr>
        <w:t>Como as empresas brasileiras de diferentes portes medem o sucesso de projetos de inovação radical, em oposição às métricas de projetos incrementais.</w:t>
      </w:r>
    </w:p>
    <w:p w14:paraId="0A733079" w14:textId="77777777" w:rsidR="00782DD6" w:rsidRPr="00782DD6" w:rsidRDefault="00782DD6" w:rsidP="00782DD6">
      <w:pPr>
        <w:numPr>
          <w:ilvl w:val="1"/>
          <w:numId w:val="19"/>
        </w:numPr>
        <w:spacing w:before="100" w:beforeAutospacing="1" w:after="100" w:afterAutospacing="1" w:line="360" w:lineRule="auto"/>
        <w:ind w:firstLine="720"/>
        <w:jc w:val="both"/>
        <w:rPr>
          <w:rFonts w:ascii="Arial" w:eastAsiaTheme="minorEastAsia" w:hAnsi="Arial" w:cs="Arial"/>
          <w:color w:val="000000"/>
          <w:sz w:val="24"/>
          <w:szCs w:val="24"/>
        </w:rPr>
      </w:pPr>
      <w:r w:rsidRPr="00782DD6">
        <w:rPr>
          <w:rFonts w:ascii="Arial" w:eastAsiaTheme="minorEastAsia" w:hAnsi="Arial" w:cs="Arial"/>
          <w:color w:val="000000"/>
          <w:sz w:val="24"/>
          <w:szCs w:val="24"/>
        </w:rPr>
        <w:t>A relação direta entre o nível de tolerância ao erro percebido pelos colaboradores e a frequência de submissão de novas ideias disruptivas.</w:t>
      </w:r>
    </w:p>
    <w:p w14:paraId="001754F2" w14:textId="77777777" w:rsidR="00782DD6" w:rsidRPr="00782DD6" w:rsidRDefault="00782DD6" w:rsidP="00782DD6">
      <w:pPr>
        <w:spacing w:before="100" w:beforeAutospacing="1" w:after="100" w:afterAutospacing="1" w:line="360" w:lineRule="auto"/>
        <w:ind w:firstLine="720"/>
        <w:jc w:val="both"/>
        <w:rPr>
          <w:rFonts w:ascii="Arial" w:eastAsiaTheme="minorEastAsia" w:hAnsi="Arial" w:cs="Arial"/>
          <w:color w:val="000000"/>
          <w:sz w:val="24"/>
          <w:szCs w:val="24"/>
        </w:rPr>
      </w:pPr>
      <w:r w:rsidRPr="00782DD6">
        <w:rPr>
          <w:rFonts w:ascii="Arial" w:eastAsiaTheme="minorEastAsia" w:hAnsi="Arial" w:cs="Arial"/>
          <w:color w:val="000000"/>
          <w:sz w:val="24"/>
          <w:szCs w:val="24"/>
        </w:rPr>
        <w:t>Conclui-se que a Gestão Estratégica e a Inovação representam a única trajetória sustentável para a sobrevivência e o destaque empresarial. A capacidade de unir esses domínios definirá os líderes do mercado na próxima década.</w:t>
      </w:r>
    </w:p>
    <w:p w14:paraId="3E7CFE36" w14:textId="77777777" w:rsidR="00BD1C52" w:rsidRDefault="00BD1C52">
      <w:pPr>
        <w:spacing w:line="360" w:lineRule="auto"/>
        <w:jc w:val="both"/>
        <w:rPr>
          <w:rFonts w:ascii="Arial" w:eastAsia="Arial" w:hAnsi="Arial" w:cs="Arial"/>
        </w:rPr>
      </w:pPr>
    </w:p>
    <w:p w14:paraId="5C312F10" w14:textId="77777777" w:rsidR="00BD1C52" w:rsidRDefault="00BD1C52">
      <w:pPr>
        <w:spacing w:line="360" w:lineRule="auto"/>
        <w:jc w:val="both"/>
        <w:rPr>
          <w:rFonts w:ascii="Arial" w:eastAsia="Arial" w:hAnsi="Arial" w:cs="Arial"/>
        </w:rPr>
      </w:pPr>
    </w:p>
    <w:p w14:paraId="65E763A9" w14:textId="77777777" w:rsidR="00BD1C52" w:rsidRDefault="00BD1C52">
      <w:pPr>
        <w:spacing w:line="360" w:lineRule="auto"/>
        <w:jc w:val="both"/>
        <w:rPr>
          <w:rFonts w:ascii="Arial" w:eastAsia="Arial" w:hAnsi="Arial" w:cs="Arial"/>
        </w:rPr>
      </w:pPr>
    </w:p>
    <w:p w14:paraId="78E724FB" w14:textId="77777777" w:rsidR="00BD1C52" w:rsidRDefault="009A6D53">
      <w:pPr>
        <w:spacing w:line="360" w:lineRule="auto"/>
        <w:jc w:val="both"/>
        <w:rPr>
          <w:rFonts w:ascii="Arial" w:eastAsia="Arial" w:hAnsi="Arial" w:cs="Arial"/>
          <w:b/>
          <w:sz w:val="28"/>
          <w:szCs w:val="28"/>
        </w:rPr>
      </w:pPr>
      <w:r>
        <w:rPr>
          <w:rFonts w:ascii="Arial" w:eastAsia="Arial" w:hAnsi="Arial" w:cs="Arial"/>
          <w:b/>
          <w:sz w:val="28"/>
          <w:szCs w:val="28"/>
        </w:rPr>
        <w:t xml:space="preserve">REFERÊNCIAS </w:t>
      </w:r>
      <w:r>
        <w:rPr>
          <w:rFonts w:ascii="Arial" w:eastAsia="Arial" w:hAnsi="Arial" w:cs="Arial"/>
          <w:sz w:val="20"/>
          <w:szCs w:val="20"/>
        </w:rPr>
        <w:t>(não numerada)</w:t>
      </w:r>
    </w:p>
    <w:p w14:paraId="559F7F9B" w14:textId="77777777" w:rsidR="003D708D" w:rsidRPr="003D708D" w:rsidRDefault="003D708D" w:rsidP="003D708D">
      <w:pPr>
        <w:spacing w:before="100" w:beforeAutospacing="1" w:after="100" w:afterAutospacing="1" w:line="360" w:lineRule="auto"/>
        <w:jc w:val="both"/>
        <w:rPr>
          <w:rFonts w:ascii="Arial" w:eastAsiaTheme="minorEastAsia" w:hAnsi="Arial" w:cs="Arial"/>
          <w:color w:val="000000"/>
          <w:sz w:val="24"/>
          <w:szCs w:val="24"/>
        </w:rPr>
      </w:pPr>
      <w:r w:rsidRPr="003D708D">
        <w:rPr>
          <w:rFonts w:ascii="Arial" w:eastAsiaTheme="minorEastAsia" w:hAnsi="Arial" w:cs="Arial"/>
          <w:color w:val="000000"/>
          <w:sz w:val="24"/>
          <w:szCs w:val="24"/>
        </w:rPr>
        <w:t xml:space="preserve">BARNEY, Jay B. </w:t>
      </w:r>
      <w:proofErr w:type="spellStart"/>
      <w:r w:rsidRPr="003D708D">
        <w:rPr>
          <w:rFonts w:ascii="Arial" w:eastAsiaTheme="minorEastAsia" w:hAnsi="Arial" w:cs="Arial"/>
          <w:color w:val="000000"/>
          <w:sz w:val="24"/>
          <w:szCs w:val="24"/>
        </w:rPr>
        <w:t>Firm</w:t>
      </w:r>
      <w:proofErr w:type="spellEnd"/>
      <w:r w:rsidRPr="003D708D">
        <w:rPr>
          <w:rFonts w:ascii="Arial" w:eastAsiaTheme="minorEastAsia" w:hAnsi="Arial" w:cs="Arial"/>
          <w:color w:val="000000"/>
          <w:sz w:val="24"/>
          <w:szCs w:val="24"/>
        </w:rPr>
        <w:t xml:space="preserve"> </w:t>
      </w:r>
      <w:proofErr w:type="spellStart"/>
      <w:r w:rsidRPr="003D708D">
        <w:rPr>
          <w:rFonts w:ascii="Arial" w:eastAsiaTheme="minorEastAsia" w:hAnsi="Arial" w:cs="Arial"/>
          <w:color w:val="000000"/>
          <w:sz w:val="24"/>
          <w:szCs w:val="24"/>
        </w:rPr>
        <w:t>Resources</w:t>
      </w:r>
      <w:proofErr w:type="spellEnd"/>
      <w:r w:rsidRPr="003D708D">
        <w:rPr>
          <w:rFonts w:ascii="Arial" w:eastAsiaTheme="minorEastAsia" w:hAnsi="Arial" w:cs="Arial"/>
          <w:color w:val="000000"/>
          <w:sz w:val="24"/>
          <w:szCs w:val="24"/>
        </w:rPr>
        <w:t xml:space="preserve"> and </w:t>
      </w:r>
      <w:proofErr w:type="spellStart"/>
      <w:r w:rsidRPr="003D708D">
        <w:rPr>
          <w:rFonts w:ascii="Arial" w:eastAsiaTheme="minorEastAsia" w:hAnsi="Arial" w:cs="Arial"/>
          <w:color w:val="000000"/>
          <w:sz w:val="24"/>
          <w:szCs w:val="24"/>
        </w:rPr>
        <w:t>Sustained</w:t>
      </w:r>
      <w:proofErr w:type="spellEnd"/>
      <w:r w:rsidRPr="003D708D">
        <w:rPr>
          <w:rFonts w:ascii="Arial" w:eastAsiaTheme="minorEastAsia" w:hAnsi="Arial" w:cs="Arial"/>
          <w:color w:val="000000"/>
          <w:sz w:val="24"/>
          <w:szCs w:val="24"/>
        </w:rPr>
        <w:t xml:space="preserve"> </w:t>
      </w:r>
      <w:proofErr w:type="spellStart"/>
      <w:r w:rsidRPr="003D708D">
        <w:rPr>
          <w:rFonts w:ascii="Arial" w:eastAsiaTheme="minorEastAsia" w:hAnsi="Arial" w:cs="Arial"/>
          <w:color w:val="000000"/>
          <w:sz w:val="24"/>
          <w:szCs w:val="24"/>
        </w:rPr>
        <w:t>Competitive</w:t>
      </w:r>
      <w:proofErr w:type="spellEnd"/>
      <w:r w:rsidRPr="003D708D">
        <w:rPr>
          <w:rFonts w:ascii="Arial" w:eastAsiaTheme="minorEastAsia" w:hAnsi="Arial" w:cs="Arial"/>
          <w:color w:val="000000"/>
          <w:sz w:val="24"/>
          <w:szCs w:val="24"/>
        </w:rPr>
        <w:t xml:space="preserve"> </w:t>
      </w:r>
      <w:proofErr w:type="spellStart"/>
      <w:r w:rsidRPr="003D708D">
        <w:rPr>
          <w:rFonts w:ascii="Arial" w:eastAsiaTheme="minorEastAsia" w:hAnsi="Arial" w:cs="Arial"/>
          <w:color w:val="000000"/>
          <w:sz w:val="24"/>
          <w:szCs w:val="24"/>
        </w:rPr>
        <w:t>Advantage</w:t>
      </w:r>
      <w:proofErr w:type="spellEnd"/>
      <w:r w:rsidRPr="003D708D">
        <w:rPr>
          <w:rFonts w:ascii="Arial" w:eastAsiaTheme="minorEastAsia" w:hAnsi="Arial" w:cs="Arial"/>
          <w:color w:val="000000"/>
          <w:sz w:val="24"/>
          <w:szCs w:val="24"/>
        </w:rPr>
        <w:t>. </w:t>
      </w:r>
      <w:r w:rsidRPr="003D708D">
        <w:rPr>
          <w:rFonts w:ascii="Arial" w:eastAsiaTheme="minorEastAsia" w:hAnsi="Arial" w:cs="Arial"/>
          <w:b/>
          <w:bCs/>
          <w:color w:val="000000"/>
          <w:sz w:val="24"/>
          <w:szCs w:val="24"/>
        </w:rPr>
        <w:t xml:space="preserve">Journal of </w:t>
      </w:r>
      <w:proofErr w:type="spellStart"/>
      <w:r w:rsidRPr="003D708D">
        <w:rPr>
          <w:rFonts w:ascii="Arial" w:eastAsiaTheme="minorEastAsia" w:hAnsi="Arial" w:cs="Arial"/>
          <w:b/>
          <w:bCs/>
          <w:color w:val="000000"/>
          <w:sz w:val="24"/>
          <w:szCs w:val="24"/>
        </w:rPr>
        <w:t>Management</w:t>
      </w:r>
      <w:proofErr w:type="spellEnd"/>
      <w:r w:rsidRPr="003D708D">
        <w:rPr>
          <w:rFonts w:ascii="Arial" w:eastAsiaTheme="minorEastAsia" w:hAnsi="Arial" w:cs="Arial"/>
          <w:b/>
          <w:bCs/>
          <w:color w:val="000000"/>
          <w:sz w:val="24"/>
          <w:szCs w:val="24"/>
        </w:rPr>
        <w:t>,</w:t>
      </w:r>
      <w:r w:rsidRPr="003D708D">
        <w:rPr>
          <w:rFonts w:ascii="Arial" w:eastAsiaTheme="minorEastAsia" w:hAnsi="Arial" w:cs="Arial"/>
          <w:color w:val="000000"/>
          <w:sz w:val="24"/>
          <w:szCs w:val="24"/>
        </w:rPr>
        <w:t xml:space="preserve"> v. 17, n. 1, p. 99-120, 1991.</w:t>
      </w:r>
    </w:p>
    <w:p w14:paraId="62EF4DA0" w14:textId="77777777" w:rsidR="003D708D" w:rsidRPr="003D708D" w:rsidRDefault="003D708D" w:rsidP="003D708D">
      <w:pPr>
        <w:spacing w:before="100" w:beforeAutospacing="1" w:after="100" w:afterAutospacing="1" w:line="360" w:lineRule="auto"/>
        <w:jc w:val="both"/>
        <w:rPr>
          <w:rFonts w:ascii="Arial" w:eastAsiaTheme="minorEastAsia" w:hAnsi="Arial" w:cs="Arial"/>
          <w:color w:val="000000"/>
          <w:sz w:val="24"/>
          <w:szCs w:val="24"/>
        </w:rPr>
      </w:pPr>
      <w:proofErr w:type="spellStart"/>
      <w:r w:rsidRPr="003D708D">
        <w:rPr>
          <w:rFonts w:ascii="Arial" w:eastAsiaTheme="minorEastAsia" w:hAnsi="Arial" w:cs="Arial"/>
          <w:color w:val="000000"/>
          <w:sz w:val="24"/>
          <w:szCs w:val="24"/>
        </w:rPr>
        <w:t>CHESBROUGH</w:t>
      </w:r>
      <w:proofErr w:type="spellEnd"/>
      <w:r w:rsidRPr="003D708D">
        <w:rPr>
          <w:rFonts w:ascii="Arial" w:eastAsiaTheme="minorEastAsia" w:hAnsi="Arial" w:cs="Arial"/>
          <w:color w:val="000000"/>
          <w:sz w:val="24"/>
          <w:szCs w:val="24"/>
        </w:rPr>
        <w:t>, Henry W. </w:t>
      </w:r>
      <w:r w:rsidRPr="003D708D">
        <w:rPr>
          <w:rFonts w:ascii="Arial" w:eastAsiaTheme="minorEastAsia" w:hAnsi="Arial" w:cs="Arial"/>
          <w:b/>
          <w:bCs/>
          <w:color w:val="000000"/>
          <w:sz w:val="24"/>
          <w:szCs w:val="24"/>
        </w:rPr>
        <w:t xml:space="preserve">Open </w:t>
      </w:r>
      <w:proofErr w:type="spellStart"/>
      <w:r w:rsidRPr="003D708D">
        <w:rPr>
          <w:rFonts w:ascii="Arial" w:eastAsiaTheme="minorEastAsia" w:hAnsi="Arial" w:cs="Arial"/>
          <w:b/>
          <w:bCs/>
          <w:color w:val="000000"/>
          <w:sz w:val="24"/>
          <w:szCs w:val="24"/>
        </w:rPr>
        <w:t>Innovation</w:t>
      </w:r>
      <w:proofErr w:type="spellEnd"/>
      <w:r w:rsidRPr="003D708D">
        <w:rPr>
          <w:rFonts w:ascii="Arial" w:eastAsiaTheme="minorEastAsia" w:hAnsi="Arial" w:cs="Arial"/>
          <w:color w:val="000000"/>
          <w:sz w:val="24"/>
          <w:szCs w:val="24"/>
        </w:rPr>
        <w:t xml:space="preserve">: The New </w:t>
      </w:r>
      <w:proofErr w:type="spellStart"/>
      <w:r w:rsidRPr="003D708D">
        <w:rPr>
          <w:rFonts w:ascii="Arial" w:eastAsiaTheme="minorEastAsia" w:hAnsi="Arial" w:cs="Arial"/>
          <w:color w:val="000000"/>
          <w:sz w:val="24"/>
          <w:szCs w:val="24"/>
        </w:rPr>
        <w:t>Imperative</w:t>
      </w:r>
      <w:proofErr w:type="spellEnd"/>
      <w:r w:rsidRPr="003D708D">
        <w:rPr>
          <w:rFonts w:ascii="Arial" w:eastAsiaTheme="minorEastAsia" w:hAnsi="Arial" w:cs="Arial"/>
          <w:color w:val="000000"/>
          <w:sz w:val="24"/>
          <w:szCs w:val="24"/>
        </w:rPr>
        <w:t xml:space="preserve"> for </w:t>
      </w:r>
      <w:proofErr w:type="spellStart"/>
      <w:r w:rsidRPr="003D708D">
        <w:rPr>
          <w:rFonts w:ascii="Arial" w:eastAsiaTheme="minorEastAsia" w:hAnsi="Arial" w:cs="Arial"/>
          <w:color w:val="000000"/>
          <w:sz w:val="24"/>
          <w:szCs w:val="24"/>
        </w:rPr>
        <w:t>Creating</w:t>
      </w:r>
      <w:proofErr w:type="spellEnd"/>
      <w:r w:rsidRPr="003D708D">
        <w:rPr>
          <w:rFonts w:ascii="Arial" w:eastAsiaTheme="minorEastAsia" w:hAnsi="Arial" w:cs="Arial"/>
          <w:color w:val="000000"/>
          <w:sz w:val="24"/>
          <w:szCs w:val="24"/>
        </w:rPr>
        <w:t xml:space="preserve"> and </w:t>
      </w:r>
      <w:proofErr w:type="spellStart"/>
      <w:r w:rsidRPr="003D708D">
        <w:rPr>
          <w:rFonts w:ascii="Arial" w:eastAsiaTheme="minorEastAsia" w:hAnsi="Arial" w:cs="Arial"/>
          <w:color w:val="000000"/>
          <w:sz w:val="24"/>
          <w:szCs w:val="24"/>
        </w:rPr>
        <w:t>Profiting</w:t>
      </w:r>
      <w:proofErr w:type="spellEnd"/>
      <w:r w:rsidRPr="003D708D">
        <w:rPr>
          <w:rFonts w:ascii="Arial" w:eastAsiaTheme="minorEastAsia" w:hAnsi="Arial" w:cs="Arial"/>
          <w:color w:val="000000"/>
          <w:sz w:val="24"/>
          <w:szCs w:val="24"/>
        </w:rPr>
        <w:t xml:space="preserve"> from Technology. Boston: Harvard Business School Press, 2003.</w:t>
      </w:r>
    </w:p>
    <w:p w14:paraId="1181D7AF" w14:textId="77777777" w:rsidR="003D708D" w:rsidRPr="003D708D" w:rsidRDefault="003D708D" w:rsidP="003D708D">
      <w:pPr>
        <w:spacing w:before="100" w:beforeAutospacing="1" w:after="100" w:afterAutospacing="1" w:line="360" w:lineRule="auto"/>
        <w:jc w:val="both"/>
        <w:rPr>
          <w:rFonts w:ascii="Arial" w:eastAsiaTheme="minorEastAsia" w:hAnsi="Arial" w:cs="Arial"/>
          <w:color w:val="000000"/>
          <w:sz w:val="24"/>
          <w:szCs w:val="24"/>
        </w:rPr>
      </w:pPr>
      <w:proofErr w:type="spellStart"/>
      <w:r w:rsidRPr="003D708D">
        <w:rPr>
          <w:rFonts w:ascii="Arial" w:eastAsiaTheme="minorEastAsia" w:hAnsi="Arial" w:cs="Arial"/>
          <w:color w:val="000000"/>
          <w:sz w:val="24"/>
          <w:szCs w:val="24"/>
        </w:rPr>
        <w:t>CHRISTENSEN</w:t>
      </w:r>
      <w:proofErr w:type="spellEnd"/>
      <w:r w:rsidRPr="003D708D">
        <w:rPr>
          <w:rFonts w:ascii="Arial" w:eastAsiaTheme="minorEastAsia" w:hAnsi="Arial" w:cs="Arial"/>
          <w:color w:val="000000"/>
          <w:sz w:val="24"/>
          <w:szCs w:val="24"/>
        </w:rPr>
        <w:t>, Clayton M. </w:t>
      </w:r>
      <w:r w:rsidRPr="003D708D">
        <w:rPr>
          <w:rFonts w:ascii="Arial" w:eastAsiaTheme="minorEastAsia" w:hAnsi="Arial" w:cs="Arial"/>
          <w:b/>
          <w:bCs/>
          <w:color w:val="000000"/>
          <w:sz w:val="24"/>
          <w:szCs w:val="24"/>
        </w:rPr>
        <w:t xml:space="preserve">The </w:t>
      </w:r>
      <w:proofErr w:type="spellStart"/>
      <w:r w:rsidRPr="003D708D">
        <w:rPr>
          <w:rFonts w:ascii="Arial" w:eastAsiaTheme="minorEastAsia" w:hAnsi="Arial" w:cs="Arial"/>
          <w:b/>
          <w:bCs/>
          <w:color w:val="000000"/>
          <w:sz w:val="24"/>
          <w:szCs w:val="24"/>
        </w:rPr>
        <w:t>Innovator's</w:t>
      </w:r>
      <w:proofErr w:type="spellEnd"/>
      <w:r w:rsidRPr="003D708D">
        <w:rPr>
          <w:rFonts w:ascii="Arial" w:eastAsiaTheme="minorEastAsia" w:hAnsi="Arial" w:cs="Arial"/>
          <w:b/>
          <w:bCs/>
          <w:color w:val="000000"/>
          <w:sz w:val="24"/>
          <w:szCs w:val="24"/>
        </w:rPr>
        <w:t xml:space="preserve"> </w:t>
      </w:r>
      <w:proofErr w:type="spellStart"/>
      <w:r w:rsidRPr="003D708D">
        <w:rPr>
          <w:rFonts w:ascii="Arial" w:eastAsiaTheme="minorEastAsia" w:hAnsi="Arial" w:cs="Arial"/>
          <w:b/>
          <w:bCs/>
          <w:color w:val="000000"/>
          <w:sz w:val="24"/>
          <w:szCs w:val="24"/>
        </w:rPr>
        <w:t>Dilemma</w:t>
      </w:r>
      <w:proofErr w:type="spellEnd"/>
      <w:r w:rsidRPr="003D708D">
        <w:rPr>
          <w:rFonts w:ascii="Arial" w:eastAsiaTheme="minorEastAsia" w:hAnsi="Arial" w:cs="Arial"/>
          <w:color w:val="000000"/>
          <w:sz w:val="24"/>
          <w:szCs w:val="24"/>
        </w:rPr>
        <w:t xml:space="preserve">: </w:t>
      </w:r>
      <w:proofErr w:type="spellStart"/>
      <w:r w:rsidRPr="003D708D">
        <w:rPr>
          <w:rFonts w:ascii="Arial" w:eastAsiaTheme="minorEastAsia" w:hAnsi="Arial" w:cs="Arial"/>
          <w:color w:val="000000"/>
          <w:sz w:val="24"/>
          <w:szCs w:val="24"/>
        </w:rPr>
        <w:t>When</w:t>
      </w:r>
      <w:proofErr w:type="spellEnd"/>
      <w:r w:rsidRPr="003D708D">
        <w:rPr>
          <w:rFonts w:ascii="Arial" w:eastAsiaTheme="minorEastAsia" w:hAnsi="Arial" w:cs="Arial"/>
          <w:color w:val="000000"/>
          <w:sz w:val="24"/>
          <w:szCs w:val="24"/>
        </w:rPr>
        <w:t xml:space="preserve"> New Technologies Cause Great </w:t>
      </w:r>
      <w:proofErr w:type="spellStart"/>
      <w:r w:rsidRPr="003D708D">
        <w:rPr>
          <w:rFonts w:ascii="Arial" w:eastAsiaTheme="minorEastAsia" w:hAnsi="Arial" w:cs="Arial"/>
          <w:color w:val="000000"/>
          <w:sz w:val="24"/>
          <w:szCs w:val="24"/>
        </w:rPr>
        <w:t>Firms</w:t>
      </w:r>
      <w:proofErr w:type="spellEnd"/>
      <w:r w:rsidRPr="003D708D">
        <w:rPr>
          <w:rFonts w:ascii="Arial" w:eastAsiaTheme="minorEastAsia" w:hAnsi="Arial" w:cs="Arial"/>
          <w:color w:val="000000"/>
          <w:sz w:val="24"/>
          <w:szCs w:val="24"/>
        </w:rPr>
        <w:t xml:space="preserve"> to Fail. Boston: Harvard Business School Press, 1997.</w:t>
      </w:r>
    </w:p>
    <w:p w14:paraId="3D3BFEE9" w14:textId="77777777" w:rsidR="003D708D" w:rsidRPr="003D708D" w:rsidRDefault="003D708D" w:rsidP="003D708D">
      <w:pPr>
        <w:spacing w:before="100" w:beforeAutospacing="1" w:after="100" w:afterAutospacing="1" w:line="360" w:lineRule="auto"/>
        <w:jc w:val="both"/>
        <w:rPr>
          <w:rFonts w:ascii="Arial" w:eastAsiaTheme="minorEastAsia" w:hAnsi="Arial" w:cs="Arial"/>
          <w:color w:val="000000"/>
          <w:sz w:val="24"/>
          <w:szCs w:val="24"/>
        </w:rPr>
      </w:pPr>
      <w:r w:rsidRPr="003D708D">
        <w:rPr>
          <w:rFonts w:ascii="Arial" w:eastAsiaTheme="minorEastAsia" w:hAnsi="Arial" w:cs="Arial"/>
          <w:color w:val="000000"/>
          <w:sz w:val="24"/>
          <w:szCs w:val="24"/>
        </w:rPr>
        <w:t>KAPLAN, Robert S.; NORTON, David P. </w:t>
      </w:r>
      <w:r w:rsidRPr="003D708D">
        <w:rPr>
          <w:rFonts w:ascii="Arial" w:eastAsiaTheme="minorEastAsia" w:hAnsi="Arial" w:cs="Arial"/>
          <w:b/>
          <w:bCs/>
          <w:color w:val="000000"/>
          <w:sz w:val="24"/>
          <w:szCs w:val="24"/>
        </w:rPr>
        <w:t>A Estratégia em Ação</w:t>
      </w:r>
      <w:r w:rsidRPr="003D708D">
        <w:rPr>
          <w:rFonts w:ascii="Arial" w:eastAsiaTheme="minorEastAsia" w:hAnsi="Arial" w:cs="Arial"/>
          <w:color w:val="000000"/>
          <w:sz w:val="24"/>
          <w:szCs w:val="24"/>
        </w:rPr>
        <w:t xml:space="preserve">: </w:t>
      </w:r>
      <w:proofErr w:type="spellStart"/>
      <w:r w:rsidRPr="003D708D">
        <w:rPr>
          <w:rFonts w:ascii="Arial" w:eastAsiaTheme="minorEastAsia" w:hAnsi="Arial" w:cs="Arial"/>
          <w:color w:val="000000"/>
          <w:sz w:val="24"/>
          <w:szCs w:val="24"/>
        </w:rPr>
        <w:t>Balanced</w:t>
      </w:r>
      <w:proofErr w:type="spellEnd"/>
      <w:r w:rsidRPr="003D708D">
        <w:rPr>
          <w:rFonts w:ascii="Arial" w:eastAsiaTheme="minorEastAsia" w:hAnsi="Arial" w:cs="Arial"/>
          <w:color w:val="000000"/>
          <w:sz w:val="24"/>
          <w:szCs w:val="24"/>
        </w:rPr>
        <w:t xml:space="preserve"> </w:t>
      </w:r>
      <w:proofErr w:type="spellStart"/>
      <w:r w:rsidRPr="003D708D">
        <w:rPr>
          <w:rFonts w:ascii="Arial" w:eastAsiaTheme="minorEastAsia" w:hAnsi="Arial" w:cs="Arial"/>
          <w:color w:val="000000"/>
          <w:sz w:val="24"/>
          <w:szCs w:val="24"/>
        </w:rPr>
        <w:t>Scorecard</w:t>
      </w:r>
      <w:proofErr w:type="spellEnd"/>
      <w:r w:rsidRPr="003D708D">
        <w:rPr>
          <w:rFonts w:ascii="Arial" w:eastAsiaTheme="minorEastAsia" w:hAnsi="Arial" w:cs="Arial"/>
          <w:color w:val="000000"/>
          <w:sz w:val="24"/>
          <w:szCs w:val="24"/>
        </w:rPr>
        <w:t>. 21. ed. Rio de Janeiro: Campus, 1997.</w:t>
      </w:r>
    </w:p>
    <w:p w14:paraId="41AEFC2C" w14:textId="77777777" w:rsidR="003D708D" w:rsidRPr="003D708D" w:rsidRDefault="003D708D" w:rsidP="003D708D">
      <w:pPr>
        <w:spacing w:before="100" w:beforeAutospacing="1" w:after="100" w:afterAutospacing="1" w:line="360" w:lineRule="auto"/>
        <w:jc w:val="both"/>
        <w:rPr>
          <w:rFonts w:ascii="Arial" w:eastAsiaTheme="minorEastAsia" w:hAnsi="Arial" w:cs="Arial"/>
          <w:color w:val="000000"/>
          <w:sz w:val="24"/>
          <w:szCs w:val="24"/>
        </w:rPr>
      </w:pPr>
      <w:r w:rsidRPr="003D708D">
        <w:rPr>
          <w:rFonts w:ascii="Arial" w:eastAsiaTheme="minorEastAsia" w:hAnsi="Arial" w:cs="Arial"/>
          <w:color w:val="000000"/>
          <w:sz w:val="24"/>
          <w:szCs w:val="24"/>
        </w:rPr>
        <w:t xml:space="preserve">MARCH, James G. </w:t>
      </w:r>
      <w:proofErr w:type="spellStart"/>
      <w:r w:rsidRPr="003D708D">
        <w:rPr>
          <w:rFonts w:ascii="Arial" w:eastAsiaTheme="minorEastAsia" w:hAnsi="Arial" w:cs="Arial"/>
          <w:color w:val="000000"/>
          <w:sz w:val="24"/>
          <w:szCs w:val="24"/>
        </w:rPr>
        <w:t>Exploration</w:t>
      </w:r>
      <w:proofErr w:type="spellEnd"/>
      <w:r w:rsidRPr="003D708D">
        <w:rPr>
          <w:rFonts w:ascii="Arial" w:eastAsiaTheme="minorEastAsia" w:hAnsi="Arial" w:cs="Arial"/>
          <w:color w:val="000000"/>
          <w:sz w:val="24"/>
          <w:szCs w:val="24"/>
        </w:rPr>
        <w:t xml:space="preserve"> and </w:t>
      </w:r>
      <w:proofErr w:type="spellStart"/>
      <w:r w:rsidRPr="003D708D">
        <w:rPr>
          <w:rFonts w:ascii="Arial" w:eastAsiaTheme="minorEastAsia" w:hAnsi="Arial" w:cs="Arial"/>
          <w:color w:val="000000"/>
          <w:sz w:val="24"/>
          <w:szCs w:val="24"/>
        </w:rPr>
        <w:t>Exploitation</w:t>
      </w:r>
      <w:proofErr w:type="spellEnd"/>
      <w:r w:rsidRPr="003D708D">
        <w:rPr>
          <w:rFonts w:ascii="Arial" w:eastAsiaTheme="minorEastAsia" w:hAnsi="Arial" w:cs="Arial"/>
          <w:color w:val="000000"/>
          <w:sz w:val="24"/>
          <w:szCs w:val="24"/>
        </w:rPr>
        <w:t xml:space="preserve"> in </w:t>
      </w:r>
      <w:proofErr w:type="spellStart"/>
      <w:r w:rsidRPr="003D708D">
        <w:rPr>
          <w:rFonts w:ascii="Arial" w:eastAsiaTheme="minorEastAsia" w:hAnsi="Arial" w:cs="Arial"/>
          <w:color w:val="000000"/>
          <w:sz w:val="24"/>
          <w:szCs w:val="24"/>
        </w:rPr>
        <w:t>Organizational</w:t>
      </w:r>
      <w:proofErr w:type="spellEnd"/>
      <w:r w:rsidRPr="003D708D">
        <w:rPr>
          <w:rFonts w:ascii="Arial" w:eastAsiaTheme="minorEastAsia" w:hAnsi="Arial" w:cs="Arial"/>
          <w:color w:val="000000"/>
          <w:sz w:val="24"/>
          <w:szCs w:val="24"/>
        </w:rPr>
        <w:t xml:space="preserve"> Learning. </w:t>
      </w:r>
      <w:r w:rsidRPr="003D708D">
        <w:rPr>
          <w:rFonts w:ascii="Arial" w:eastAsiaTheme="minorEastAsia" w:hAnsi="Arial" w:cs="Arial"/>
          <w:b/>
          <w:bCs/>
          <w:color w:val="000000"/>
          <w:sz w:val="24"/>
          <w:szCs w:val="24"/>
        </w:rPr>
        <w:t>Organization Science</w:t>
      </w:r>
      <w:r w:rsidRPr="003D708D">
        <w:rPr>
          <w:rFonts w:ascii="Arial" w:eastAsiaTheme="minorEastAsia" w:hAnsi="Arial" w:cs="Arial"/>
          <w:color w:val="000000"/>
          <w:sz w:val="24"/>
          <w:szCs w:val="24"/>
        </w:rPr>
        <w:t>, v. 2, n. 1, p. 71-87, 1991.</w:t>
      </w:r>
    </w:p>
    <w:p w14:paraId="710D016B" w14:textId="77777777" w:rsidR="003D708D" w:rsidRPr="003D708D" w:rsidRDefault="003D708D" w:rsidP="003D708D">
      <w:pPr>
        <w:spacing w:before="100" w:beforeAutospacing="1" w:after="100" w:afterAutospacing="1" w:line="360" w:lineRule="auto"/>
        <w:jc w:val="both"/>
        <w:rPr>
          <w:rFonts w:ascii="Arial" w:eastAsiaTheme="minorEastAsia" w:hAnsi="Arial" w:cs="Arial"/>
          <w:color w:val="000000"/>
          <w:sz w:val="24"/>
          <w:szCs w:val="24"/>
        </w:rPr>
      </w:pPr>
      <w:proofErr w:type="spellStart"/>
      <w:r w:rsidRPr="003D708D">
        <w:rPr>
          <w:rFonts w:ascii="Arial" w:eastAsiaTheme="minorEastAsia" w:hAnsi="Arial" w:cs="Arial"/>
          <w:color w:val="000000"/>
          <w:sz w:val="24"/>
          <w:szCs w:val="24"/>
        </w:rPr>
        <w:t>MINTZBERG</w:t>
      </w:r>
      <w:proofErr w:type="spellEnd"/>
      <w:r w:rsidRPr="003D708D">
        <w:rPr>
          <w:rFonts w:ascii="Arial" w:eastAsiaTheme="minorEastAsia" w:hAnsi="Arial" w:cs="Arial"/>
          <w:color w:val="000000"/>
          <w:sz w:val="24"/>
          <w:szCs w:val="24"/>
        </w:rPr>
        <w:t xml:space="preserve">, Henry; </w:t>
      </w:r>
      <w:proofErr w:type="spellStart"/>
      <w:r w:rsidRPr="003D708D">
        <w:rPr>
          <w:rFonts w:ascii="Arial" w:eastAsiaTheme="minorEastAsia" w:hAnsi="Arial" w:cs="Arial"/>
          <w:color w:val="000000"/>
          <w:sz w:val="24"/>
          <w:szCs w:val="24"/>
        </w:rPr>
        <w:t>AHLSTRAND</w:t>
      </w:r>
      <w:proofErr w:type="spellEnd"/>
      <w:r w:rsidRPr="003D708D">
        <w:rPr>
          <w:rFonts w:ascii="Arial" w:eastAsiaTheme="minorEastAsia" w:hAnsi="Arial" w:cs="Arial"/>
          <w:color w:val="000000"/>
          <w:sz w:val="24"/>
          <w:szCs w:val="24"/>
        </w:rPr>
        <w:t>, Bruce; LAMPEL, Joseph. </w:t>
      </w:r>
      <w:r w:rsidRPr="003D708D">
        <w:rPr>
          <w:rFonts w:ascii="Arial" w:eastAsiaTheme="minorEastAsia" w:hAnsi="Arial" w:cs="Arial"/>
          <w:b/>
          <w:bCs/>
          <w:color w:val="000000"/>
          <w:sz w:val="24"/>
          <w:szCs w:val="24"/>
        </w:rPr>
        <w:t xml:space="preserve">Safári de Estratégia: </w:t>
      </w:r>
      <w:r w:rsidRPr="003D708D">
        <w:rPr>
          <w:rFonts w:ascii="Arial" w:eastAsiaTheme="minorEastAsia" w:hAnsi="Arial" w:cs="Arial"/>
          <w:color w:val="000000"/>
          <w:sz w:val="24"/>
          <w:szCs w:val="24"/>
        </w:rPr>
        <w:t xml:space="preserve">um tour completo pela selva do planejamento estratégico. 2. ed. Porto Alegre: </w:t>
      </w:r>
      <w:proofErr w:type="spellStart"/>
      <w:r w:rsidRPr="003D708D">
        <w:rPr>
          <w:rFonts w:ascii="Arial" w:eastAsiaTheme="minorEastAsia" w:hAnsi="Arial" w:cs="Arial"/>
          <w:color w:val="000000"/>
          <w:sz w:val="24"/>
          <w:szCs w:val="24"/>
        </w:rPr>
        <w:t>Bookman</w:t>
      </w:r>
      <w:proofErr w:type="spellEnd"/>
      <w:r w:rsidRPr="003D708D">
        <w:rPr>
          <w:rFonts w:ascii="Arial" w:eastAsiaTheme="minorEastAsia" w:hAnsi="Arial" w:cs="Arial"/>
          <w:color w:val="000000"/>
          <w:sz w:val="24"/>
          <w:szCs w:val="24"/>
        </w:rPr>
        <w:t>, 2000.</w:t>
      </w:r>
    </w:p>
    <w:p w14:paraId="1AFC531E" w14:textId="77777777" w:rsidR="003D708D" w:rsidRPr="003D708D" w:rsidRDefault="003D708D" w:rsidP="003D708D">
      <w:pPr>
        <w:spacing w:before="100" w:beforeAutospacing="1" w:after="100" w:afterAutospacing="1" w:line="360" w:lineRule="auto"/>
        <w:jc w:val="both"/>
        <w:rPr>
          <w:rFonts w:ascii="Arial" w:eastAsiaTheme="minorEastAsia" w:hAnsi="Arial" w:cs="Arial"/>
          <w:color w:val="000000"/>
          <w:sz w:val="24"/>
          <w:szCs w:val="24"/>
        </w:rPr>
      </w:pPr>
      <w:r w:rsidRPr="003D708D">
        <w:rPr>
          <w:rFonts w:ascii="Arial" w:eastAsiaTheme="minorEastAsia" w:hAnsi="Arial" w:cs="Arial"/>
          <w:color w:val="000000"/>
          <w:sz w:val="24"/>
          <w:szCs w:val="24"/>
        </w:rPr>
        <w:t>PORTER, Michael E. </w:t>
      </w:r>
      <w:proofErr w:type="spellStart"/>
      <w:r w:rsidRPr="003D708D">
        <w:rPr>
          <w:rFonts w:ascii="Arial" w:eastAsiaTheme="minorEastAsia" w:hAnsi="Arial" w:cs="Arial"/>
          <w:b/>
          <w:bCs/>
          <w:color w:val="000000"/>
          <w:sz w:val="24"/>
          <w:szCs w:val="24"/>
        </w:rPr>
        <w:t>Competitive</w:t>
      </w:r>
      <w:proofErr w:type="spellEnd"/>
      <w:r w:rsidRPr="003D708D">
        <w:rPr>
          <w:rFonts w:ascii="Arial" w:eastAsiaTheme="minorEastAsia" w:hAnsi="Arial" w:cs="Arial"/>
          <w:b/>
          <w:bCs/>
          <w:color w:val="000000"/>
          <w:sz w:val="24"/>
          <w:szCs w:val="24"/>
        </w:rPr>
        <w:t xml:space="preserve"> </w:t>
      </w:r>
      <w:proofErr w:type="spellStart"/>
      <w:r w:rsidRPr="003D708D">
        <w:rPr>
          <w:rFonts w:ascii="Arial" w:eastAsiaTheme="minorEastAsia" w:hAnsi="Arial" w:cs="Arial"/>
          <w:b/>
          <w:bCs/>
          <w:color w:val="000000"/>
          <w:sz w:val="24"/>
          <w:szCs w:val="24"/>
        </w:rPr>
        <w:t>Advantage</w:t>
      </w:r>
      <w:proofErr w:type="spellEnd"/>
      <w:r w:rsidRPr="003D708D">
        <w:rPr>
          <w:rFonts w:ascii="Arial" w:eastAsiaTheme="minorEastAsia" w:hAnsi="Arial" w:cs="Arial"/>
          <w:color w:val="000000"/>
          <w:sz w:val="24"/>
          <w:szCs w:val="24"/>
        </w:rPr>
        <w:t xml:space="preserve">: </w:t>
      </w:r>
      <w:proofErr w:type="spellStart"/>
      <w:r w:rsidRPr="003D708D">
        <w:rPr>
          <w:rFonts w:ascii="Arial" w:eastAsiaTheme="minorEastAsia" w:hAnsi="Arial" w:cs="Arial"/>
          <w:color w:val="000000"/>
          <w:sz w:val="24"/>
          <w:szCs w:val="24"/>
        </w:rPr>
        <w:t>Creating</w:t>
      </w:r>
      <w:proofErr w:type="spellEnd"/>
      <w:r w:rsidRPr="003D708D">
        <w:rPr>
          <w:rFonts w:ascii="Arial" w:eastAsiaTheme="minorEastAsia" w:hAnsi="Arial" w:cs="Arial"/>
          <w:color w:val="000000"/>
          <w:sz w:val="24"/>
          <w:szCs w:val="24"/>
        </w:rPr>
        <w:t xml:space="preserve"> and </w:t>
      </w:r>
      <w:proofErr w:type="spellStart"/>
      <w:r w:rsidRPr="003D708D">
        <w:rPr>
          <w:rFonts w:ascii="Arial" w:eastAsiaTheme="minorEastAsia" w:hAnsi="Arial" w:cs="Arial"/>
          <w:color w:val="000000"/>
          <w:sz w:val="24"/>
          <w:szCs w:val="24"/>
        </w:rPr>
        <w:t>Sustaining</w:t>
      </w:r>
      <w:proofErr w:type="spellEnd"/>
      <w:r w:rsidRPr="003D708D">
        <w:rPr>
          <w:rFonts w:ascii="Arial" w:eastAsiaTheme="minorEastAsia" w:hAnsi="Arial" w:cs="Arial"/>
          <w:color w:val="000000"/>
          <w:sz w:val="24"/>
          <w:szCs w:val="24"/>
        </w:rPr>
        <w:t xml:space="preserve"> Superior Performance. New York: Free Press, 1985.</w:t>
      </w:r>
    </w:p>
    <w:p w14:paraId="5D0D794B" w14:textId="77777777" w:rsidR="003D708D" w:rsidRPr="003D708D" w:rsidRDefault="003D708D" w:rsidP="003D708D">
      <w:pPr>
        <w:spacing w:before="100" w:beforeAutospacing="1" w:after="100" w:afterAutospacing="1" w:line="360" w:lineRule="auto"/>
        <w:jc w:val="both"/>
        <w:rPr>
          <w:rFonts w:ascii="Arial" w:eastAsiaTheme="minorEastAsia" w:hAnsi="Arial" w:cs="Arial"/>
          <w:color w:val="000000"/>
          <w:sz w:val="24"/>
          <w:szCs w:val="24"/>
        </w:rPr>
      </w:pPr>
      <w:proofErr w:type="spellStart"/>
      <w:r w:rsidRPr="003D708D">
        <w:rPr>
          <w:rFonts w:ascii="Arial" w:eastAsiaTheme="minorEastAsia" w:hAnsi="Arial" w:cs="Arial"/>
          <w:color w:val="000000"/>
          <w:sz w:val="24"/>
          <w:szCs w:val="24"/>
        </w:rPr>
        <w:t>SCHUMPETER</w:t>
      </w:r>
      <w:proofErr w:type="spellEnd"/>
      <w:r w:rsidRPr="003D708D">
        <w:rPr>
          <w:rFonts w:ascii="Arial" w:eastAsiaTheme="minorEastAsia" w:hAnsi="Arial" w:cs="Arial"/>
          <w:color w:val="000000"/>
          <w:sz w:val="24"/>
          <w:szCs w:val="24"/>
        </w:rPr>
        <w:t>, Joseph A. </w:t>
      </w:r>
      <w:proofErr w:type="spellStart"/>
      <w:r w:rsidRPr="003D708D">
        <w:rPr>
          <w:rFonts w:ascii="Arial" w:eastAsiaTheme="minorEastAsia" w:hAnsi="Arial" w:cs="Arial"/>
          <w:b/>
          <w:bCs/>
          <w:color w:val="000000"/>
          <w:sz w:val="24"/>
          <w:szCs w:val="24"/>
        </w:rPr>
        <w:t>Capitalism</w:t>
      </w:r>
      <w:proofErr w:type="spellEnd"/>
      <w:r w:rsidRPr="003D708D">
        <w:rPr>
          <w:rFonts w:ascii="Arial" w:eastAsiaTheme="minorEastAsia" w:hAnsi="Arial" w:cs="Arial"/>
          <w:b/>
          <w:bCs/>
          <w:color w:val="000000"/>
          <w:sz w:val="24"/>
          <w:szCs w:val="24"/>
        </w:rPr>
        <w:t xml:space="preserve">, </w:t>
      </w:r>
      <w:proofErr w:type="spellStart"/>
      <w:r w:rsidRPr="003D708D">
        <w:rPr>
          <w:rFonts w:ascii="Arial" w:eastAsiaTheme="minorEastAsia" w:hAnsi="Arial" w:cs="Arial"/>
          <w:b/>
          <w:bCs/>
          <w:color w:val="000000"/>
          <w:sz w:val="24"/>
          <w:szCs w:val="24"/>
        </w:rPr>
        <w:t>Socialism</w:t>
      </w:r>
      <w:proofErr w:type="spellEnd"/>
      <w:r w:rsidRPr="003D708D">
        <w:rPr>
          <w:rFonts w:ascii="Arial" w:eastAsiaTheme="minorEastAsia" w:hAnsi="Arial" w:cs="Arial"/>
          <w:b/>
          <w:bCs/>
          <w:color w:val="000000"/>
          <w:sz w:val="24"/>
          <w:szCs w:val="24"/>
        </w:rPr>
        <w:t xml:space="preserve"> and </w:t>
      </w:r>
      <w:proofErr w:type="spellStart"/>
      <w:r w:rsidRPr="003D708D">
        <w:rPr>
          <w:rFonts w:ascii="Arial" w:eastAsiaTheme="minorEastAsia" w:hAnsi="Arial" w:cs="Arial"/>
          <w:b/>
          <w:bCs/>
          <w:color w:val="000000"/>
          <w:sz w:val="24"/>
          <w:szCs w:val="24"/>
        </w:rPr>
        <w:t>Democracy</w:t>
      </w:r>
      <w:proofErr w:type="spellEnd"/>
      <w:r w:rsidRPr="003D708D">
        <w:rPr>
          <w:rFonts w:ascii="Arial" w:eastAsiaTheme="minorEastAsia" w:hAnsi="Arial" w:cs="Arial"/>
          <w:color w:val="000000"/>
          <w:sz w:val="24"/>
          <w:szCs w:val="24"/>
        </w:rPr>
        <w:t>. New York: Harper &amp; Brothers, 1942.</w:t>
      </w:r>
    </w:p>
    <w:p w14:paraId="68F31274" w14:textId="77777777" w:rsidR="003D708D" w:rsidRPr="003D708D" w:rsidRDefault="003D708D" w:rsidP="003D708D">
      <w:pPr>
        <w:spacing w:before="100" w:beforeAutospacing="1" w:after="100" w:afterAutospacing="1" w:line="360" w:lineRule="auto"/>
        <w:jc w:val="both"/>
        <w:rPr>
          <w:rFonts w:ascii="Arial" w:eastAsiaTheme="minorEastAsia" w:hAnsi="Arial" w:cs="Arial"/>
          <w:color w:val="000000"/>
          <w:sz w:val="24"/>
          <w:szCs w:val="24"/>
        </w:rPr>
      </w:pPr>
      <w:proofErr w:type="spellStart"/>
      <w:r w:rsidRPr="003D708D">
        <w:rPr>
          <w:rFonts w:ascii="Arial" w:eastAsiaTheme="minorEastAsia" w:hAnsi="Arial" w:cs="Arial"/>
          <w:color w:val="000000"/>
          <w:sz w:val="24"/>
          <w:szCs w:val="24"/>
        </w:rPr>
        <w:t>WHEELEN</w:t>
      </w:r>
      <w:proofErr w:type="spellEnd"/>
      <w:r w:rsidRPr="003D708D">
        <w:rPr>
          <w:rFonts w:ascii="Arial" w:eastAsiaTheme="minorEastAsia" w:hAnsi="Arial" w:cs="Arial"/>
          <w:color w:val="000000"/>
          <w:sz w:val="24"/>
          <w:szCs w:val="24"/>
        </w:rPr>
        <w:t>, Thomas L.; HUNGER, J. David. </w:t>
      </w:r>
      <w:proofErr w:type="spellStart"/>
      <w:r w:rsidRPr="003D708D">
        <w:rPr>
          <w:rFonts w:ascii="Arial" w:eastAsiaTheme="minorEastAsia" w:hAnsi="Arial" w:cs="Arial"/>
          <w:b/>
          <w:bCs/>
          <w:color w:val="000000"/>
          <w:sz w:val="24"/>
          <w:szCs w:val="24"/>
        </w:rPr>
        <w:t>Strategic</w:t>
      </w:r>
      <w:proofErr w:type="spellEnd"/>
      <w:r w:rsidRPr="003D708D">
        <w:rPr>
          <w:rFonts w:ascii="Arial" w:eastAsiaTheme="minorEastAsia" w:hAnsi="Arial" w:cs="Arial"/>
          <w:b/>
          <w:bCs/>
          <w:color w:val="000000"/>
          <w:sz w:val="24"/>
          <w:szCs w:val="24"/>
        </w:rPr>
        <w:t xml:space="preserve"> </w:t>
      </w:r>
      <w:proofErr w:type="spellStart"/>
      <w:r w:rsidRPr="003D708D">
        <w:rPr>
          <w:rFonts w:ascii="Arial" w:eastAsiaTheme="minorEastAsia" w:hAnsi="Arial" w:cs="Arial"/>
          <w:b/>
          <w:bCs/>
          <w:color w:val="000000"/>
          <w:sz w:val="24"/>
          <w:szCs w:val="24"/>
        </w:rPr>
        <w:t>Management</w:t>
      </w:r>
      <w:proofErr w:type="spellEnd"/>
      <w:r w:rsidRPr="003D708D">
        <w:rPr>
          <w:rFonts w:ascii="Arial" w:eastAsiaTheme="minorEastAsia" w:hAnsi="Arial" w:cs="Arial"/>
          <w:b/>
          <w:bCs/>
          <w:color w:val="000000"/>
          <w:sz w:val="24"/>
          <w:szCs w:val="24"/>
        </w:rPr>
        <w:t xml:space="preserve"> and Business </w:t>
      </w:r>
      <w:proofErr w:type="spellStart"/>
      <w:r w:rsidRPr="003D708D">
        <w:rPr>
          <w:rFonts w:ascii="Arial" w:eastAsiaTheme="minorEastAsia" w:hAnsi="Arial" w:cs="Arial"/>
          <w:b/>
          <w:bCs/>
          <w:color w:val="000000"/>
          <w:sz w:val="24"/>
          <w:szCs w:val="24"/>
        </w:rPr>
        <w:t>Policy</w:t>
      </w:r>
      <w:proofErr w:type="spellEnd"/>
      <w:r w:rsidRPr="003D708D">
        <w:rPr>
          <w:rFonts w:ascii="Arial" w:eastAsiaTheme="minorEastAsia" w:hAnsi="Arial" w:cs="Arial"/>
          <w:b/>
          <w:bCs/>
          <w:color w:val="000000"/>
          <w:sz w:val="24"/>
          <w:szCs w:val="24"/>
        </w:rPr>
        <w:t xml:space="preserve">: </w:t>
      </w:r>
      <w:proofErr w:type="spellStart"/>
      <w:r w:rsidRPr="003D708D">
        <w:rPr>
          <w:rFonts w:ascii="Arial" w:eastAsiaTheme="minorEastAsia" w:hAnsi="Arial" w:cs="Arial"/>
          <w:b/>
          <w:bCs/>
          <w:color w:val="000000"/>
          <w:sz w:val="24"/>
          <w:szCs w:val="24"/>
        </w:rPr>
        <w:t>Globalization</w:t>
      </w:r>
      <w:proofErr w:type="spellEnd"/>
      <w:r w:rsidRPr="003D708D">
        <w:rPr>
          <w:rFonts w:ascii="Arial" w:eastAsiaTheme="minorEastAsia" w:hAnsi="Arial" w:cs="Arial"/>
          <w:b/>
          <w:bCs/>
          <w:color w:val="000000"/>
          <w:sz w:val="24"/>
          <w:szCs w:val="24"/>
        </w:rPr>
        <w:t xml:space="preserve">, </w:t>
      </w:r>
      <w:proofErr w:type="spellStart"/>
      <w:r w:rsidRPr="003D708D">
        <w:rPr>
          <w:rFonts w:ascii="Arial" w:eastAsiaTheme="minorEastAsia" w:hAnsi="Arial" w:cs="Arial"/>
          <w:b/>
          <w:bCs/>
          <w:color w:val="000000"/>
          <w:sz w:val="24"/>
          <w:szCs w:val="24"/>
        </w:rPr>
        <w:t>Innovation</w:t>
      </w:r>
      <w:proofErr w:type="spellEnd"/>
      <w:r w:rsidRPr="003D708D">
        <w:rPr>
          <w:rFonts w:ascii="Arial" w:eastAsiaTheme="minorEastAsia" w:hAnsi="Arial" w:cs="Arial"/>
          <w:b/>
          <w:bCs/>
          <w:color w:val="000000"/>
          <w:sz w:val="24"/>
          <w:szCs w:val="24"/>
        </w:rPr>
        <w:t xml:space="preserve"> and </w:t>
      </w:r>
      <w:proofErr w:type="spellStart"/>
      <w:r w:rsidRPr="003D708D">
        <w:rPr>
          <w:rFonts w:ascii="Arial" w:eastAsiaTheme="minorEastAsia" w:hAnsi="Arial" w:cs="Arial"/>
          <w:b/>
          <w:bCs/>
          <w:color w:val="000000"/>
          <w:sz w:val="24"/>
          <w:szCs w:val="24"/>
        </w:rPr>
        <w:t>Sustainability</w:t>
      </w:r>
      <w:proofErr w:type="spellEnd"/>
      <w:r w:rsidRPr="003D708D">
        <w:rPr>
          <w:rFonts w:ascii="Arial" w:eastAsiaTheme="minorEastAsia" w:hAnsi="Arial" w:cs="Arial"/>
          <w:b/>
          <w:bCs/>
          <w:color w:val="000000"/>
          <w:sz w:val="24"/>
          <w:szCs w:val="24"/>
        </w:rPr>
        <w:t xml:space="preserve">. </w:t>
      </w:r>
      <w:r w:rsidRPr="003D708D">
        <w:rPr>
          <w:rFonts w:ascii="Arial" w:eastAsiaTheme="minorEastAsia" w:hAnsi="Arial" w:cs="Arial"/>
          <w:color w:val="000000"/>
          <w:sz w:val="24"/>
          <w:szCs w:val="24"/>
        </w:rPr>
        <w:t xml:space="preserve">15. ed. Pearson </w:t>
      </w:r>
      <w:proofErr w:type="spellStart"/>
      <w:r w:rsidRPr="003D708D">
        <w:rPr>
          <w:rFonts w:ascii="Arial" w:eastAsiaTheme="minorEastAsia" w:hAnsi="Arial" w:cs="Arial"/>
          <w:color w:val="000000"/>
          <w:sz w:val="24"/>
          <w:szCs w:val="24"/>
        </w:rPr>
        <w:t>Education</w:t>
      </w:r>
      <w:proofErr w:type="spellEnd"/>
      <w:r w:rsidRPr="003D708D">
        <w:rPr>
          <w:rFonts w:ascii="Arial" w:eastAsiaTheme="minorEastAsia" w:hAnsi="Arial" w:cs="Arial"/>
          <w:color w:val="000000"/>
          <w:sz w:val="24"/>
          <w:szCs w:val="24"/>
        </w:rPr>
        <w:t>, 2018.</w:t>
      </w:r>
    </w:p>
    <w:sectPr w:rsidR="003D708D" w:rsidRPr="003D708D">
      <w:headerReference w:type="default" r:id="rId8"/>
      <w:headerReference w:type="first" r:id="rId9"/>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20391" w14:textId="77777777" w:rsidR="009A6D53" w:rsidRDefault="009A6D53">
      <w:pPr>
        <w:spacing w:after="0" w:line="240" w:lineRule="auto"/>
      </w:pPr>
      <w:r>
        <w:separator/>
      </w:r>
    </w:p>
  </w:endnote>
  <w:endnote w:type="continuationSeparator" w:id="0">
    <w:p w14:paraId="53AB7008" w14:textId="77777777" w:rsidR="009A6D53" w:rsidRDefault="009A6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9F48A" w14:textId="77777777" w:rsidR="009A6D53" w:rsidRDefault="009A6D53">
      <w:pPr>
        <w:spacing w:after="0" w:line="240" w:lineRule="auto"/>
      </w:pPr>
      <w:r>
        <w:separator/>
      </w:r>
    </w:p>
  </w:footnote>
  <w:footnote w:type="continuationSeparator" w:id="0">
    <w:p w14:paraId="3205E7A7" w14:textId="77777777" w:rsidR="009A6D53" w:rsidRDefault="009A6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007A" w14:textId="1F3A57B4" w:rsidR="00BD1C52" w:rsidRDefault="009A6D53">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Pr>
        <w:rFonts w:ascii="Arial" w:eastAsia="Arial" w:hAnsi="Arial" w:cs="Arial"/>
        <w:noProof/>
        <w:color w:val="000000"/>
        <w:sz w:val="24"/>
        <w:szCs w:val="24"/>
      </w:rPr>
      <w:t>2</w:t>
    </w:r>
    <w:r>
      <w:rPr>
        <w:rFonts w:ascii="Arial" w:eastAsia="Arial" w:hAnsi="Arial" w:cs="Arial"/>
        <w:color w:val="000000"/>
        <w:sz w:val="24"/>
        <w:szCs w:val="24"/>
      </w:rPr>
      <w:fldChar w:fldCharType="end"/>
    </w:r>
  </w:p>
  <w:p w14:paraId="45692BC0" w14:textId="77777777" w:rsidR="00BD1C52" w:rsidRDefault="00BD1C52">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9612" w14:textId="77777777" w:rsidR="00BD1C52" w:rsidRDefault="00BD1C52">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71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36E2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1129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F40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645F1"/>
    <w:multiLevelType w:val="multilevel"/>
    <w:tmpl w:val="10D4D6B4"/>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37CF3462"/>
    <w:multiLevelType w:val="hybridMultilevel"/>
    <w:tmpl w:val="96D84298"/>
    <w:lvl w:ilvl="0" w:tplc="FFFFFFF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EA626DD"/>
    <w:multiLevelType w:val="hybridMultilevel"/>
    <w:tmpl w:val="9D9AB95A"/>
    <w:lvl w:ilvl="0" w:tplc="FFFFFFF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FAB4B0D"/>
    <w:multiLevelType w:val="hybridMultilevel"/>
    <w:tmpl w:val="BA7CD248"/>
    <w:lvl w:ilvl="0" w:tplc="FFFFFFF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0AB2D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E565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8D1DE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312CE4"/>
    <w:multiLevelType w:val="hybridMultilevel"/>
    <w:tmpl w:val="1B5629B4"/>
    <w:lvl w:ilvl="0" w:tplc="FFFFFFF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4B2670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7E3D34"/>
    <w:multiLevelType w:val="hybridMultilevel"/>
    <w:tmpl w:val="FFFFFFFF"/>
    <w:lvl w:ilvl="0" w:tplc="68A29236">
      <w:start w:val="1"/>
      <w:numFmt w:val="bullet"/>
      <w:lvlText w:val=""/>
      <w:lvlJc w:val="left"/>
      <w:pPr>
        <w:tabs>
          <w:tab w:val="num" w:pos="720"/>
        </w:tabs>
        <w:ind w:left="720" w:hanging="360"/>
      </w:pPr>
      <w:rPr>
        <w:rFonts w:ascii="Symbol" w:hAnsi="Symbol" w:hint="default"/>
        <w:sz w:val="20"/>
      </w:rPr>
    </w:lvl>
    <w:lvl w:ilvl="1" w:tplc="9538F3F4">
      <w:start w:val="1"/>
      <w:numFmt w:val="decimal"/>
      <w:lvlText w:val="%2."/>
      <w:lvlJc w:val="left"/>
      <w:pPr>
        <w:tabs>
          <w:tab w:val="num" w:pos="1440"/>
        </w:tabs>
        <w:ind w:left="1440" w:hanging="360"/>
      </w:pPr>
    </w:lvl>
    <w:lvl w:ilvl="2" w:tplc="71F8AF18" w:tentative="1">
      <w:start w:val="1"/>
      <w:numFmt w:val="bullet"/>
      <w:lvlText w:val=""/>
      <w:lvlJc w:val="left"/>
      <w:pPr>
        <w:tabs>
          <w:tab w:val="num" w:pos="2160"/>
        </w:tabs>
        <w:ind w:left="2160" w:hanging="360"/>
      </w:pPr>
      <w:rPr>
        <w:rFonts w:ascii="Wingdings" w:hAnsi="Wingdings" w:hint="default"/>
        <w:sz w:val="20"/>
      </w:rPr>
    </w:lvl>
    <w:lvl w:ilvl="3" w:tplc="B53085E4" w:tentative="1">
      <w:start w:val="1"/>
      <w:numFmt w:val="bullet"/>
      <w:lvlText w:val=""/>
      <w:lvlJc w:val="left"/>
      <w:pPr>
        <w:tabs>
          <w:tab w:val="num" w:pos="2880"/>
        </w:tabs>
        <w:ind w:left="2880" w:hanging="360"/>
      </w:pPr>
      <w:rPr>
        <w:rFonts w:ascii="Wingdings" w:hAnsi="Wingdings" w:hint="default"/>
        <w:sz w:val="20"/>
      </w:rPr>
    </w:lvl>
    <w:lvl w:ilvl="4" w:tplc="15082DB8" w:tentative="1">
      <w:start w:val="1"/>
      <w:numFmt w:val="bullet"/>
      <w:lvlText w:val=""/>
      <w:lvlJc w:val="left"/>
      <w:pPr>
        <w:tabs>
          <w:tab w:val="num" w:pos="3600"/>
        </w:tabs>
        <w:ind w:left="3600" w:hanging="360"/>
      </w:pPr>
      <w:rPr>
        <w:rFonts w:ascii="Wingdings" w:hAnsi="Wingdings" w:hint="default"/>
        <w:sz w:val="20"/>
      </w:rPr>
    </w:lvl>
    <w:lvl w:ilvl="5" w:tplc="300EE724" w:tentative="1">
      <w:start w:val="1"/>
      <w:numFmt w:val="bullet"/>
      <w:lvlText w:val=""/>
      <w:lvlJc w:val="left"/>
      <w:pPr>
        <w:tabs>
          <w:tab w:val="num" w:pos="4320"/>
        </w:tabs>
        <w:ind w:left="4320" w:hanging="360"/>
      </w:pPr>
      <w:rPr>
        <w:rFonts w:ascii="Wingdings" w:hAnsi="Wingdings" w:hint="default"/>
        <w:sz w:val="20"/>
      </w:rPr>
    </w:lvl>
    <w:lvl w:ilvl="6" w:tplc="CE66DB42" w:tentative="1">
      <w:start w:val="1"/>
      <w:numFmt w:val="bullet"/>
      <w:lvlText w:val=""/>
      <w:lvlJc w:val="left"/>
      <w:pPr>
        <w:tabs>
          <w:tab w:val="num" w:pos="5040"/>
        </w:tabs>
        <w:ind w:left="5040" w:hanging="360"/>
      </w:pPr>
      <w:rPr>
        <w:rFonts w:ascii="Wingdings" w:hAnsi="Wingdings" w:hint="default"/>
        <w:sz w:val="20"/>
      </w:rPr>
    </w:lvl>
    <w:lvl w:ilvl="7" w:tplc="2564BECC" w:tentative="1">
      <w:start w:val="1"/>
      <w:numFmt w:val="bullet"/>
      <w:lvlText w:val=""/>
      <w:lvlJc w:val="left"/>
      <w:pPr>
        <w:tabs>
          <w:tab w:val="num" w:pos="5760"/>
        </w:tabs>
        <w:ind w:left="5760" w:hanging="360"/>
      </w:pPr>
      <w:rPr>
        <w:rFonts w:ascii="Wingdings" w:hAnsi="Wingdings" w:hint="default"/>
        <w:sz w:val="20"/>
      </w:rPr>
    </w:lvl>
    <w:lvl w:ilvl="8" w:tplc="0E3EE42A"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8750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A333A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CC4F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9159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C54B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2591770">
    <w:abstractNumId w:val="15"/>
  </w:num>
  <w:num w:numId="2" w16cid:durableId="962921867">
    <w:abstractNumId w:val="3"/>
  </w:num>
  <w:num w:numId="3" w16cid:durableId="1467889305">
    <w:abstractNumId w:val="14"/>
  </w:num>
  <w:num w:numId="4" w16cid:durableId="2036271029">
    <w:abstractNumId w:val="8"/>
  </w:num>
  <w:num w:numId="5" w16cid:durableId="701176084">
    <w:abstractNumId w:val="6"/>
  </w:num>
  <w:num w:numId="6" w16cid:durableId="1447772778">
    <w:abstractNumId w:val="11"/>
  </w:num>
  <w:num w:numId="7" w16cid:durableId="1457411896">
    <w:abstractNumId w:val="5"/>
  </w:num>
  <w:num w:numId="8" w16cid:durableId="1692490072">
    <w:abstractNumId w:val="7"/>
  </w:num>
  <w:num w:numId="9" w16cid:durableId="3555449">
    <w:abstractNumId w:val="4"/>
  </w:num>
  <w:num w:numId="10" w16cid:durableId="1502313211">
    <w:abstractNumId w:val="18"/>
  </w:num>
  <w:num w:numId="11" w16cid:durableId="639454792">
    <w:abstractNumId w:val="9"/>
  </w:num>
  <w:num w:numId="12" w16cid:durableId="1560238791">
    <w:abstractNumId w:val="17"/>
  </w:num>
  <w:num w:numId="13" w16cid:durableId="1511404776">
    <w:abstractNumId w:val="13"/>
  </w:num>
  <w:num w:numId="14" w16cid:durableId="1437554340">
    <w:abstractNumId w:val="16"/>
  </w:num>
  <w:num w:numId="15" w16cid:durableId="1886485682">
    <w:abstractNumId w:val="0"/>
  </w:num>
  <w:num w:numId="16" w16cid:durableId="2082870263">
    <w:abstractNumId w:val="2"/>
  </w:num>
  <w:num w:numId="17" w16cid:durableId="585651152">
    <w:abstractNumId w:val="1"/>
  </w:num>
  <w:num w:numId="18" w16cid:durableId="1346127321">
    <w:abstractNumId w:val="10"/>
  </w:num>
  <w:num w:numId="19" w16cid:durableId="470827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C52"/>
    <w:rsid w:val="000765CB"/>
    <w:rsid w:val="00083F02"/>
    <w:rsid w:val="00085E44"/>
    <w:rsid w:val="000D0C7C"/>
    <w:rsid w:val="000E3F77"/>
    <w:rsid w:val="00114E91"/>
    <w:rsid w:val="00121EF1"/>
    <w:rsid w:val="00130A60"/>
    <w:rsid w:val="00146EFD"/>
    <w:rsid w:val="001D1A67"/>
    <w:rsid w:val="001F7AD0"/>
    <w:rsid w:val="00234A4D"/>
    <w:rsid w:val="00283CE4"/>
    <w:rsid w:val="00302D15"/>
    <w:rsid w:val="00333923"/>
    <w:rsid w:val="003D708D"/>
    <w:rsid w:val="00456DAA"/>
    <w:rsid w:val="004E10FB"/>
    <w:rsid w:val="005842D1"/>
    <w:rsid w:val="00646865"/>
    <w:rsid w:val="0069151D"/>
    <w:rsid w:val="006B4E0E"/>
    <w:rsid w:val="006E0C35"/>
    <w:rsid w:val="006F412F"/>
    <w:rsid w:val="00782DD6"/>
    <w:rsid w:val="00800207"/>
    <w:rsid w:val="00870097"/>
    <w:rsid w:val="008B7273"/>
    <w:rsid w:val="008C7F4D"/>
    <w:rsid w:val="00911FCC"/>
    <w:rsid w:val="009365A7"/>
    <w:rsid w:val="009A6D53"/>
    <w:rsid w:val="00A26EB5"/>
    <w:rsid w:val="00A75EC5"/>
    <w:rsid w:val="00AC0753"/>
    <w:rsid w:val="00B3525D"/>
    <w:rsid w:val="00BB3D23"/>
    <w:rsid w:val="00BD1C52"/>
    <w:rsid w:val="00BF44FA"/>
    <w:rsid w:val="00C40ED7"/>
    <w:rsid w:val="00D21183"/>
    <w:rsid w:val="00DD2C64"/>
    <w:rsid w:val="00E5457F"/>
    <w:rsid w:val="00E76E7E"/>
    <w:rsid w:val="00ED0628"/>
    <w:rsid w:val="00F03611"/>
    <w:rsid w:val="00F036F9"/>
    <w:rsid w:val="00F25FCB"/>
    <w:rsid w:val="00F26D34"/>
    <w:rsid w:val="00F55745"/>
    <w:rsid w:val="00F82600"/>
    <w:rsid w:val="00F831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6013E"/>
  <w15:docId w15:val="{CC58C3B8-F8F0-C340-ACAF-0B033C90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link w:val="Ttulo3Char"/>
    <w:uiPriority w:val="9"/>
    <w:unhideWhenUsed/>
    <w:qFormat/>
    <w:pPr>
      <w:keepNext/>
      <w:keepLines/>
      <w:spacing w:before="280" w:after="80"/>
      <w:outlineLvl w:val="2"/>
    </w:pPr>
    <w:rPr>
      <w:b/>
      <w:sz w:val="28"/>
      <w:szCs w:val="28"/>
    </w:rPr>
  </w:style>
  <w:style w:type="paragraph" w:styleId="Ttulo4">
    <w:name w:val="heading 4"/>
    <w:basedOn w:val="Normal"/>
    <w:next w:val="Normal"/>
    <w:link w:val="Ttulo4Char"/>
    <w:uiPriority w:val="9"/>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semiHidden/>
    <w:unhideWhenUsed/>
    <w:rsid w:val="00ED062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Fontepargpadro"/>
    <w:rsid w:val="00ED0628"/>
  </w:style>
  <w:style w:type="character" w:customStyle="1" w:styleId="Ttulo4Char">
    <w:name w:val="Título 4 Char"/>
    <w:basedOn w:val="Fontepargpadro"/>
    <w:link w:val="Ttulo4"/>
    <w:uiPriority w:val="9"/>
    <w:rsid w:val="000D0C7C"/>
    <w:rPr>
      <w:b/>
      <w:sz w:val="24"/>
      <w:szCs w:val="24"/>
    </w:rPr>
  </w:style>
  <w:style w:type="character" w:customStyle="1" w:styleId="Ttulo3Char">
    <w:name w:val="Título 3 Char"/>
    <w:basedOn w:val="Fontepargpadro"/>
    <w:link w:val="Ttulo3"/>
    <w:uiPriority w:val="9"/>
    <w:rsid w:val="000D0C7C"/>
    <w:rPr>
      <w:b/>
      <w:sz w:val="28"/>
      <w:szCs w:val="28"/>
    </w:rPr>
  </w:style>
  <w:style w:type="paragraph" w:styleId="PargrafodaLista">
    <w:name w:val="List Paragraph"/>
    <w:basedOn w:val="Normal"/>
    <w:uiPriority w:val="34"/>
    <w:qFormat/>
    <w:rsid w:val="00E545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3435</Words>
  <Characters>18550</Characters>
  <Application>Microsoft Office Word</Application>
  <DocSecurity>0</DocSecurity>
  <Lines>154</Lines>
  <Paragraphs>43</Paragraphs>
  <ScaleCrop>false</ScaleCrop>
  <Company/>
  <LinksUpToDate>false</LinksUpToDate>
  <CharactersWithSpaces>21942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Beatriz Menezes</cp:lastModifiedBy>
  <cp:revision>2</cp:revision>
  <dcterms:created xsi:type="dcterms:W3CDTF">2025-11-12T00:01:00Z</dcterms:created>
  <dcterms:modified xsi:type="dcterms:W3CDTF">2025-11-12T00:01:00Z</dcterms:modified>
</cp:coreProperties>
</file>