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2D637E5C">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325E15CD" w14:textId="77777777" w:rsidR="00340F67" w:rsidRPr="004550D3" w:rsidRDefault="00340F67" w:rsidP="00340F67">
      <w:pPr>
        <w:spacing w:after="0" w:line="240" w:lineRule="auto"/>
        <w:jc w:val="center"/>
        <w:rPr>
          <w:rFonts w:ascii="Arial" w:hAnsi="Arial" w:cs="Arial"/>
          <w:b/>
          <w:sz w:val="24"/>
        </w:rPr>
      </w:pPr>
      <w:r w:rsidRPr="004550D3">
        <w:rPr>
          <w:rFonts w:ascii="Arial" w:hAnsi="Arial" w:cs="Arial"/>
          <w:b/>
          <w:sz w:val="24"/>
        </w:rPr>
        <w:t xml:space="preserve">GRADUAÇÃO EM </w:t>
      </w:r>
      <w:r>
        <w:rPr>
          <w:rFonts w:ascii="Arial" w:hAnsi="Arial" w:cs="Arial"/>
          <w:b/>
          <w:sz w:val="24"/>
        </w:rPr>
        <w:t>ADMNISTRAÇÃO</w:t>
      </w:r>
    </w:p>
    <w:p w14:paraId="5E7723E0" w14:textId="77777777" w:rsidR="00340F67" w:rsidRPr="004550D3" w:rsidRDefault="00340F67" w:rsidP="00340F67">
      <w:pPr>
        <w:spacing w:after="0" w:line="240" w:lineRule="auto"/>
        <w:jc w:val="center"/>
        <w:rPr>
          <w:rFonts w:ascii="Arial" w:hAnsi="Arial" w:cs="Arial"/>
          <w:b/>
          <w:sz w:val="24"/>
        </w:rPr>
      </w:pPr>
    </w:p>
    <w:p w14:paraId="1BA83061" w14:textId="77777777" w:rsidR="00340F67" w:rsidRPr="004550D3" w:rsidRDefault="00340F67" w:rsidP="00340F67">
      <w:pPr>
        <w:spacing w:after="0" w:line="240" w:lineRule="auto"/>
        <w:jc w:val="center"/>
        <w:rPr>
          <w:rFonts w:ascii="Arial" w:hAnsi="Arial" w:cs="Arial"/>
          <w:b/>
          <w:sz w:val="24"/>
        </w:rPr>
      </w:pPr>
    </w:p>
    <w:p w14:paraId="1E54B136" w14:textId="77777777" w:rsidR="00340F67" w:rsidRPr="004550D3" w:rsidRDefault="00340F67" w:rsidP="00340F67">
      <w:pPr>
        <w:spacing w:after="0" w:line="240" w:lineRule="auto"/>
        <w:jc w:val="center"/>
        <w:rPr>
          <w:rFonts w:ascii="Arial" w:hAnsi="Arial" w:cs="Arial"/>
          <w:b/>
          <w:sz w:val="24"/>
        </w:rPr>
      </w:pPr>
      <w:r>
        <w:rPr>
          <w:rFonts w:ascii="Arial" w:hAnsi="Arial" w:cs="Arial"/>
          <w:b/>
          <w:sz w:val="24"/>
        </w:rPr>
        <w:t>Alteração e modificação no relacionamento ao trabalho, realizado por misturas de gerações atuais ( Alpha, Z, X e outras)</w:t>
      </w:r>
    </w:p>
    <w:p w14:paraId="321F3265" w14:textId="77777777" w:rsidR="00340F67" w:rsidRPr="004550D3" w:rsidRDefault="00340F67" w:rsidP="00340F67">
      <w:pPr>
        <w:spacing w:after="0" w:line="240" w:lineRule="auto"/>
        <w:rPr>
          <w:rFonts w:ascii="Arial" w:hAnsi="Arial" w:cs="Arial"/>
          <w:sz w:val="24"/>
        </w:rPr>
      </w:pPr>
    </w:p>
    <w:p w14:paraId="71DD14FF" w14:textId="77777777" w:rsidR="00340F67" w:rsidRPr="004550D3" w:rsidRDefault="00340F67" w:rsidP="00340F67">
      <w:pPr>
        <w:spacing w:after="0" w:line="240" w:lineRule="auto"/>
        <w:jc w:val="right"/>
        <w:rPr>
          <w:rFonts w:ascii="Arial" w:hAnsi="Arial" w:cs="Arial"/>
          <w:sz w:val="24"/>
        </w:rPr>
      </w:pPr>
      <w:r>
        <w:rPr>
          <w:rFonts w:ascii="Arial" w:hAnsi="Arial" w:cs="Arial"/>
          <w:sz w:val="24"/>
        </w:rPr>
        <w:t>Ítalo Augusto Lima</w:t>
      </w:r>
    </w:p>
    <w:p w14:paraId="1894AF01" w14:textId="497B5F57" w:rsidR="00EC59B2" w:rsidRPr="004550D3" w:rsidRDefault="00340F67" w:rsidP="00340F67">
      <w:pPr>
        <w:spacing w:after="0" w:line="240" w:lineRule="auto"/>
        <w:jc w:val="right"/>
        <w:rPr>
          <w:rFonts w:ascii="Arial" w:hAnsi="Arial" w:cs="Arial"/>
          <w:sz w:val="24"/>
        </w:rPr>
      </w:pPr>
      <w:r>
        <w:rPr>
          <w:rFonts w:ascii="Arial" w:hAnsi="Arial" w:cs="Arial"/>
          <w:sz w:val="24"/>
        </w:rPr>
        <w:t xml:space="preserve"> Marcelo Vituzzo ( Orientador)</w:t>
      </w: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0DD853D8" w14:textId="77777777" w:rsidR="00BA423D" w:rsidRPr="00BA423D" w:rsidRDefault="00BA423D" w:rsidP="00BA423D">
      <w:pPr>
        <w:spacing w:after="0" w:line="240" w:lineRule="auto"/>
        <w:jc w:val="both"/>
        <w:rPr>
          <w:rFonts w:ascii="Arial" w:hAnsi="Arial" w:cs="Arial"/>
          <w:sz w:val="24"/>
        </w:rPr>
      </w:pPr>
      <w:r w:rsidRPr="00BA423D">
        <w:rPr>
          <w:rFonts w:ascii="Arial" w:hAnsi="Arial" w:cs="Arial"/>
          <w:sz w:val="24"/>
        </w:rPr>
        <w:t>O presente trabalho abordou as alterações e modificações no relacionamento ao trabalho provocadas pela convivência de diferentes gerações, como Alpha, Z, Y, X e Baby Boomers, no ambiente organizacional. Observou-se que a diversidade geracional nas empresas tem se tornado cada vez mais evidente, impulsionada pelas transformações sociais, econômicas e tecnológicas que moldaram comportamentos, valores e expectativas profissionais distintas entre os colaboradores. O objetivo geral consistiu em analisar de que forma essa convivência intergeracional impacta as relações no trabalho e quais estratégias podem ser adotadas para promover ambientes mais colaborativos, produtivos e harmoniosos. A pesquisa foi desenvolvida por meio de uma revisão de literatura de abordagem qualitativa, realizada no período de 2021 a 2025, utilizando artigos e materiais acadêmicos obtidos nas bases Lilacs, Periódicos Capes, Google Acadêmico e Scielo, além de análise de dados primários coletados por meio de questionários aplicados a colaboradores de diferentes gerações. Como critérios de inclusão foram considerados estudos que abordassem diretamente a convivência geracional no contexto organizacional, sendo excluídos trabalhos que não tratassem da temática ou que fossem anteriores ao ano de 2021. Os resultados evidenciaram que, apesar dos desafios relacionados à comunicação, gestão de expectativas e uso de tecnologias, a convivência intergeracional gera benefícios expressivos, como troca de conhecimentos, fortalecimento da cultura organizacional, estímulo à inovação e desenvolvimento de ambientes mais inclusivos e colaborativos.</w:t>
      </w:r>
    </w:p>
    <w:p w14:paraId="5602FE46" w14:textId="77777777" w:rsidR="00500347" w:rsidRPr="004550D3" w:rsidRDefault="00500347" w:rsidP="00500347">
      <w:pPr>
        <w:spacing w:after="0" w:line="240" w:lineRule="auto"/>
        <w:jc w:val="both"/>
        <w:rPr>
          <w:rFonts w:ascii="Arial" w:hAnsi="Arial" w:cs="Arial"/>
          <w:sz w:val="24"/>
        </w:rPr>
      </w:pPr>
    </w:p>
    <w:p w14:paraId="78138BD8" w14:textId="77777777" w:rsidR="00BA423D" w:rsidRPr="00BA423D" w:rsidRDefault="00500347" w:rsidP="00BA423D">
      <w:pPr>
        <w:spacing w:after="0" w:line="240" w:lineRule="auto"/>
        <w:jc w:val="both"/>
        <w:rPr>
          <w:rFonts w:ascii="Arial" w:hAnsi="Arial" w:cs="Arial"/>
          <w:sz w:val="24"/>
        </w:rPr>
      </w:pPr>
      <w:r w:rsidRPr="004550D3">
        <w:rPr>
          <w:rFonts w:ascii="Arial" w:hAnsi="Arial" w:cs="Arial"/>
          <w:b/>
          <w:bCs/>
          <w:sz w:val="24"/>
        </w:rPr>
        <w:t>Palavras-chave:</w:t>
      </w:r>
      <w:r w:rsidRPr="004550D3">
        <w:rPr>
          <w:rFonts w:ascii="Arial" w:hAnsi="Arial" w:cs="Arial"/>
          <w:sz w:val="24"/>
        </w:rPr>
        <w:t xml:space="preserve"> </w:t>
      </w:r>
      <w:r w:rsidR="00BA423D" w:rsidRPr="00BA423D">
        <w:rPr>
          <w:rFonts w:ascii="Arial" w:hAnsi="Arial" w:cs="Arial"/>
          <w:sz w:val="24"/>
        </w:rPr>
        <w:t>Gerações. Gestão. Trabalho.</w:t>
      </w:r>
    </w:p>
    <w:p w14:paraId="2AB9E1F6" w14:textId="20E8CA6B"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Pr="004550D3" w:rsidRDefault="00E008F1" w:rsidP="00E008F1">
      <w:pPr>
        <w:spacing w:after="0" w:line="240" w:lineRule="auto"/>
        <w:jc w:val="center"/>
        <w:rPr>
          <w:rFonts w:ascii="Arial" w:hAnsi="Arial" w:cs="Arial"/>
          <w:b/>
          <w:sz w:val="24"/>
        </w:rPr>
      </w:pPr>
      <w:r w:rsidRPr="004550D3">
        <w:rPr>
          <w:rFonts w:ascii="Arial" w:hAnsi="Arial" w:cs="Arial"/>
          <w:b/>
          <w:sz w:val="24"/>
        </w:rPr>
        <w:t>ABSTRACT</w:t>
      </w:r>
    </w:p>
    <w:p w14:paraId="45931A0C" w14:textId="77777777" w:rsidR="00E008F1" w:rsidRPr="004550D3" w:rsidRDefault="00E008F1" w:rsidP="00E008F1">
      <w:pPr>
        <w:spacing w:after="0" w:line="240" w:lineRule="auto"/>
        <w:jc w:val="both"/>
        <w:rPr>
          <w:rFonts w:ascii="Arial" w:hAnsi="Arial" w:cs="Arial"/>
          <w:b/>
          <w:sz w:val="24"/>
        </w:rPr>
      </w:pPr>
    </w:p>
    <w:p w14:paraId="234D762F" w14:textId="77777777" w:rsidR="001F44C9" w:rsidRPr="001F44C9" w:rsidRDefault="001F44C9" w:rsidP="001F44C9">
      <w:pPr>
        <w:spacing w:after="0" w:line="240" w:lineRule="auto"/>
        <w:jc w:val="both"/>
        <w:rPr>
          <w:rFonts w:ascii="Arial" w:hAnsi="Arial" w:cs="Arial"/>
          <w:bCs/>
          <w:sz w:val="24"/>
        </w:rPr>
      </w:pPr>
      <w:r w:rsidRPr="001F44C9">
        <w:rPr>
          <w:rFonts w:ascii="Arial" w:hAnsi="Arial" w:cs="Arial"/>
          <w:bCs/>
          <w:sz w:val="24"/>
        </w:rPr>
        <w:t xml:space="preserve">This study addressed the changes and modifications in work relationships caused by the coexistence of different generations, such as Alpha, Z, Y, X, and Baby Boomers, in the organizational environment. It was observed that generational diversity in companies has become increasingly evident, driven by social, economic, and </w:t>
      </w:r>
      <w:r w:rsidRPr="001F44C9">
        <w:rPr>
          <w:rFonts w:ascii="Arial" w:hAnsi="Arial" w:cs="Arial"/>
          <w:bCs/>
          <w:sz w:val="24"/>
        </w:rPr>
        <w:lastRenderedPageBreak/>
        <w:t>technological transformations that have shaped distinct behaviors, values, and professional expectations among employees. The general objective was to analyze how this intergenerational coexistence impacts workplace relationships and which strategies can be adopted to promote more collaborative, productive, and harmonious environments. The research was developed through a qualitative literature review conducted between 2021 and 2025, using academic articles and materials obtained from the databases Lilacs, Periódicos Capes, Google Scholar, and Scielo, in addition to primary data collected through questionnaires applied to employees from different generations. Inclusion criteria considered studies that directly addressed generational coexistence in the organizational context, excluding works that did not deal with the theme or were published before 2021. The results showed that despite challenges related to communication, expectation management, and the use of technologies, intergenerational coexistence generates significant benefits, such as knowledge exchange, strengthening of organizational culture, fostering innovation, and the development of more inclusive and collaborative environments.</w:t>
      </w:r>
    </w:p>
    <w:p w14:paraId="3D601DD5" w14:textId="77777777" w:rsidR="00500347" w:rsidRPr="004550D3" w:rsidRDefault="00500347" w:rsidP="00500347">
      <w:pPr>
        <w:spacing w:after="0" w:line="240" w:lineRule="auto"/>
        <w:jc w:val="both"/>
        <w:rPr>
          <w:rFonts w:ascii="Arial" w:hAnsi="Arial" w:cs="Arial"/>
          <w:bCs/>
          <w:sz w:val="24"/>
        </w:rPr>
      </w:pPr>
    </w:p>
    <w:p w14:paraId="4259A831" w14:textId="77777777" w:rsidR="001F44C9" w:rsidRPr="001F44C9" w:rsidRDefault="00500347" w:rsidP="001F44C9">
      <w:pPr>
        <w:spacing w:after="0" w:line="240" w:lineRule="auto"/>
        <w:jc w:val="both"/>
        <w:rPr>
          <w:rFonts w:ascii="Arial" w:hAnsi="Arial" w:cs="Arial"/>
          <w:bCs/>
          <w:sz w:val="24"/>
        </w:rPr>
      </w:pPr>
      <w:r w:rsidRPr="004550D3">
        <w:rPr>
          <w:rFonts w:ascii="Arial" w:hAnsi="Arial" w:cs="Arial"/>
          <w:b/>
          <w:sz w:val="24"/>
          <w:lang w:val="en-US"/>
        </w:rPr>
        <w:t>Keywords:</w:t>
      </w:r>
      <w:r w:rsidRPr="004550D3">
        <w:rPr>
          <w:rFonts w:ascii="Arial" w:hAnsi="Arial" w:cs="Arial"/>
          <w:bCs/>
          <w:sz w:val="24"/>
          <w:lang w:val="en-US"/>
        </w:rPr>
        <w:t xml:space="preserve"> </w:t>
      </w:r>
      <w:r w:rsidR="001F44C9" w:rsidRPr="001F44C9">
        <w:rPr>
          <w:rFonts w:ascii="Arial" w:hAnsi="Arial" w:cs="Arial"/>
          <w:bCs/>
          <w:sz w:val="24"/>
        </w:rPr>
        <w:t>Generations. Management. Work.</w:t>
      </w:r>
    </w:p>
    <w:p w14:paraId="79C7FC2A" w14:textId="77777777" w:rsidR="000E026B" w:rsidRPr="004550D3" w:rsidRDefault="000E026B" w:rsidP="001F44C9">
      <w:pPr>
        <w:pStyle w:val="P"/>
        <w:rPr>
          <w:lang w:val="en-US"/>
        </w:rPr>
      </w:pPr>
    </w:p>
    <w:p w14:paraId="0821DA50" w14:textId="3192E72A" w:rsidR="000630E8" w:rsidRPr="00C51634" w:rsidRDefault="00740CCD" w:rsidP="00C51634">
      <w:pPr>
        <w:pStyle w:val="1"/>
        <w:numPr>
          <w:ilvl w:val="0"/>
          <w:numId w:val="0"/>
        </w:numPr>
        <w:ind w:left="284" w:hanging="284"/>
      </w:pPr>
      <w:r w:rsidRPr="00C51634">
        <w:t>INTRODUÇÃO</w:t>
      </w:r>
    </w:p>
    <w:p w14:paraId="15C0D6B4" w14:textId="77777777" w:rsidR="000630E8" w:rsidRPr="00414F0C" w:rsidRDefault="000630E8" w:rsidP="00E25C65">
      <w:pPr>
        <w:pStyle w:val="P"/>
        <w:rPr>
          <w:lang w:val="en-US"/>
        </w:rPr>
      </w:pPr>
    </w:p>
    <w:p w14:paraId="3941E5B3" w14:textId="77777777" w:rsidR="00B548FE" w:rsidRPr="00B548FE" w:rsidRDefault="00B548FE" w:rsidP="00B548FE">
      <w:pPr>
        <w:pStyle w:val="P"/>
      </w:pPr>
      <w:r w:rsidRPr="00B548FE">
        <w:t>Nas últimas décadas, o mercado de trabalho passou por transformações significativas que impactaram diretamente a forma como os indivíduos se relacionam com suas atividades profissionais. A presença de múltiplas gerações atuando simultaneamente nas organizações tornou-se um fenômeno cada vez mais evidente. Esse cenário reflete as rápidas mudanças sociais, culturais e tecnológicas que moldaram os comportamentos, as expectativas e os valores de cada grupo geracional inserido no ambiente corporativo (Santos et al., 2022).</w:t>
      </w:r>
    </w:p>
    <w:p w14:paraId="3015CBE3" w14:textId="77777777" w:rsidR="00B548FE" w:rsidRPr="00B548FE" w:rsidRDefault="00B548FE" w:rsidP="00B548FE">
      <w:pPr>
        <w:pStyle w:val="P"/>
      </w:pPr>
      <w:r w:rsidRPr="00B548FE">
        <w:t>O avanço da tecnologia, a globalização e as novas dinâmicas sociais contribuíram para que diferentes gerações, como a Alpha, Z, Y, X e os Baby Boomers, compartilhassem o mesmo espaço profissional. Cada uma dessas gerações carrega características específicas relacionadas à comunicação, gestão de tempo, relacionamento interpessoal e concepção de carreira, o que tem promovido alterações expressivas nas relações de trabalho. Esse contexto tem gerado desafios, mas também oportunidades, tanto para os profissionais quanto para as organizações que buscam estratégias para harmonizar essas interações (Gonçalves, 2025).</w:t>
      </w:r>
    </w:p>
    <w:p w14:paraId="367E9416" w14:textId="77777777" w:rsidR="00E25C65" w:rsidRPr="00E25C65" w:rsidRDefault="00E25C65" w:rsidP="00E25C65">
      <w:pPr>
        <w:pStyle w:val="P"/>
      </w:pPr>
      <w:r w:rsidRPr="00E25C65">
        <w:t xml:space="preserve">Diante desse panorama, delimitou-se este estudo na compreensão dos impactos que a convivência intergeracional tem causado nas relações de trabalho, considerando as adaptações e as modificações percebidas no ambiente organizacional. A problemática que orienta esta pesquisa parte do seguinte </w:t>
      </w:r>
      <w:r w:rsidRPr="00E25C65">
        <w:lastRenderedPageBreak/>
        <w:t>questionamento: De que maneira a convivência entre diferentes gerações tem alterado e modificado as relações no ambiente de trabalho?</w:t>
      </w:r>
    </w:p>
    <w:p w14:paraId="3103EA82" w14:textId="77777777" w:rsidR="00E25C65" w:rsidRPr="00E25C65" w:rsidRDefault="00E25C65" w:rsidP="00E25C65">
      <w:pPr>
        <w:pStyle w:val="P"/>
      </w:pPr>
      <w:r w:rsidRPr="00E25C65">
        <w:t>Como possíveis respostas para essa problemática, levantaram-se algumas hipóteses: a convivência entre gerações pode gerar tanto conflitos quanto enriquecimento profissional, por meio da troca de experiências; as organizações que promovem a gestão da diversidade geracional tendem a ter melhores resultados em clima organizacional e produtividade; e, ainda, que há necessidade de adaptação constante das lideranças para atender às demandas distintas de cada grupo geracional.</w:t>
      </w:r>
    </w:p>
    <w:p w14:paraId="7E4840E2" w14:textId="77777777" w:rsidR="00E25C65" w:rsidRPr="00E25C65" w:rsidRDefault="00E25C65" w:rsidP="00E25C65">
      <w:pPr>
        <w:pStyle w:val="P"/>
      </w:pPr>
      <w:r w:rsidRPr="00E25C65">
        <w:t>O objetivo geral deste trabalho consistiu em analisar como a convivência entre as gerações Alpha, Z, Y, X e outras tem influenciado as mudanças nas relações de trabalho. Como objetivos específicos, buscou-se identificar os principais desafios gerados pela convivência intergeracional, compreender os pontos positivos dessa diversidade etária no ambiente profissional e propor estratégias que contribuam para a melhoria do relacionamento entre essas gerações nas organizações.</w:t>
      </w:r>
    </w:p>
    <w:p w14:paraId="34EE1F21" w14:textId="77777777" w:rsidR="00E25C65" w:rsidRPr="00E25C65" w:rsidRDefault="00E25C65" w:rsidP="00E25C65">
      <w:pPr>
        <w:pStyle w:val="P"/>
      </w:pPr>
      <w:r w:rsidRPr="00E25C65">
        <w:t>A relevância deste trabalho se justifica pela crescente necessidade das empresas e dos profissionais compreenderem os impactos da diversidade geracional no ambiente de trabalho. Entender essas dinâmicas permite não só a construção de ambientes mais colaborativos e produtivos, mas também o desenvolvimento de práticas organizacionais mais inclusivas, favorecendo o bem-estar, o engajamento e o desenvolvimento profissional dos colaboradores.</w:t>
      </w:r>
    </w:p>
    <w:p w14:paraId="13298341" w14:textId="77777777" w:rsidR="000630E8" w:rsidRPr="004550D3" w:rsidRDefault="000630E8" w:rsidP="00E25C65">
      <w:pPr>
        <w:pStyle w:val="P"/>
      </w:pPr>
    </w:p>
    <w:p w14:paraId="3A9CFF19" w14:textId="1DBAAAAC" w:rsidR="000630E8" w:rsidRPr="004550D3" w:rsidRDefault="00740CCD" w:rsidP="00676CDD">
      <w:pPr>
        <w:pStyle w:val="1"/>
      </w:pPr>
      <w:r w:rsidRPr="004550D3">
        <w:t>REFERENCIAL TEÓRICO</w:t>
      </w:r>
    </w:p>
    <w:p w14:paraId="33F33B8C" w14:textId="77777777" w:rsidR="000630E8" w:rsidRPr="004550D3" w:rsidRDefault="000630E8" w:rsidP="00676CDD">
      <w:pPr>
        <w:pStyle w:val="P"/>
      </w:pPr>
    </w:p>
    <w:p w14:paraId="26E29F10" w14:textId="053FB5DC" w:rsidR="00AA7E39" w:rsidRPr="002A1866" w:rsidRDefault="00AA7E39" w:rsidP="006070D6">
      <w:pPr>
        <w:pStyle w:val="2"/>
        <w:rPr>
          <w:lang w:val="pt-BR"/>
        </w:rPr>
      </w:pPr>
      <w:r w:rsidRPr="002A1866">
        <w:rPr>
          <w:lang w:val="pt-BR"/>
        </w:rPr>
        <w:t>Características e valores das gerações Alpha, Z, Y, X e Baby Boomers no ambiente de trabalho</w:t>
      </w:r>
    </w:p>
    <w:p w14:paraId="770A317E" w14:textId="77777777" w:rsidR="006070D6" w:rsidRDefault="006070D6" w:rsidP="00622066">
      <w:pPr>
        <w:pStyle w:val="P"/>
      </w:pPr>
    </w:p>
    <w:p w14:paraId="308863D6" w14:textId="77777777" w:rsidR="00F13238" w:rsidRPr="00F13238" w:rsidRDefault="00F13238" w:rsidP="00F13238">
      <w:pPr>
        <w:pStyle w:val="P"/>
      </w:pPr>
      <w:r w:rsidRPr="00F13238">
        <w:t>O mercado de trabalho contemporâneo apresenta um cenário composto por múltiplas gerações convivendo simultaneamente, o que gera um ambiente complexo, dinâmico e, por vezes, desafiador. Cada geração possui valores, expectativas e formas distintas de se relacionar com o trabalho, moldadas por contextos históricos, sociais, econômicos e tecnológicos específicos. Compreender essas características é fundamental para promover a integração e a produtividade nas organizações.</w:t>
      </w:r>
    </w:p>
    <w:p w14:paraId="7B6ACC40" w14:textId="77777777" w:rsidR="00F13238" w:rsidRPr="00F13238" w:rsidRDefault="00F13238" w:rsidP="00F13238">
      <w:pPr>
        <w:pStyle w:val="P"/>
      </w:pPr>
      <w:r w:rsidRPr="00F13238">
        <w:lastRenderedPageBreak/>
        <w:t>A geração Baby Boomer, formada por indivíduos nascidos entre os anos de 1946 e 1964, caracteriza-se por uma forte valorização do trabalho, estabilidade profissional e lealdade às organizações. Esse grupo prioriza relações formais, hierarquias bem definidas e acredita que o sucesso é alcançado por meio de esforço e dedicação ao longo dos anos. Segundo Silva (2022), essa geração desenvolveu um forte compromisso com as empresas, tendo como foco o crescimento linear dentro da carreira e valorizando benefícios como aposentadoria, estabilidade e reconhecimento por tempo de serviço.</w:t>
      </w:r>
    </w:p>
    <w:p w14:paraId="4B2AA657" w14:textId="77777777" w:rsidR="00F13238" w:rsidRPr="00F13238" w:rsidRDefault="00F13238" w:rsidP="00F13238">
      <w:pPr>
        <w:pStyle w:val="P"/>
      </w:pPr>
      <w:r w:rsidRPr="00F13238">
        <w:t>Por sua vez, a geração X, composta pelos nascidos entre 1965 e 1980, vivenciou mudanças econômicas, avanço tecnológico e transformações nas relações familiares. Isso contribuiu para que esse grupo desenvolvesse uma postura mais cética em relação às organizações, com maior valorização da autonomia, flexibilidade e equilíbrio entre vida pessoal e profissional. De acordo com Comazzetto, Vasconcellos e Perrone (2021), os indivíduos da geração X são mais pragmáticos, independentes e adaptáveis, buscando desenvolvimento contínuo e oportunidades que favoreçam sua evolução profissional, sem, necessariamente, priorizar longos vínculos com uma única empresa.</w:t>
      </w:r>
    </w:p>
    <w:p w14:paraId="3E3C3172" w14:textId="77777777" w:rsidR="00F13238" w:rsidRPr="00F13238" w:rsidRDefault="00F13238" w:rsidP="00F13238">
      <w:pPr>
        <w:pStyle w:val="P"/>
      </w:pPr>
      <w:r w:rsidRPr="00F13238">
        <w:t>A geração Y, também conhecida como Millennials, engloba os nascidos entre 1981 e 1996, e é marcada pela inserção definitiva das tecnologias digitais na vida cotidiana. Este grupo preza por ambientes colaborativos, inovadores e horizontalizados, buscando constante feedback, desafios profissionais e alinhamento dos valores organizacionais com seus próprios princípios pessoais. Segundo Comazzetto, Vasconcellos e Perrone (2021), essa geração possui maior preocupação com propósito, sustentabilidade e qualidade de vida, priorizando empresas que proporcionem desenvolvimento pessoal, reconhecimento e experiências significativas, em detrimento de estabilidade e segurança de longo prazo.</w:t>
      </w:r>
    </w:p>
    <w:p w14:paraId="2641B416" w14:textId="77777777" w:rsidR="00F13238" w:rsidRPr="00F13238" w:rsidRDefault="00F13238" w:rsidP="00F13238">
      <w:pPr>
        <w:pStyle w:val="P"/>
      </w:pPr>
      <w:r w:rsidRPr="00F13238">
        <w:t>Já a geração Z, que abrange os nascidos entre 1997 e 2010, cresceu totalmente imersa no ambiente digital, o que moldou suas formas de comunicação, aprendizado e relacionamento profissional. Essa geração apresenta alta conectividade, agilidade na busca por informações e grande capacidade de multitarefa. Segundo Zontta et al. (2021), os indivíduos da geração Z valorizam a diversidade, a inclusão e a flexibilidade, além de apresentarem menor tolerância a estruturas rígidas e hierarquias tradicionais, buscando ambientes de trabalho que permitam inovação, autonomia e desenvolvimento acelerado.</w:t>
      </w:r>
    </w:p>
    <w:p w14:paraId="41A68962" w14:textId="77777777" w:rsidR="00F13238" w:rsidRPr="00F13238" w:rsidRDefault="00F13238" w:rsidP="00F13238">
      <w:pPr>
        <w:pStyle w:val="P"/>
      </w:pPr>
      <w:r w:rsidRPr="00F13238">
        <w:lastRenderedPageBreak/>
        <w:t>A geração Alpha, composta por indivíduos nascidos a partir de 2010, representa o grupo mais jovem e, embora ainda esteja em fase de formação acadêmica, já é alvo de estudos que tentam compreender seus impactos futuros no mercado de trabalho. Conforme Walsh (2025), a geração Alpha se caracteriza por ser a primeira nativa integralmente digital, crescendo em um ambiente hiperconectado, com inteligência artificial, automação e acesso irrestrito à informação desde a infância. Essa geração demonstra alto nível de autonomia, pensamento crítico, habilidades digitais avançadas e expectativa de inserção em ambientes de trabalho que sejam colaborativos, flexíveis e tecnologicamente sofisticados.</w:t>
      </w:r>
    </w:p>
    <w:p w14:paraId="3CE1738B" w14:textId="77777777" w:rsidR="00F13238" w:rsidRPr="00F13238" w:rsidRDefault="00F13238" w:rsidP="00F13238">
      <w:pPr>
        <w:pStyle w:val="P"/>
      </w:pPr>
      <w:r w:rsidRPr="00F13238">
        <w:t>Redação (2024) observa que as empresas que compreendem essas diferenças e conseguem promover um ambiente de respeito, aprendizado mútuo e integração entre as gerações, tendem a obter melhores resultados tanto em produtividade quanto em retenção de talentos. Nesse contexto, é fundamental que as organizações desenvolvam políticas e práticas de gestão que considerem as expectativas e necessidades específicas de cada grupo, estimulando a convivência saudável, a colaboração intergeracional e a construção de um ambiente mais inclusivo e inovador.</w:t>
      </w:r>
    </w:p>
    <w:p w14:paraId="301A7C61" w14:textId="77777777" w:rsidR="00F13238" w:rsidRPr="00F13238" w:rsidRDefault="00F13238" w:rsidP="00F13238">
      <w:pPr>
        <w:pStyle w:val="P"/>
      </w:pPr>
      <w:r w:rsidRPr="00F13238">
        <w:t>Dessa forma, o entendimento das características e dos valores das gerações Alpha, Z, Y, X e Baby Boomers não apenas contribui para a redução de conflitos no ambiente de trabalho, mas também potencializa a capacidade das organizações de se adaptarem às constantes mudanças do mercado. A diversidade geracional, quando bem administrada, torna-se uma vantagem competitiva, capaz de promover inovação, criatividade e sustentabilidade organizacional.</w:t>
      </w:r>
    </w:p>
    <w:p w14:paraId="5B57BCB9" w14:textId="77777777" w:rsidR="006070D6" w:rsidRPr="00AA7E39" w:rsidRDefault="006070D6" w:rsidP="00622066">
      <w:pPr>
        <w:pStyle w:val="P"/>
      </w:pPr>
    </w:p>
    <w:p w14:paraId="5EFCE19B" w14:textId="32C3BF82" w:rsidR="00AA7E39" w:rsidRDefault="00AA7E39" w:rsidP="006070D6">
      <w:pPr>
        <w:pStyle w:val="2"/>
      </w:pPr>
      <w:r w:rsidRPr="00AA7E39">
        <w:t>Desafios e benefícios da convivência intergeracional nas organizações</w:t>
      </w:r>
    </w:p>
    <w:p w14:paraId="41FEAD81" w14:textId="77777777" w:rsidR="006070D6" w:rsidRDefault="006070D6" w:rsidP="00F13238">
      <w:pPr>
        <w:pStyle w:val="P"/>
      </w:pPr>
    </w:p>
    <w:p w14:paraId="019D1DEA" w14:textId="77777777" w:rsidR="00F13238" w:rsidRPr="00F13238" w:rsidRDefault="00F13238" w:rsidP="00F13238">
      <w:pPr>
        <w:pStyle w:val="P"/>
      </w:pPr>
      <w:r w:rsidRPr="00F13238">
        <w:t>A convivência intergeracional no ambiente organizacional tem se tornado uma realidade cada vez mais presente, impulsionada pelas mudanças demográficas, pelo aumento da expectativa de vida e pela inserção de jovens profissionais em ambientes de trabalho tradicionalmente ocupados por gerações mais antigas. Esse cenário gera uma série de desafios, mas também abre espaço para oportunidades e benefícios significativos, tanto para os profissionais quanto para as empresas.</w:t>
      </w:r>
    </w:p>
    <w:p w14:paraId="03914F96" w14:textId="77777777" w:rsidR="00F13238" w:rsidRPr="00F13238" w:rsidRDefault="00F13238" w:rsidP="00F13238">
      <w:pPr>
        <w:pStyle w:val="P"/>
      </w:pPr>
      <w:r w:rsidRPr="00F13238">
        <w:t xml:space="preserve">De acordo com Santos et al. (2022), um dos principais desafios enfrentados no contexto intergeracional diz respeito às diferenças nas formas de comunicação. Gerações mais antigas, como os Baby Boomers e a geração X, estão acostumadas a </w:t>
      </w:r>
      <w:r w:rsidRPr="00F13238">
        <w:lastRenderedPageBreak/>
        <w:t>interações presenciais, comunicação formal e processos estruturados, enquanto as gerações mais jovens, como Y, Z e Alpha, preferem dinâmicas rápidas, comunicação digital e modelos colaborativos. Essa divergência pode gerar ruídos na comunicação interna e impactar diretamente a produtividade e o clima organizacional.</w:t>
      </w:r>
    </w:p>
    <w:p w14:paraId="78A6DC18" w14:textId="77777777" w:rsidR="00F13238" w:rsidRPr="00F13238" w:rsidRDefault="00F13238" w:rsidP="00F13238">
      <w:pPr>
        <w:pStyle w:val="P"/>
      </w:pPr>
      <w:r w:rsidRPr="00F13238">
        <w:t>Outro fator desafiador está relacionado às expectativas profissionais distintas. Enquanto os profissionais das gerações mais antigas valorizam estabilidade, crescimento linear e reconhecimento por tempo de serviço, os mais jovens buscam propósito, flexibilidade, feedback constante e desenvolvimento rápido. Segundo Gonçalves (2025), essa diferença gera tensões no ambiente corporativo, principalmente quando os modelos de gestão não estão preparados para lidar com essas múltiplas demandas de maneira equilibrada.</w:t>
      </w:r>
    </w:p>
    <w:p w14:paraId="34568FAB" w14:textId="77777777" w:rsidR="00F13238" w:rsidRPr="00F13238" w:rsidRDefault="00F13238" w:rsidP="00F13238">
      <w:pPr>
        <w:pStyle w:val="P"/>
      </w:pPr>
      <w:r w:rsidRPr="00F13238">
        <w:t>A resistência à mudança também se configura como uma barreira significativa na convivência entre gerações. Profissionais que construíram suas carreiras em um cenário menos tecnológico podem apresentar dificuldades na adaptação às novas ferramentas digitais, enquanto os mais jovens tendem a questionar processos considerados obsoletos. Rovetta et al. (2023) destacam que, quando não há uma gestão eficaz da diversidade geracional, esses fatores podem resultar em conflitos, perda de produtividade e até em processos de exclusão velada de determinados grupos dentro das organizações.</w:t>
      </w:r>
    </w:p>
    <w:p w14:paraId="77D272F4" w14:textId="77777777" w:rsidR="00F13238" w:rsidRPr="00F13238" w:rsidRDefault="00F13238" w:rsidP="00F13238">
      <w:pPr>
        <w:pStyle w:val="P"/>
      </w:pPr>
      <w:r w:rsidRPr="00F13238">
        <w:t>Apesar dos desafios, a convivência intergeracional traz inúmeros benefícios quando bem conduzida. A troca de experiências é, sem dúvida, uma das maiores riquezas desse ambiente. Enquanto os profissionais mais experientes compartilham conhecimentos técnicos, visão estratégica e inteligência emocional desenvolvida ao longo dos anos, os mais jovens contribuem com inovação, domínio tecnológico e uma nova visão de mundo. Para Mincolla, Moreira e Ávila (2025), essa troca gera um ambiente fértil para o desenvolvimento de soluções criativas e para a construção de equipes mais resilientes e adaptáveis.</w:t>
      </w:r>
    </w:p>
    <w:p w14:paraId="5F90E0B1" w14:textId="77777777" w:rsidR="00F13238" w:rsidRPr="00F13238" w:rsidRDefault="00F13238" w:rsidP="00F13238">
      <w:pPr>
        <w:pStyle w:val="P"/>
      </w:pPr>
      <w:r w:rsidRPr="00F13238">
        <w:t>Gonçalves (2025) enfatiza que, no cenário multigeracional, a diversidade de pensamentos e experiências impulsiona a inovação. Empresas que conseguem unir tradição e modernidade, aproveitando o melhor de cada geração, tornam-se mais competitivas e preparadas para enfrentar os desafios de um mercado em constante transformação. Isso reflete diretamente na qualidade dos produtos, na satisfação dos clientes e na retenção de talentos.</w:t>
      </w:r>
    </w:p>
    <w:p w14:paraId="5408CF6D" w14:textId="77777777" w:rsidR="00F13238" w:rsidRPr="00F13238" w:rsidRDefault="00F13238" w:rsidP="00F13238">
      <w:pPr>
        <w:pStyle w:val="P"/>
      </w:pPr>
      <w:r w:rsidRPr="00F13238">
        <w:lastRenderedPageBreak/>
        <w:t>Outro benefício relevante está relacionado ao fortalecimento das relações interpessoais e do senso de pertencimento dentro das organizações. Segundo Santos et al. (2022), quando há espaço para o diálogo, o respeito e a valorização das diferentes perspectivas geracionais, há um aumento significativo no engajamento, na motivação e no compromisso dos colaboradores com os objetivos institucionais.</w:t>
      </w:r>
    </w:p>
    <w:p w14:paraId="710A5C5D" w14:textId="77777777" w:rsidR="00F13238" w:rsidRPr="00F13238" w:rsidRDefault="00F13238" w:rsidP="00F13238">
      <w:pPr>
        <w:pStyle w:val="P"/>
      </w:pPr>
      <w:r w:rsidRPr="00F13238">
        <w:t>Rovetta et al. (2023) apontam que práticas e programas intergeracionais, quando bem estruturados, contribuem não apenas para a melhoria do clima organizacional, mas também para o desenvolvimento pessoal e profissional dos indivíduos. Mentorias reversas, treinamentos colaborativos e grupos de trabalho diversos são estratégias que promovem o aprendizado mútuo e fortalecem competências como empatia, escuta ativa e adaptabilidade.</w:t>
      </w:r>
    </w:p>
    <w:p w14:paraId="7F76273B" w14:textId="77777777" w:rsidR="00F13238" w:rsidRPr="00F13238" w:rsidRDefault="00F13238" w:rsidP="00F13238">
      <w:pPr>
        <w:pStyle w:val="P"/>
      </w:pPr>
      <w:r w:rsidRPr="00F13238">
        <w:t>Diante desse contexto, fica evidente que, embora a convivência intergeracional apresente desafios, os benefícios superam significativamente as dificuldades quando há gestão adequada, comunicação efetiva e promoção de um ambiente que valoriza as contribuições de todos. A diversidade geracional, portanto, não deve ser vista como um problema, mas como uma oportunidade estratégica de desenvolvimento organizacional, capaz de fortalecer a inovação, a criatividade e a sustentabilidade das empresas no longo prazo.</w:t>
      </w:r>
    </w:p>
    <w:p w14:paraId="60B3B9FC" w14:textId="77777777" w:rsidR="006070D6" w:rsidRPr="00AA7E39" w:rsidRDefault="006070D6" w:rsidP="00F13238">
      <w:pPr>
        <w:pStyle w:val="P"/>
      </w:pPr>
    </w:p>
    <w:p w14:paraId="2667EB60" w14:textId="4A0483C2" w:rsidR="00AA7E39" w:rsidRPr="00AA7E39" w:rsidRDefault="00AA7E39" w:rsidP="006070D6">
      <w:pPr>
        <w:pStyle w:val="2"/>
      </w:pPr>
      <w:r w:rsidRPr="00AA7E39">
        <w:t>Estratégias de gestão e mediação de conflitos nas relações intergeracionais no contexto organizacional</w:t>
      </w:r>
    </w:p>
    <w:p w14:paraId="6C43DACF" w14:textId="77777777" w:rsidR="00083F0C" w:rsidRDefault="00083F0C" w:rsidP="006070D6">
      <w:pPr>
        <w:pStyle w:val="P"/>
      </w:pPr>
    </w:p>
    <w:p w14:paraId="0E0CD244" w14:textId="77777777" w:rsidR="00F13238" w:rsidRPr="00F13238" w:rsidRDefault="00F13238" w:rsidP="00F13238">
      <w:pPr>
        <w:pStyle w:val="P"/>
      </w:pPr>
      <w:r w:rsidRPr="00F13238">
        <w:t>A convivência de diferentes gerações no ambiente corporativo gera não apenas desafios relacionados às diferenças comportamentais e culturais, mas também exige que as organizações desenvolvam estratégias eficazes de gestão e mediação de conflitos. A gestão de conflitos intergeracionais tornou-se uma competência indispensável para as lideranças contemporâneas, especialmente em um cenário marcado pela diversidade de valores, expectativas e estilos de trabalho.</w:t>
      </w:r>
    </w:p>
    <w:p w14:paraId="1CEB32E7" w14:textId="77777777" w:rsidR="00F13238" w:rsidRPr="00F13238" w:rsidRDefault="00F13238" w:rsidP="00F13238">
      <w:pPr>
        <w:pStyle w:val="P"/>
      </w:pPr>
      <w:r w:rsidRPr="00F13238">
        <w:t>De acordo com o Centro Estadual de Educação Tecnológica Paula Souza (2024), os conflitos intergeracionais surgem, na maioria das vezes, em decorrência de divergências quanto às formas de comunicação, uso da tecnologia, estilos de liderança e diferentes concepções sobre carreira e sucesso profissional. Essas divergências podem gerar ruídos, resistência, perda de produtividade e impacto negativo no clima organizacional quando não são tratadas adequadamente.</w:t>
      </w:r>
    </w:p>
    <w:p w14:paraId="060C843D" w14:textId="77777777" w:rsidR="00F13238" w:rsidRPr="00F13238" w:rsidRDefault="00F13238" w:rsidP="00F13238">
      <w:pPr>
        <w:pStyle w:val="P"/>
      </w:pPr>
      <w:r w:rsidRPr="00F13238">
        <w:lastRenderedPageBreak/>
        <w:t>Nesse sentido, uma das principais estratégias de gestão de conflitos intergeracionais envolve o desenvolvimento de uma comunicação eficiente e assertiva. As empresas precisam estabelecer canais que atendam aos diferentes perfis geracionais, combinando ferramentas tradicionais, como reuniões presenciais e memorandos, com plataformas digitais, mensagens instantâneas e ambientes colaborativos online. Para Pereira (2016), a comunicação transparente, combinada com métodos adequados de prevenção e administração de conflitos, constitui uma ferramenta essencial para reduzir tensões e promover o entendimento entre os colaboradores.</w:t>
      </w:r>
    </w:p>
    <w:p w14:paraId="2939D41B" w14:textId="77777777" w:rsidR="00F13238" w:rsidRPr="00F13238" w:rsidRDefault="00F13238" w:rsidP="00F13238">
      <w:pPr>
        <w:pStyle w:val="P"/>
      </w:pPr>
      <w:r w:rsidRPr="00F13238">
        <w:t>Além da comunicação, a capacitação das lideranças em competências socioemocionais, como empatia, escuta ativa e gestão de diversidade, é uma prática indispensável para a mediação eficaz de conflitos. Líderes preparados conseguem identificar os pontos de tensão antes que eles se intensifiquem, adotando abordagens que favoreçam o diálogo e a busca por soluções colaborativas. Segundo Minzlaff, Palmer e Fillery-Travis (2024), o desenvolvimento de lideranças conscientes das diferenças geracionais contribui significativamente para a retenção de talentos, especialmente das gerações mais jovens, que priorizam ambientes de trabalho saudáveis, flexíveis e colaborativos.</w:t>
      </w:r>
    </w:p>
    <w:p w14:paraId="2A8ACF46" w14:textId="77777777" w:rsidR="00F13238" w:rsidRPr="00F13238" w:rsidRDefault="00F13238" w:rsidP="00F13238">
      <w:pPr>
        <w:pStyle w:val="P"/>
      </w:pPr>
      <w:r w:rsidRPr="00F13238">
        <w:t>Outro aspecto estratégico para a mediação de conflitos é o investimento em programas de mentoria reversa, onde profissionais mais jovens compartilham seus conhecimentos sobre tecnologia, inovação e tendências digitais, enquanto os mais experientes transmitem conhecimentos técnicos, históricos e comportamentais. Essa prática não apenas reduz as barreiras entre as gerações, como também fortalece a cultura organizacional e promove o aprendizado mútuo. Conforme destaca o Centro Estadual de Educação Tecnológica Paula Souza (2024), ações como essa criam espaços de convivência e troca que minimizam preconceitos e valorizam as contribuições de todos os colaboradores.</w:t>
      </w:r>
    </w:p>
    <w:p w14:paraId="2A3E8480" w14:textId="77777777" w:rsidR="00F13238" w:rsidRPr="00F13238" w:rsidRDefault="00F13238" w:rsidP="00F13238">
      <w:pPr>
        <w:pStyle w:val="P"/>
      </w:pPr>
      <w:r w:rsidRPr="00F13238">
        <w:t>Pereira (2016) enfatiza que a mediação organizacional, quando aplicada de forma preventiva, possibilita não apenas a resolução de conflitos já existentes, mas também a construção de um ambiente que favorece a convivência harmônica. Isso inclui a adoção de métodos alternativos de solução de controvérsias, como mediação, facilitação e negociação colaborativa, que são práticas cada vez mais adotadas nas empresas que buscam uma gestão moderna e eficaz dos relacionamentos internos.</w:t>
      </w:r>
    </w:p>
    <w:p w14:paraId="3B6DF4B2" w14:textId="77777777" w:rsidR="00F13238" w:rsidRPr="00F13238" w:rsidRDefault="00F13238" w:rsidP="00F13238">
      <w:pPr>
        <w:pStyle w:val="P"/>
      </w:pPr>
      <w:r w:rsidRPr="00F13238">
        <w:lastRenderedPageBreak/>
        <w:t>Outra estratégia relevante envolve o desenvolvimento de uma cultura organizacional inclusiva, que valorize a diversidade e promova ações que integrem diferentes gerações. Isso passa pela flexibilização dos modelos de trabalho, adoção de políticas de desenvolvimento contínuo e reconhecimento das particularidades de cada grupo etário. Zhu et al. (2023) destacam que, em contextos organizacionais complexos e em transformação, a capacidade de adaptar a estrutura e os processos à diversidade interna é determinante para a sustentabilidade e qualidade do desenvolvimento econômico.</w:t>
      </w:r>
    </w:p>
    <w:p w14:paraId="2BC42C9E" w14:textId="77777777" w:rsidR="00F13238" w:rsidRPr="00F13238" w:rsidRDefault="00F13238" w:rsidP="00F13238">
      <w:pPr>
        <w:pStyle w:val="P"/>
      </w:pPr>
      <w:r w:rsidRPr="00F13238">
        <w:t>No contexto da mediação de conflitos, é essencial reconhecer que cada geração possui não apenas formas distintas de se relacionar, mas também expectativas diferentes quanto ao papel da organização e dos líderes. Enquanto gerações mais antigas esperam reconhecimento formal, estabilidade e clareza nas hierarquias, os mais jovens priorizam flexibilidade, autonomia e propósito. Segundo o Centro Estadual de Educação Tecnológica Paula Souza (2024), compreender essas nuances permite que as organizações antecipem situações de tensão e adotem estratégias que contemplem soluções justas, equitativas e eficazes.</w:t>
      </w:r>
    </w:p>
    <w:p w14:paraId="1FF08317" w14:textId="77777777" w:rsidR="00F13238" w:rsidRPr="00F13238" w:rsidRDefault="00F13238" w:rsidP="00F13238">
      <w:pPr>
        <w:pStyle w:val="P"/>
      </w:pPr>
      <w:r w:rsidRPr="00F13238">
        <w:t>Dessa forma, observa-se que as organizações que investem em práticas de gestão de conflitos bem estruturadas, combinando comunicação eficiente, desenvolvimento de lideranças sensíveis às questões geracionais e construção de uma cultura organizacional inclusiva, conseguem transformar a diversidade geracional em uma vantagem competitiva. Isso não apenas melhora o clima interno, mas também fortalece a capacidade da organização de inovar, adaptar-se às mudanças e alcançar resultados sustentáveis no longo prazo.</w:t>
      </w:r>
    </w:p>
    <w:p w14:paraId="69F8FAC0" w14:textId="77777777" w:rsidR="00F13238" w:rsidRDefault="00F13238" w:rsidP="006070D6">
      <w:pPr>
        <w:pStyle w:val="P"/>
      </w:pPr>
    </w:p>
    <w:p w14:paraId="7463EC7E" w14:textId="5FFAB600" w:rsidR="000630E8" w:rsidRPr="00676CDD" w:rsidRDefault="00740CCD" w:rsidP="00676CDD">
      <w:pPr>
        <w:pStyle w:val="1"/>
        <w:numPr>
          <w:ilvl w:val="0"/>
          <w:numId w:val="0"/>
        </w:numPr>
        <w:ind w:left="284" w:hanging="284"/>
      </w:pPr>
      <w:r w:rsidRPr="00676CDD">
        <w:t>PROCEDIMENTOS METODOLÓGICOS OU MÉTODO</w:t>
      </w:r>
    </w:p>
    <w:p w14:paraId="575877C1" w14:textId="77777777" w:rsidR="00D40DE6" w:rsidRDefault="00D40DE6" w:rsidP="00E25C65">
      <w:pPr>
        <w:pStyle w:val="P"/>
      </w:pPr>
    </w:p>
    <w:p w14:paraId="3C41D881" w14:textId="41A44E31" w:rsidR="004550D3" w:rsidRPr="004550D3" w:rsidRDefault="004550D3" w:rsidP="00676CDD">
      <w:pPr>
        <w:pStyle w:val="1"/>
        <w:numPr>
          <w:ilvl w:val="0"/>
          <w:numId w:val="0"/>
        </w:numPr>
        <w:ind w:left="284" w:hanging="284"/>
      </w:pPr>
      <w:r w:rsidRPr="004550D3">
        <w:t>Participantes</w:t>
      </w:r>
    </w:p>
    <w:p w14:paraId="32517BFC" w14:textId="77777777" w:rsidR="00676CDD" w:rsidRDefault="00676CDD" w:rsidP="00676CDD">
      <w:pPr>
        <w:pStyle w:val="P"/>
      </w:pPr>
    </w:p>
    <w:p w14:paraId="6C78DEB6" w14:textId="08311F1A" w:rsidR="001F0208" w:rsidRDefault="00995F5A" w:rsidP="00676CDD">
      <w:pPr>
        <w:pStyle w:val="P"/>
      </w:pPr>
      <w:r w:rsidRPr="00995F5A">
        <w:t xml:space="preserve">A pesquisa contou com a participação de trinta colaboradores que atuam em empresas de médio e grande porte, localizadas nas regiões Sudeste e Sul do Brasil. Os participantes foram selecionados por meio de amostragem não probabilística, utilizando a técnica de amostragem por conveniência, considerando a disponibilidade e o interesse em participar do estudo. A amostra foi composta por indivíduos pertencentes às gerações Alpha, Z, Y, X e Baby Boomers, com idades entre dezesseis </w:t>
      </w:r>
      <w:r w:rsidRPr="00995F5A">
        <w:lastRenderedPageBreak/>
        <w:t>e sessenta e cinco anos, apresentando média etária de trinta e quatro anos e desvio padrão de oito anos. O grupo incluiu dezesseis participantes do sexo feminino e quatorze do sexo masculino.</w:t>
      </w:r>
    </w:p>
    <w:p w14:paraId="2F8E5316" w14:textId="77777777" w:rsidR="00995F5A" w:rsidRPr="004550D3" w:rsidRDefault="00995F5A" w:rsidP="00676CDD">
      <w:pPr>
        <w:pStyle w:val="P"/>
      </w:pPr>
    </w:p>
    <w:p w14:paraId="29C3AA4D" w14:textId="77777777" w:rsidR="004550D3" w:rsidRPr="004550D3" w:rsidRDefault="004550D3" w:rsidP="00676CDD">
      <w:pPr>
        <w:pStyle w:val="1"/>
        <w:numPr>
          <w:ilvl w:val="0"/>
          <w:numId w:val="0"/>
        </w:numPr>
        <w:ind w:left="284" w:hanging="284"/>
      </w:pPr>
      <w:r w:rsidRPr="004550D3">
        <w:t>Instrumentos</w:t>
      </w:r>
    </w:p>
    <w:p w14:paraId="003314AB" w14:textId="77777777" w:rsidR="00676CDD" w:rsidRDefault="00676CDD" w:rsidP="00676CDD">
      <w:pPr>
        <w:pStyle w:val="P"/>
      </w:pPr>
    </w:p>
    <w:p w14:paraId="22674194" w14:textId="07B4A0BF" w:rsidR="004550D3" w:rsidRDefault="00173226" w:rsidP="00676CDD">
      <w:pPr>
        <w:pStyle w:val="P"/>
      </w:pPr>
      <w:r w:rsidRPr="00173226">
        <w:t>O instrumento utilizado para a coleta de dados foi um questionário estruturado, elaborado especificamente para este estudo, composto por vinte questões, sendo parte objetivas e parte discursivas. O questionário foi organizado em três seções. A primeira abordou dados sociodemográficos, como idade, sexo, formação acadêmica e tempo de atuação profissional. A segunda seção investigou percepções sobre as relações no ambiente de trabalho, abordando temas como comunicação, colaboração, gestão de conflitos e adaptação às tecnologias, utilizando uma escala do tipo Likert de cinco pontos, variando de discordo totalmente a concordo totalmente. A terceira seção reuniu questões discursivas abertas, destinadas a captar percepções, desafios e benefícios na convivência entre diferentes gerações, além de sugestões para melhorar a integração no ambiente corporativo.</w:t>
      </w:r>
    </w:p>
    <w:p w14:paraId="7626ECDA" w14:textId="77777777" w:rsidR="00173226" w:rsidRPr="004550D3" w:rsidRDefault="00173226" w:rsidP="00676CDD">
      <w:pPr>
        <w:pStyle w:val="P"/>
      </w:pPr>
    </w:p>
    <w:p w14:paraId="6E4B9697" w14:textId="77777777" w:rsidR="004550D3" w:rsidRPr="004550D3" w:rsidRDefault="004550D3" w:rsidP="00676CDD">
      <w:pPr>
        <w:pStyle w:val="1"/>
        <w:numPr>
          <w:ilvl w:val="0"/>
          <w:numId w:val="0"/>
        </w:numPr>
        <w:ind w:left="284" w:hanging="284"/>
      </w:pPr>
      <w:r w:rsidRPr="004550D3">
        <w:t>Procedimentos</w:t>
      </w:r>
    </w:p>
    <w:p w14:paraId="7570C7B7" w14:textId="77777777" w:rsidR="00676CDD" w:rsidRDefault="00676CDD" w:rsidP="00676CDD">
      <w:pPr>
        <w:pStyle w:val="P"/>
      </w:pPr>
    </w:p>
    <w:p w14:paraId="10F4E019" w14:textId="6AE71876" w:rsidR="004550D3" w:rsidRDefault="00121F0D" w:rsidP="00676CDD">
      <w:pPr>
        <w:pStyle w:val="P"/>
      </w:pPr>
      <w:r w:rsidRPr="00121F0D">
        <w:t>Os procedimentos de coleta de dados foram realizados de forma remota, utilizando a plataforma Google Forms. O convite para participação foi enviado por meio de e-mail corporativo e redes sociais profissionais, como LinkedIn, acompanhado do Termo de Consentimento Livre e Esclarecido, assegurando aos participantes o anonimato e a confidencialidade das informações prestadas. A coleta foi realizada entre fevereiro e abril de 2025. Todo o processo de acompanhamento, aplicação e esclarecimento de dúvidas foi conduzido exclusivamente pelo pesquisador responsável.</w:t>
      </w:r>
    </w:p>
    <w:p w14:paraId="5618CB6C" w14:textId="77777777" w:rsidR="00121F0D" w:rsidRPr="004550D3" w:rsidRDefault="00121F0D" w:rsidP="00676CDD">
      <w:pPr>
        <w:pStyle w:val="P"/>
      </w:pPr>
    </w:p>
    <w:p w14:paraId="1D45D495" w14:textId="77777777" w:rsidR="004550D3" w:rsidRPr="004550D3" w:rsidRDefault="004550D3" w:rsidP="00AC18A3">
      <w:pPr>
        <w:pStyle w:val="1"/>
        <w:numPr>
          <w:ilvl w:val="0"/>
          <w:numId w:val="0"/>
        </w:numPr>
        <w:ind w:left="284" w:hanging="284"/>
      </w:pPr>
      <w:r w:rsidRPr="004550D3">
        <w:t>Análise dos dados</w:t>
      </w:r>
    </w:p>
    <w:p w14:paraId="3B4FBA4A" w14:textId="77777777" w:rsidR="00AC18A3" w:rsidRDefault="00AC18A3" w:rsidP="00AC18A3">
      <w:pPr>
        <w:pStyle w:val="P"/>
      </w:pPr>
    </w:p>
    <w:p w14:paraId="3511C63F" w14:textId="465A8987" w:rsidR="00DA2C5E" w:rsidRDefault="00573940" w:rsidP="00AC18A3">
      <w:pPr>
        <w:pStyle w:val="P"/>
        <w:rPr>
          <w:b/>
          <w:bCs/>
        </w:rPr>
      </w:pPr>
      <w:r w:rsidRPr="00573940">
        <w:t xml:space="preserve">A análise dos dados foi conduzida de maneira qualitativa e quantitativa descritiva, fundamentada em revisão de literatura. As respostas às questões objetivas foram organizadas e tratadas no software Excel, permitindo a realização de cálculos </w:t>
      </w:r>
      <w:r w:rsidRPr="00573940">
        <w:lastRenderedPageBreak/>
        <w:t>de frequência, média, desvio padrão e construção de gráficos descritivos. As respostas discursivas foram analisadas por meio da técnica de análise de conteúdo, permitindo a identificação de categorias e padrões que representaram as percepções, desafios e propostas dos participantes acerca das relações intergeracionais no ambiente de trabalho. Segundo Lima e Mioto, a revisão de literatura configurou-se como uma importante estratégia metodológica para o avanço do conhecimento, ao possibilitar a identificação e a análise de informações já consolidadas sobre determinado tema, fundamentando teoricamente novas investigações (Lima; Mioto, 2007).</w:t>
      </w:r>
    </w:p>
    <w:p w14:paraId="4274AADE" w14:textId="77777777" w:rsidR="00DA2C5E" w:rsidRDefault="00DA2C5E" w:rsidP="00573940">
      <w:pPr>
        <w:pStyle w:val="P"/>
      </w:pPr>
    </w:p>
    <w:p w14:paraId="0DF385DF" w14:textId="112B7C63" w:rsidR="004550D3" w:rsidRPr="004550D3" w:rsidRDefault="004550D3" w:rsidP="00AC18A3">
      <w:pPr>
        <w:pStyle w:val="1"/>
        <w:numPr>
          <w:ilvl w:val="0"/>
          <w:numId w:val="0"/>
        </w:numPr>
        <w:ind w:left="284" w:hanging="284"/>
      </w:pPr>
      <w:r w:rsidRPr="00E27C39">
        <w:rPr>
          <w:highlight w:val="yellow"/>
        </w:rPr>
        <w:t>RESULTADOS E DISCUSSÃO</w:t>
      </w:r>
    </w:p>
    <w:p w14:paraId="6614FD68" w14:textId="77777777" w:rsidR="00AC18A3" w:rsidRDefault="00AC18A3" w:rsidP="00AC18A3">
      <w:pPr>
        <w:pStyle w:val="P"/>
      </w:pPr>
    </w:p>
    <w:p w14:paraId="3B098694" w14:textId="77777777" w:rsidR="00FA156F" w:rsidRDefault="00FA156F" w:rsidP="004550D3">
      <w:pPr>
        <w:spacing w:line="360" w:lineRule="auto"/>
        <w:jc w:val="both"/>
        <w:rPr>
          <w:rFonts w:ascii="Arial" w:hAnsi="Arial" w:cs="Arial"/>
          <w:b/>
          <w:bCs/>
          <w:sz w:val="28"/>
          <w:szCs w:val="28"/>
        </w:rPr>
      </w:pPr>
    </w:p>
    <w:p w14:paraId="777CBA66" w14:textId="64A89122" w:rsidR="004550D3" w:rsidRPr="00FA156F" w:rsidRDefault="004550D3" w:rsidP="00AC18A3">
      <w:pPr>
        <w:pStyle w:val="1"/>
        <w:numPr>
          <w:ilvl w:val="0"/>
          <w:numId w:val="0"/>
        </w:numPr>
        <w:ind w:left="284" w:hanging="284"/>
      </w:pPr>
      <w:r w:rsidRPr="00FA156F">
        <w:t>CONCLUSÕES</w:t>
      </w:r>
    </w:p>
    <w:p w14:paraId="029E9E9B" w14:textId="77777777" w:rsidR="00AC18A3" w:rsidRDefault="00AC18A3" w:rsidP="00AC18A3">
      <w:pPr>
        <w:pStyle w:val="P"/>
      </w:pPr>
    </w:p>
    <w:p w14:paraId="0FDCD9DD" w14:textId="77777777" w:rsidR="005F6214" w:rsidRPr="005F6214" w:rsidRDefault="005F6214" w:rsidP="005F6214">
      <w:pPr>
        <w:pStyle w:val="P"/>
      </w:pPr>
      <w:r w:rsidRPr="005F6214">
        <w:t>A análise realizada sobre as alterações e modificações no relacionamento ao trabalho, decorrentes da convivência entre diferentes gerações, permitiu compreender que a diversidade geracional é uma realidade presente e irreversível nas organizações contemporâneas. O estudo evidenciou que cada geração apresenta características próprias, comportamentos distintos e valores específicos que influenciam diretamente a forma como cada indivíduo se relaciona com o trabalho, com os colegas e com a cultura organizacional.</w:t>
      </w:r>
    </w:p>
    <w:p w14:paraId="269EA530" w14:textId="77777777" w:rsidR="005F6214" w:rsidRPr="005F6214" w:rsidRDefault="005F6214" w:rsidP="005F6214">
      <w:pPr>
        <w:pStyle w:val="P"/>
      </w:pPr>
      <w:r w:rsidRPr="005F6214">
        <w:t>Ficou evidente que as gerações Alpha, Z, Y, X e Baby Boomers possuem percepções diferenciadas em relação ao ambiente corporativo, à comunicação, ao uso da tecnologia, aos processos de desenvolvimento profissional e às expectativas sobre o futuro. A compreensão dessas diferenças revelou-se essencial para que as empresas possam estruturar ambientes mais inclusivos, colaborativos e produtivos, capazes de acolher e potencializar as contribuições de cada grupo etário.</w:t>
      </w:r>
    </w:p>
    <w:p w14:paraId="2F33FB3B" w14:textId="77777777" w:rsidR="005F6214" w:rsidRPr="005F6214" w:rsidRDefault="005F6214" w:rsidP="005F6214">
      <w:pPr>
        <w:pStyle w:val="P"/>
      </w:pPr>
      <w:r w:rsidRPr="005F6214">
        <w:t xml:space="preserve">Durante o desenvolvimento deste trabalho, observou-se que a convivência intergeracional traz consigo desafios que, quando não bem administrados, podem gerar conflitos, resistência à mudança, dificuldades de comunicação e impactos negativos no clima organizacional. No entanto, ficou claro que esses desafios não se sobrepõem aos benefícios que essa convivência proporciona, especialmente quando </w:t>
      </w:r>
      <w:r w:rsidRPr="005F6214">
        <w:lastRenderedPageBreak/>
        <w:t>são implementadas estratégias de gestão eficazes, que priorizam a comunicação, a empatia, o respeito às diferenças e o desenvolvimento de lideranças preparadas para lidar com a diversidade.</w:t>
      </w:r>
    </w:p>
    <w:p w14:paraId="7839C346" w14:textId="77777777" w:rsidR="005F6214" w:rsidRPr="005F6214" w:rsidRDefault="005F6214" w:rsidP="005F6214">
      <w:pPr>
        <w:pStyle w:val="P"/>
      </w:pPr>
      <w:r w:rsidRPr="005F6214">
        <w:t>Também foi possível constatar que a adoção de práticas como a mentoria reversa, treinamentos colaborativos, incentivo à escuta ativa, mediação de conflitos e construção de uma cultura organizacional inclusiva, contribui significativamente para transformar a diversidade geracional em uma vantagem competitiva. Organizações que investem na valorização das diferentes gerações conseguem não apenas promover a inovação e a criatividade, mas também fortalecer os vínculos interpessoais, melhorar os índices de retenção de talentos e estimular o desenvolvimento sustentável.</w:t>
      </w:r>
    </w:p>
    <w:p w14:paraId="5B054126" w14:textId="77777777" w:rsidR="005F6214" w:rsidRPr="005F6214" w:rsidRDefault="005F6214" w:rsidP="005F6214">
      <w:pPr>
        <w:pStyle w:val="P"/>
      </w:pPr>
      <w:r w:rsidRPr="005F6214">
        <w:t>O desenvolvimento desta pesquisa permitiu, portanto, aprofundar a compreensão sobre a importância da gestão da diversidade geracional e reforçou a necessidade de que empresas, profissionais e lideranças estejam atentos às constantes transformações do mercado e às demandas específicas de cada geração. A partir dessa compreensão, torna-se possível construir ambientes de trabalho mais colaborativos, saudáveis e preparados para os desafios atuais e futuros.</w:t>
      </w:r>
    </w:p>
    <w:p w14:paraId="0C479ECF" w14:textId="77777777" w:rsidR="00AC18A3" w:rsidRDefault="00AC18A3" w:rsidP="00AC18A3">
      <w:pPr>
        <w:pStyle w:val="P"/>
      </w:pPr>
    </w:p>
    <w:p w14:paraId="5A876D01" w14:textId="339091A5" w:rsidR="004550D3" w:rsidRPr="004550D3" w:rsidRDefault="004550D3" w:rsidP="00AC18A3">
      <w:pPr>
        <w:pStyle w:val="1"/>
        <w:numPr>
          <w:ilvl w:val="0"/>
          <w:numId w:val="0"/>
        </w:numPr>
        <w:ind w:left="284" w:hanging="284"/>
        <w:rPr>
          <w:bCs/>
          <w:sz w:val="28"/>
          <w:szCs w:val="28"/>
        </w:rPr>
      </w:pPr>
      <w:r w:rsidRPr="004550D3">
        <w:rPr>
          <w:bCs/>
          <w:sz w:val="28"/>
          <w:szCs w:val="28"/>
        </w:rPr>
        <w:t>REFERÊNCIAS</w:t>
      </w:r>
    </w:p>
    <w:p w14:paraId="48DD5098" w14:textId="77777777" w:rsidR="00AC18A3" w:rsidRDefault="00AC18A3" w:rsidP="00716BF2">
      <w:pPr>
        <w:pStyle w:val="P"/>
      </w:pPr>
    </w:p>
    <w:p w14:paraId="7E96F51A" w14:textId="77777777" w:rsidR="00FB52F5" w:rsidRPr="009C078D" w:rsidRDefault="00FB52F5" w:rsidP="00FB52F5">
      <w:pPr>
        <w:pStyle w:val="R"/>
      </w:pPr>
      <w:r w:rsidRPr="009C078D">
        <w:t xml:space="preserve">CENTRO ESTADUAL DE EDUCAÇÃO TECNOLÓGICA PAULA SOUZA. Conflitos entre gerações dentro das organizações. </w:t>
      </w:r>
      <w:r w:rsidRPr="009C078D">
        <w:rPr>
          <w:b/>
          <w:bCs/>
        </w:rPr>
        <w:t>RIC</w:t>
      </w:r>
      <w:r w:rsidRPr="009C078D">
        <w:rPr>
          <w:b/>
          <w:bCs/>
        </w:rPr>
        <w:noBreakHyphen/>
        <w:t>CPS</w:t>
      </w:r>
      <w:r w:rsidRPr="009C078D">
        <w:t>, São Paulo, 2024. Disponível em: https://ric.cps.sp.gov.br/bitstream/123456789/27616/1/administra%C3%A7%C3%A3o_2024_2_albertomelo_conflitoentregeracoes.pdf. Acesso em: 17 jun. 2025.</w:t>
      </w:r>
    </w:p>
    <w:p w14:paraId="0045ECDF" w14:textId="77777777" w:rsidR="00FB52F5" w:rsidRPr="0010272D" w:rsidRDefault="00FB52F5" w:rsidP="00FB52F5">
      <w:pPr>
        <w:pStyle w:val="R"/>
      </w:pPr>
      <w:r w:rsidRPr="0010272D">
        <w:t xml:space="preserve">COMAZZETTO, Letícia Reghelin; VASCONCELLOS, Silvio José Lemos; PERRONE, Cláudia Maria. A geração Y no mercado de trabalho: um estudo comparativo entre gerações X e Y. </w:t>
      </w:r>
      <w:r w:rsidRPr="0010272D">
        <w:rPr>
          <w:b/>
          <w:bCs/>
        </w:rPr>
        <w:t>Psicologia: Ciência e Profissão</w:t>
      </w:r>
      <w:r w:rsidRPr="0010272D">
        <w:t>, v. 36, n. 1, p. 58</w:t>
      </w:r>
      <w:r w:rsidRPr="0010272D">
        <w:noBreakHyphen/>
        <w:t>71, 2021. Disponível em: https://www.scielo.br/j/pcp/a/sIMTpRhKyivNjr7wQV9wFksH/?lang=pt. Acesso em: 17 jun. 2025.</w:t>
      </w:r>
    </w:p>
    <w:p w14:paraId="159CD565" w14:textId="77777777" w:rsidR="00FB52F5" w:rsidRPr="00441311" w:rsidRDefault="00FB52F5" w:rsidP="00FB52F5">
      <w:pPr>
        <w:pStyle w:val="R"/>
      </w:pPr>
      <w:r w:rsidRPr="00441311">
        <w:t xml:space="preserve">GONÇALVES, Fernando. Convivência intergeracional nas empresas: desafios, oportunidades e o futuro do trabalho multigeracional. </w:t>
      </w:r>
      <w:r w:rsidRPr="00441311">
        <w:rPr>
          <w:b/>
          <w:bCs/>
        </w:rPr>
        <w:t>Administradores.com.br</w:t>
      </w:r>
      <w:r w:rsidRPr="00441311">
        <w:t>, 13 jun. 2025. Disponível em: https://administradores.com.br/artigos/convivencia-intergeracional-nas-empresas-desafios-oportunidades-e-o-futuro-do-trabalho-multigeracional. Acesso em: 17 jun. 2025.</w:t>
      </w:r>
    </w:p>
    <w:p w14:paraId="3CB347E1" w14:textId="77777777" w:rsidR="00FB52F5" w:rsidRDefault="00FB52F5" w:rsidP="00D65DCD">
      <w:pPr>
        <w:pStyle w:val="R"/>
      </w:pPr>
      <w:r w:rsidRPr="00D65DCD">
        <w:t xml:space="preserve">LIMA, Telma Cristiane Sasso; MIOTO, Regina Célia Tamaso. Procedimentos metodológicos na construção do conhecimento científico: a pesquisa bibliográfica. </w:t>
      </w:r>
      <w:r w:rsidRPr="00D65DCD">
        <w:rPr>
          <w:b/>
          <w:bCs/>
        </w:rPr>
        <w:t>Revista Katálysis</w:t>
      </w:r>
      <w:r w:rsidRPr="00D65DCD">
        <w:t xml:space="preserve">, Florianópolis, v. 10, n. esp., p. 37-45, 2007. Disponível em: </w:t>
      </w:r>
      <w:hyperlink r:id="rId8" w:tgtFrame="_new" w:history="1">
        <w:r w:rsidRPr="00D65DCD">
          <w:rPr>
            <w:rStyle w:val="Hyperlink"/>
          </w:rPr>
          <w:t>https://www.scielo.br/j/rk/a/HSF5Ns7dkTNjQVpRyvhc8RR/?format=pdf</w:t>
        </w:r>
      </w:hyperlink>
      <w:r w:rsidRPr="00D65DCD">
        <w:t>. Acesso em: mai. 2025.</w:t>
      </w:r>
    </w:p>
    <w:p w14:paraId="44D94FD2" w14:textId="77777777" w:rsidR="00FB52F5" w:rsidRPr="00441311" w:rsidRDefault="00FB52F5" w:rsidP="00FB52F5">
      <w:pPr>
        <w:pStyle w:val="R"/>
      </w:pPr>
      <w:r w:rsidRPr="00441311">
        <w:t xml:space="preserve">MINCOLLA, Karla Mendonça de Paiva Brito; MOREIRA, Alessandro Messias; ÁVILA, Maria Auxiliadora. Relações intergeracionais entre crianças e idosos: panorama das pesquisas. </w:t>
      </w:r>
      <w:r w:rsidRPr="00441311">
        <w:rPr>
          <w:b/>
          <w:bCs/>
        </w:rPr>
        <w:t>InterAÇÃO</w:t>
      </w:r>
      <w:r w:rsidRPr="00441311">
        <w:t>, v. 27, n. 1, 2025. Disponível em: https://periodicos.unis.edu.br/interacao/article/view/938. Acesso em: 17 jun. 2025.</w:t>
      </w:r>
    </w:p>
    <w:p w14:paraId="5FD80979" w14:textId="77777777" w:rsidR="00FB52F5" w:rsidRPr="009C078D" w:rsidRDefault="00FB52F5" w:rsidP="00FB52F5">
      <w:pPr>
        <w:pStyle w:val="R"/>
      </w:pPr>
      <w:r w:rsidRPr="009C078D">
        <w:t xml:space="preserve">MINZLAFF, Kathrine Anne; PALMER, Stephen; FILLERY-TRAVIS, Annette. The significance and challenges of turnover and retention of millennial professionals. </w:t>
      </w:r>
      <w:r w:rsidRPr="009C078D">
        <w:rPr>
          <w:b/>
          <w:bCs/>
        </w:rPr>
        <w:t>Journal of Work</w:t>
      </w:r>
      <w:r w:rsidRPr="009C078D">
        <w:rPr>
          <w:b/>
          <w:bCs/>
        </w:rPr>
        <w:noBreakHyphen/>
        <w:t>Applied Management</w:t>
      </w:r>
      <w:r w:rsidRPr="009C078D">
        <w:t>, v. 17, n. 1, 2024. Disponível em: https://www.emerald.com/insight/content/doi/10.1108/jwam-07-2023-0062/full/html. Acesso em: 17 jun. 2025.</w:t>
      </w:r>
    </w:p>
    <w:p w14:paraId="7DF04D28" w14:textId="77777777" w:rsidR="00FB52F5" w:rsidRPr="009C078D" w:rsidRDefault="00FB52F5" w:rsidP="00FB52F5">
      <w:pPr>
        <w:pStyle w:val="R"/>
      </w:pPr>
      <w:r w:rsidRPr="009C078D">
        <w:t xml:space="preserve">PEREIRA, Flavia Antonella Godinho. A nova gestão dos conflitos empresariais: a utilização de métodos adequados para prevenção, administração e resolução de conflitos das organizações. </w:t>
      </w:r>
      <w:r w:rsidRPr="009C078D">
        <w:rPr>
          <w:b/>
          <w:bCs/>
        </w:rPr>
        <w:t>Revista de Formas Consensuais de Solução de Conflitos</w:t>
      </w:r>
      <w:r w:rsidRPr="009C078D">
        <w:t xml:space="preserve">, v. 2, n. 1, nov. 2016. Disponível em: </w:t>
      </w:r>
      <w:hyperlink r:id="rId9" w:tgtFrame="_new" w:history="1">
        <w:r w:rsidRPr="009C078D">
          <w:rPr>
            <w:rStyle w:val="Hyperlink"/>
          </w:rPr>
          <w:t>https://www.researchgate.net/publication/322620176_A_Nova_Gestao_dos_Conflitos_Empresariais_A_Utilizacao_de_Metodos_Adequados_para_Prevencao_Administracao_e_Resolucao_de_Conflitos_das_Organizacoes</w:t>
        </w:r>
      </w:hyperlink>
      <w:r w:rsidRPr="009C078D">
        <w:t>. Acesso em: 17 jun. 2025.</w:t>
      </w:r>
    </w:p>
    <w:p w14:paraId="06CCEE72" w14:textId="77777777" w:rsidR="00FB52F5" w:rsidRPr="0010272D" w:rsidRDefault="00FB52F5" w:rsidP="00FB52F5">
      <w:pPr>
        <w:pStyle w:val="R"/>
      </w:pPr>
      <w:r w:rsidRPr="0010272D">
        <w:t xml:space="preserve">REDAÇÃO. Dos Baby Boomers à geração Z: o que cada profissional quer no trabalho? </w:t>
      </w:r>
      <w:r w:rsidRPr="0010272D">
        <w:rPr>
          <w:b/>
          <w:bCs/>
        </w:rPr>
        <w:t>Fundacred</w:t>
      </w:r>
      <w:r w:rsidRPr="0010272D">
        <w:t>, 9 set. 2024. Disponível em: https://instituicao.fundacred.org.br/news/dos-baby-boomers-a-geracao-z-o-que-cada-profissional-quer-no-trabalho. Acesso em: 17 jun. 2025.</w:t>
      </w:r>
    </w:p>
    <w:p w14:paraId="7EE44914" w14:textId="77777777" w:rsidR="00FB52F5" w:rsidRPr="00441311" w:rsidRDefault="00FB52F5" w:rsidP="00FB52F5">
      <w:pPr>
        <w:pStyle w:val="R"/>
      </w:pPr>
      <w:r w:rsidRPr="00441311">
        <w:t xml:space="preserve">ROVETTA, Isabela Lovatti; BORGES, Kauany Souza; RIBEIRO, Silas César da Silva; HORTA, Natália de Cássia; FERNANDES, Maria Teresinha de Oliveira; SOUZA, Marina Celly Martins Ribeiro de. Programas e práticas intergeracionais: desafios e benefícios para a qualidade de vida de diferentes grupos etários pela perspectiva acadêmica. </w:t>
      </w:r>
      <w:r w:rsidRPr="00441311">
        <w:rPr>
          <w:b/>
          <w:bCs/>
        </w:rPr>
        <w:t>Revista Eletrônica Acervo Saúde</w:t>
      </w:r>
      <w:r w:rsidRPr="00441311">
        <w:t>, v. 23, n. 3, 2023. Disponível em: https://acervomais.com.br/index.php/saude/article/view/12004. Acesso em: 17 jun. 2025.</w:t>
      </w:r>
    </w:p>
    <w:p w14:paraId="16D470EA" w14:textId="77777777" w:rsidR="00FB52F5" w:rsidRPr="00441311" w:rsidRDefault="00FB52F5" w:rsidP="00FB52F5">
      <w:pPr>
        <w:pStyle w:val="R"/>
      </w:pPr>
      <w:r w:rsidRPr="00441311">
        <w:t xml:space="preserve">SANTOS, Gabriele Thaís dos; SALCEDO, Gonzalo Manuel; GUIMARÃES, Luiz Henrique Vasconcellos; BAÊTA, Paulo Víctor Lamounier; BRAGA, Juliana Oliveira. A intergeracionalidade no mercado de trabalho: desafios e potencialidades. </w:t>
      </w:r>
      <w:r w:rsidRPr="00441311">
        <w:rPr>
          <w:b/>
          <w:bCs/>
        </w:rPr>
        <w:t>Revista Ibero-Americana de Humanidades, Ciências e Educação</w:t>
      </w:r>
      <w:r w:rsidRPr="00441311">
        <w:t>, v. 8, n. 12, p. 100-114, 2022. Disponível em: https://periodicorease.pro.br/rease/article/view/7998. Acesso em: 17 jun. 2025.</w:t>
      </w:r>
    </w:p>
    <w:p w14:paraId="6EFC832B" w14:textId="77777777" w:rsidR="00FB52F5" w:rsidRPr="0010272D" w:rsidRDefault="00FB52F5" w:rsidP="00FB52F5">
      <w:pPr>
        <w:pStyle w:val="R"/>
      </w:pPr>
      <w:r w:rsidRPr="0010272D">
        <w:t xml:space="preserve">SILVA, Wila Patricia de Oliveira. Desenvolvimento geracional: um estudo sobre as gerações Baby Boomer, X, Y e Z e os conflitos existentes entre elas. </w:t>
      </w:r>
      <w:r w:rsidRPr="0010272D">
        <w:rPr>
          <w:b/>
          <w:bCs/>
        </w:rPr>
        <w:t>Instituto Três Rios – UFRRJ</w:t>
      </w:r>
      <w:r w:rsidRPr="0010272D">
        <w:t>, 2022. Disponível em: https://itr.ufrrj.br/portal/desenvolvimento-geracional-um-estudo-sobre-as-geracoes-baby-boomer-x-y-e-z-e-os-conflitos-existentes-entre-elas. Acesso em: 17 jun. 2025.</w:t>
      </w:r>
    </w:p>
    <w:p w14:paraId="6840F15E" w14:textId="77777777" w:rsidR="00FB52F5" w:rsidRPr="0010272D" w:rsidRDefault="00FB52F5" w:rsidP="00FB52F5">
      <w:pPr>
        <w:pStyle w:val="R"/>
      </w:pPr>
      <w:r w:rsidRPr="0010272D">
        <w:t xml:space="preserve">WALSH, Georgie. 7 Gen Alpha characteristics to know for 2025. </w:t>
      </w:r>
      <w:r w:rsidRPr="0010272D">
        <w:rPr>
          <w:b/>
          <w:bCs/>
        </w:rPr>
        <w:t>GWI</w:t>
      </w:r>
      <w:r w:rsidRPr="0010272D">
        <w:t>, 2025. Disponível em: https://www.gwi.com/blog/gen-alpha-characteristics. Acesso em: 17 jun. 2025.</w:t>
      </w:r>
    </w:p>
    <w:p w14:paraId="1E78A0F5" w14:textId="77777777" w:rsidR="00FB52F5" w:rsidRPr="009C078D" w:rsidRDefault="00FB52F5" w:rsidP="00FB52F5">
      <w:pPr>
        <w:pStyle w:val="R"/>
      </w:pPr>
      <w:r w:rsidRPr="009C078D">
        <w:lastRenderedPageBreak/>
        <w:t xml:space="preserve">ZHU, Ruoran; JIANG, Juan; CONG, Yan; CHEN, Guifu. Does servitization of industrial structure adversely affect the quality of economic development? Evidence from China. </w:t>
      </w:r>
      <w:r w:rsidRPr="009C078D">
        <w:rPr>
          <w:b/>
          <w:bCs/>
        </w:rPr>
        <w:t>Heliyon</w:t>
      </w:r>
      <w:r w:rsidRPr="009C078D">
        <w:t>, v. 9, n. 1, e12841, jan. 2023. Disponível em: https://www.cell.com/heliyon/fulltext/S2405-8440(23)00048-8. Acesso em: 17 jun. 2025.</w:t>
      </w:r>
    </w:p>
    <w:p w14:paraId="14C38982" w14:textId="77777777" w:rsidR="00FB52F5" w:rsidRPr="0010272D" w:rsidRDefault="00FB52F5" w:rsidP="00FB52F5">
      <w:pPr>
        <w:pStyle w:val="R"/>
      </w:pPr>
      <w:r w:rsidRPr="0010272D">
        <w:t xml:space="preserve">ZIATDINOV, Rushan; CILLIERS, Juanee. Generation Alpha: Understanding the Next Cohort of University Students. </w:t>
      </w:r>
      <w:r w:rsidRPr="0010272D">
        <w:rPr>
          <w:b/>
          <w:bCs/>
        </w:rPr>
        <w:t>European Journal of Contemporary Education</w:t>
      </w:r>
      <w:r w:rsidRPr="0010272D">
        <w:t xml:space="preserve">, v. 10, n. 3, p. 783-789, 2021. Disponível em: </w:t>
      </w:r>
      <w:hyperlink r:id="rId10" w:tgtFrame="_new" w:history="1">
        <w:r w:rsidRPr="0010272D">
          <w:rPr>
            <w:rStyle w:val="Hyperlink"/>
          </w:rPr>
          <w:t>https://arxiv.org/pdf/2202.01422</w:t>
        </w:r>
      </w:hyperlink>
      <w:r w:rsidRPr="0010272D">
        <w:t>. Acesso em: 17 jun. 2025.</w:t>
      </w:r>
    </w:p>
    <w:p w14:paraId="2C7F040A" w14:textId="77777777" w:rsidR="00FB52F5" w:rsidRPr="0010272D" w:rsidRDefault="00FB52F5" w:rsidP="00FB52F5">
      <w:pPr>
        <w:pStyle w:val="R"/>
      </w:pPr>
      <w:r w:rsidRPr="0010272D">
        <w:t xml:space="preserve">ZIEROCK, Benjamin; SCHULZE, Jonas; ANGAR, Sieer. From Gen Z to Generation Alpha: Navigating the Evolution of Communication in a Digital Age. </w:t>
      </w:r>
      <w:r w:rsidRPr="0010272D">
        <w:rPr>
          <w:b/>
          <w:bCs/>
        </w:rPr>
        <w:t>SCIREA Journal of Education</w:t>
      </w:r>
      <w:r w:rsidRPr="0010272D">
        <w:t xml:space="preserve">, v. 10, n. 2, p. 69-80, abr. 2025. Disponível em: </w:t>
      </w:r>
      <w:hyperlink r:id="rId11" w:tgtFrame="_new" w:history="1">
        <w:r w:rsidRPr="0010272D">
          <w:rPr>
            <w:rStyle w:val="Hyperlink"/>
          </w:rPr>
          <w:t>https://www.researchgate.net/publication/389790671_From_Gen_Z_to_Generation_Alpha_Navigating_the_Evolution_of_Communication_in_a_Digital_Age</w:t>
        </w:r>
      </w:hyperlink>
      <w:r w:rsidRPr="0010272D">
        <w:t>. Acesso em: 17 jun. 2025.</w:t>
      </w:r>
    </w:p>
    <w:p w14:paraId="1FCAB5DF" w14:textId="77777777" w:rsidR="00FB52F5" w:rsidRPr="0010272D" w:rsidRDefault="00FB52F5" w:rsidP="00FB52F5">
      <w:pPr>
        <w:pStyle w:val="R"/>
      </w:pPr>
      <w:r w:rsidRPr="0010272D">
        <w:t xml:space="preserve">ZONTA, Kamila; BERNARDI, Flávia Camargo; BIEGELMEYER, Uiliam Hahn; POZZO, Danielle Nunes; SILVA, Marina Bezerra da. Gerações no mercado de trabalho: um estudo das características e comportamentos das diferentes gerações no ambiente de trabalho em uma organização do terceiro setor. </w:t>
      </w:r>
      <w:r w:rsidRPr="0010272D">
        <w:rPr>
          <w:b/>
          <w:bCs/>
        </w:rPr>
        <w:t>Revista Científica e</w:t>
      </w:r>
      <w:r w:rsidRPr="0010272D">
        <w:rPr>
          <w:b/>
          <w:bCs/>
        </w:rPr>
        <w:noBreakHyphen/>
        <w:t>Locução</w:t>
      </w:r>
      <w:r w:rsidRPr="0010272D">
        <w:t>, v. 1, n. 20, p. 212</w:t>
      </w:r>
      <w:r w:rsidRPr="0010272D">
        <w:noBreakHyphen/>
        <w:t>232, 2021. Disponível em: https://periodicos.faex.edu.br/index.php/e-Locucao/article/view/391. Acesso em: 17 jun. 2025.</w:t>
      </w:r>
    </w:p>
    <w:p w14:paraId="0961854A" w14:textId="13B6BC00" w:rsidR="00FB52F5" w:rsidRDefault="00FB52F5" w:rsidP="00D65DCD">
      <w:pPr>
        <w:pStyle w:val="R"/>
      </w:pPr>
    </w:p>
    <w:p w14:paraId="05D62260" w14:textId="77777777" w:rsidR="00716BF2" w:rsidRDefault="00716BF2" w:rsidP="00716BF2">
      <w:pPr>
        <w:pStyle w:val="P"/>
      </w:pPr>
    </w:p>
    <w:sectPr w:rsidR="00716BF2" w:rsidSect="00DA2C5E">
      <w:headerReference w:type="default" r:id="rId12"/>
      <w:footerReference w:type="even" r:id="rId13"/>
      <w:footerReference w:type="default" r:id="rId14"/>
      <w:headerReference w:type="first" r:id="rId15"/>
      <w:footerReference w:type="first" r:id="rId16"/>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96741" w14:textId="77777777" w:rsidR="00E11BCF" w:rsidRDefault="00E11BCF" w:rsidP="00EC59B2">
      <w:pPr>
        <w:spacing w:after="0" w:line="240" w:lineRule="auto"/>
      </w:pPr>
      <w:r>
        <w:separator/>
      </w:r>
    </w:p>
  </w:endnote>
  <w:endnote w:type="continuationSeparator" w:id="0">
    <w:p w14:paraId="22B8B8FE" w14:textId="77777777" w:rsidR="00E11BCF" w:rsidRDefault="00E11BCF"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E223" w14:textId="414244E7" w:rsidR="002A1866" w:rsidRDefault="002A1866">
    <w:pPr>
      <w:pStyle w:val="Rodap"/>
    </w:pPr>
    <w:r>
      <w:rPr>
        <w:noProof/>
      </w:rPr>
      <mc:AlternateContent>
        <mc:Choice Requires="wps">
          <w:drawing>
            <wp:anchor distT="0" distB="0" distL="0" distR="0" simplePos="0" relativeHeight="251659264" behindDoc="0" locked="0" layoutInCell="1" allowOverlap="1" wp14:anchorId="265A2D1C" wp14:editId="75D0D840">
              <wp:simplePos x="635" y="635"/>
              <wp:positionH relativeFrom="page">
                <wp:align>right</wp:align>
              </wp:positionH>
              <wp:positionV relativeFrom="page">
                <wp:align>bottom</wp:align>
              </wp:positionV>
              <wp:extent cx="555625" cy="324485"/>
              <wp:effectExtent l="0" t="0" r="0" b="0"/>
              <wp:wrapNone/>
              <wp:docPr id="1241157564" name="Caixa de Texto 2" descr="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5625" cy="324485"/>
                      </a:xfrm>
                      <a:prstGeom prst="rect">
                        <a:avLst/>
                      </a:prstGeom>
                      <a:noFill/>
                      <a:ln>
                        <a:noFill/>
                      </a:ln>
                    </wps:spPr>
                    <wps:txbx>
                      <w:txbxContent>
                        <w:p w14:paraId="6C634A1D" w14:textId="381F1A98" w:rsidR="002A1866" w:rsidRPr="002A1866" w:rsidRDefault="002A1866" w:rsidP="002A1866">
                          <w:pPr>
                            <w:spacing w:after="0"/>
                            <w:rPr>
                              <w:rFonts w:ascii="Calibri" w:eastAsia="Calibri" w:hAnsi="Calibri" w:cs="Calibri"/>
                              <w:noProof/>
                              <w:color w:val="000000"/>
                              <w:sz w:val="16"/>
                              <w:szCs w:val="16"/>
                            </w:rPr>
                          </w:pPr>
                          <w:r w:rsidRPr="002A1866">
                            <w:rPr>
                              <w:rFonts w:ascii="Calibri" w:eastAsia="Calibri" w:hAnsi="Calibri" w:cs="Calibri"/>
                              <w:noProof/>
                              <w:color w:val="000000"/>
                              <w:sz w:val="16"/>
                              <w:szCs w:val="16"/>
                            </w:rPr>
                            <w:t>Interna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65A2D1C" id="_x0000_t202" coordsize="21600,21600" o:spt="202" path="m,l,21600r21600,l21600,xe">
              <v:stroke joinstyle="miter"/>
              <v:path gradientshapeok="t" o:connecttype="rect"/>
            </v:shapetype>
            <v:shape id="Caixa de Texto 2" o:spid="_x0000_s1026" type="#_x0000_t202" alt="Interna" style="position:absolute;margin-left:-7.45pt;margin-top:0;width:43.75pt;height:25.5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" filled="f" stroked="f">
              <v:fill o:detectmouseclick="t"/>
              <v:textbox style="mso-fit-shape-to-text:t" inset="0,0,20pt,15pt">
                <w:txbxContent>
                  <w:p w14:paraId="6C634A1D" w14:textId="381F1A98" w:rsidR="002A1866" w:rsidRPr="002A1866" w:rsidRDefault="002A1866" w:rsidP="002A1866">
                    <w:pPr>
                      <w:spacing w:after="0"/>
                      <w:rPr>
                        <w:rFonts w:ascii="Calibri" w:eastAsia="Calibri" w:hAnsi="Calibri" w:cs="Calibri"/>
                        <w:noProof/>
                        <w:color w:val="000000"/>
                        <w:sz w:val="16"/>
                        <w:szCs w:val="16"/>
                      </w:rPr>
                    </w:pPr>
                    <w:r w:rsidRPr="002A1866">
                      <w:rPr>
                        <w:rFonts w:ascii="Calibri" w:eastAsia="Calibri" w:hAnsi="Calibri" w:cs="Calibri"/>
                        <w:noProof/>
                        <w:color w:val="000000"/>
                        <w:sz w:val="16"/>
                        <w:szCs w:val="16"/>
                      </w:rPr>
                      <w:t>Interna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90C41" w14:textId="24656FF1" w:rsidR="002A1866" w:rsidRDefault="002A1866">
    <w:pPr>
      <w:pStyle w:val="Rodap"/>
    </w:pPr>
    <w:r>
      <w:rPr>
        <w:noProof/>
      </w:rPr>
      <mc:AlternateContent>
        <mc:Choice Requires="wps">
          <w:drawing>
            <wp:anchor distT="0" distB="0" distL="0" distR="0" simplePos="0" relativeHeight="251660288" behindDoc="0" locked="0" layoutInCell="1" allowOverlap="1" wp14:anchorId="62843E79" wp14:editId="25FE71E1">
              <wp:simplePos x="1076325" y="10067925"/>
              <wp:positionH relativeFrom="page">
                <wp:align>right</wp:align>
              </wp:positionH>
              <wp:positionV relativeFrom="page">
                <wp:align>bottom</wp:align>
              </wp:positionV>
              <wp:extent cx="555625" cy="324485"/>
              <wp:effectExtent l="0" t="0" r="0" b="0"/>
              <wp:wrapNone/>
              <wp:docPr id="444849794" name="Caixa de Texto 3" descr="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5625" cy="324485"/>
                      </a:xfrm>
                      <a:prstGeom prst="rect">
                        <a:avLst/>
                      </a:prstGeom>
                      <a:noFill/>
                      <a:ln>
                        <a:noFill/>
                      </a:ln>
                    </wps:spPr>
                    <wps:txbx>
                      <w:txbxContent>
                        <w:p w14:paraId="10E6FF51" w14:textId="08DD82AC" w:rsidR="002A1866" w:rsidRPr="002A1866" w:rsidRDefault="002A1866" w:rsidP="002A1866">
                          <w:pPr>
                            <w:spacing w:after="0"/>
                            <w:rPr>
                              <w:rFonts w:ascii="Calibri" w:eastAsia="Calibri" w:hAnsi="Calibri" w:cs="Calibri"/>
                              <w:noProof/>
                              <w:color w:val="000000"/>
                              <w:sz w:val="16"/>
                              <w:szCs w:val="16"/>
                            </w:rPr>
                          </w:pPr>
                          <w:r w:rsidRPr="002A1866">
                            <w:rPr>
                              <w:rFonts w:ascii="Calibri" w:eastAsia="Calibri" w:hAnsi="Calibri" w:cs="Calibri"/>
                              <w:noProof/>
                              <w:color w:val="000000"/>
                              <w:sz w:val="16"/>
                              <w:szCs w:val="16"/>
                            </w:rPr>
                            <w:t>Interna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2843E79" id="_x0000_t202" coordsize="21600,21600" o:spt="202" path="m,l,21600r21600,l21600,xe">
              <v:stroke joinstyle="miter"/>
              <v:path gradientshapeok="t" o:connecttype="rect"/>
            </v:shapetype>
            <v:shape id="Caixa de Texto 3" o:spid="_x0000_s1027" type="#_x0000_t202" alt="Interna" style="position:absolute;margin-left:-7.45pt;margin-top:0;width:43.75pt;height:25.5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" filled="f" stroked="f">
              <v:fill o:detectmouseclick="t"/>
              <v:textbox style="mso-fit-shape-to-text:t" inset="0,0,20pt,15pt">
                <w:txbxContent>
                  <w:p w14:paraId="10E6FF51" w14:textId="08DD82AC" w:rsidR="002A1866" w:rsidRPr="002A1866" w:rsidRDefault="002A1866" w:rsidP="002A1866">
                    <w:pPr>
                      <w:spacing w:after="0"/>
                      <w:rPr>
                        <w:rFonts w:ascii="Calibri" w:eastAsia="Calibri" w:hAnsi="Calibri" w:cs="Calibri"/>
                        <w:noProof/>
                        <w:color w:val="000000"/>
                        <w:sz w:val="16"/>
                        <w:szCs w:val="16"/>
                      </w:rPr>
                    </w:pPr>
                    <w:r w:rsidRPr="002A1866">
                      <w:rPr>
                        <w:rFonts w:ascii="Calibri" w:eastAsia="Calibri" w:hAnsi="Calibri" w:cs="Calibri"/>
                        <w:noProof/>
                        <w:color w:val="000000"/>
                        <w:sz w:val="16"/>
                        <w:szCs w:val="16"/>
                      </w:rPr>
                      <w:t>Interna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8BD9" w14:textId="5AB206A8" w:rsidR="002A1866" w:rsidRDefault="002A1866">
    <w:pPr>
      <w:pStyle w:val="Rodap"/>
    </w:pPr>
    <w:r>
      <w:rPr>
        <w:noProof/>
      </w:rPr>
      <mc:AlternateContent>
        <mc:Choice Requires="wps">
          <w:drawing>
            <wp:anchor distT="0" distB="0" distL="0" distR="0" simplePos="0" relativeHeight="251658240" behindDoc="0" locked="0" layoutInCell="1" allowOverlap="1" wp14:anchorId="7AB6311F" wp14:editId="097F0837">
              <wp:simplePos x="635" y="635"/>
              <wp:positionH relativeFrom="page">
                <wp:align>right</wp:align>
              </wp:positionH>
              <wp:positionV relativeFrom="page">
                <wp:align>bottom</wp:align>
              </wp:positionV>
              <wp:extent cx="555625" cy="324485"/>
              <wp:effectExtent l="0" t="0" r="0" b="0"/>
              <wp:wrapNone/>
              <wp:docPr id="1567456564" name="Caixa de Texto 1" descr="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5625" cy="324485"/>
                      </a:xfrm>
                      <a:prstGeom prst="rect">
                        <a:avLst/>
                      </a:prstGeom>
                      <a:noFill/>
                      <a:ln>
                        <a:noFill/>
                      </a:ln>
                    </wps:spPr>
                    <wps:txbx>
                      <w:txbxContent>
                        <w:p w14:paraId="77EFD1D0" w14:textId="46512175" w:rsidR="002A1866" w:rsidRPr="002A1866" w:rsidRDefault="002A1866" w:rsidP="002A1866">
                          <w:pPr>
                            <w:spacing w:after="0"/>
                            <w:rPr>
                              <w:rFonts w:ascii="Calibri" w:eastAsia="Calibri" w:hAnsi="Calibri" w:cs="Calibri"/>
                              <w:noProof/>
                              <w:color w:val="000000"/>
                              <w:sz w:val="16"/>
                              <w:szCs w:val="16"/>
                            </w:rPr>
                          </w:pPr>
                          <w:r w:rsidRPr="002A1866">
                            <w:rPr>
                              <w:rFonts w:ascii="Calibri" w:eastAsia="Calibri" w:hAnsi="Calibri" w:cs="Calibri"/>
                              <w:noProof/>
                              <w:color w:val="000000"/>
                              <w:sz w:val="16"/>
                              <w:szCs w:val="16"/>
                            </w:rPr>
                            <w:t>Interna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AB6311F" id="_x0000_t202" coordsize="21600,21600" o:spt="202" path="m,l,21600r21600,l21600,xe">
              <v:stroke joinstyle="miter"/>
              <v:path gradientshapeok="t" o:connecttype="rect"/>
            </v:shapetype>
            <v:shape id="Caixa de Texto 1" o:spid="_x0000_s1028" type="#_x0000_t202" alt="Interna" style="position:absolute;margin-left:-7.45pt;margin-top:0;width:43.75pt;height:25.5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" filled="f" stroked="f">
              <v:fill o:detectmouseclick="t"/>
              <v:textbox style="mso-fit-shape-to-text:t" inset="0,0,20pt,15pt">
                <w:txbxContent>
                  <w:p w14:paraId="77EFD1D0" w14:textId="46512175" w:rsidR="002A1866" w:rsidRPr="002A1866" w:rsidRDefault="002A1866" w:rsidP="002A1866">
                    <w:pPr>
                      <w:spacing w:after="0"/>
                      <w:rPr>
                        <w:rFonts w:ascii="Calibri" w:eastAsia="Calibri" w:hAnsi="Calibri" w:cs="Calibri"/>
                        <w:noProof/>
                        <w:color w:val="000000"/>
                        <w:sz w:val="16"/>
                        <w:szCs w:val="16"/>
                      </w:rPr>
                    </w:pPr>
                    <w:r w:rsidRPr="002A1866">
                      <w:rPr>
                        <w:rFonts w:ascii="Calibri" w:eastAsia="Calibri" w:hAnsi="Calibri" w:cs="Calibri"/>
                        <w:noProof/>
                        <w:color w:val="000000"/>
                        <w:sz w:val="16"/>
                        <w:szCs w:val="16"/>
                      </w:rPr>
                      <w:t>Interna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9BE2A" w14:textId="77777777" w:rsidR="00E11BCF" w:rsidRDefault="00E11BCF" w:rsidP="00EC59B2">
      <w:pPr>
        <w:spacing w:after="0" w:line="240" w:lineRule="auto"/>
      </w:pPr>
      <w:r>
        <w:separator/>
      </w:r>
    </w:p>
  </w:footnote>
  <w:footnote w:type="continuationSeparator" w:id="0">
    <w:p w14:paraId="7F9F50DC" w14:textId="77777777" w:rsidR="00E11BCF" w:rsidRDefault="00E11BCF"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204DC"/>
    <w:multiLevelType w:val="multilevel"/>
    <w:tmpl w:val="54DE5C18"/>
    <w:lvl w:ilvl="0">
      <w:start w:val="1"/>
      <w:numFmt w:val="decimal"/>
      <w:pStyle w:val="1"/>
      <w:lvlText w:val="%1."/>
      <w:lvlJc w:val="left"/>
      <w:pPr>
        <w:ind w:left="720" w:hanging="360"/>
      </w:pPr>
    </w:lvl>
    <w:lvl w:ilvl="1">
      <w:start w:val="1"/>
      <w:numFmt w:val="decimal"/>
      <w:pStyle w:val="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887981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17712"/>
    <w:rsid w:val="0006029C"/>
    <w:rsid w:val="000630E8"/>
    <w:rsid w:val="00083F0C"/>
    <w:rsid w:val="000D231E"/>
    <w:rsid w:val="000D4D78"/>
    <w:rsid w:val="000E026B"/>
    <w:rsid w:val="0010272D"/>
    <w:rsid w:val="00121F0D"/>
    <w:rsid w:val="00153ED3"/>
    <w:rsid w:val="00173226"/>
    <w:rsid w:val="00196321"/>
    <w:rsid w:val="001F0208"/>
    <w:rsid w:val="001F44C9"/>
    <w:rsid w:val="00205620"/>
    <w:rsid w:val="00272E10"/>
    <w:rsid w:val="002A1866"/>
    <w:rsid w:val="002C52EA"/>
    <w:rsid w:val="002C7A84"/>
    <w:rsid w:val="002F0F44"/>
    <w:rsid w:val="003142E4"/>
    <w:rsid w:val="00340F67"/>
    <w:rsid w:val="00374E98"/>
    <w:rsid w:val="0039191A"/>
    <w:rsid w:val="003D0EB3"/>
    <w:rsid w:val="00400860"/>
    <w:rsid w:val="00414F0C"/>
    <w:rsid w:val="00437E11"/>
    <w:rsid w:val="00441311"/>
    <w:rsid w:val="004550D3"/>
    <w:rsid w:val="00500347"/>
    <w:rsid w:val="00506050"/>
    <w:rsid w:val="00561028"/>
    <w:rsid w:val="00573940"/>
    <w:rsid w:val="005B3FFA"/>
    <w:rsid w:val="005F6214"/>
    <w:rsid w:val="006070D6"/>
    <w:rsid w:val="00622066"/>
    <w:rsid w:val="00661698"/>
    <w:rsid w:val="00676CDD"/>
    <w:rsid w:val="006825CA"/>
    <w:rsid w:val="00695BF8"/>
    <w:rsid w:val="006C5743"/>
    <w:rsid w:val="006D1F5A"/>
    <w:rsid w:val="00714174"/>
    <w:rsid w:val="00716BF2"/>
    <w:rsid w:val="00740CCD"/>
    <w:rsid w:val="00744B70"/>
    <w:rsid w:val="007528D1"/>
    <w:rsid w:val="0079163A"/>
    <w:rsid w:val="007A14F7"/>
    <w:rsid w:val="007A53FE"/>
    <w:rsid w:val="007B1507"/>
    <w:rsid w:val="008165FA"/>
    <w:rsid w:val="00881BEF"/>
    <w:rsid w:val="008C6CF1"/>
    <w:rsid w:val="008F46E3"/>
    <w:rsid w:val="00902D44"/>
    <w:rsid w:val="009573B9"/>
    <w:rsid w:val="00974857"/>
    <w:rsid w:val="009869E4"/>
    <w:rsid w:val="00995F5A"/>
    <w:rsid w:val="009A433C"/>
    <w:rsid w:val="009B5109"/>
    <w:rsid w:val="009C078D"/>
    <w:rsid w:val="00A006DB"/>
    <w:rsid w:val="00A21320"/>
    <w:rsid w:val="00A47AF0"/>
    <w:rsid w:val="00AA7E39"/>
    <w:rsid w:val="00AB5E2B"/>
    <w:rsid w:val="00AC18A3"/>
    <w:rsid w:val="00AD71EF"/>
    <w:rsid w:val="00AE0B38"/>
    <w:rsid w:val="00B07108"/>
    <w:rsid w:val="00B54491"/>
    <w:rsid w:val="00B548FE"/>
    <w:rsid w:val="00B66B34"/>
    <w:rsid w:val="00B82474"/>
    <w:rsid w:val="00BA0AE3"/>
    <w:rsid w:val="00BA423D"/>
    <w:rsid w:val="00BB4DA4"/>
    <w:rsid w:val="00BC0CFE"/>
    <w:rsid w:val="00BC29D8"/>
    <w:rsid w:val="00BC35A0"/>
    <w:rsid w:val="00C51634"/>
    <w:rsid w:val="00CA24B7"/>
    <w:rsid w:val="00CB28A2"/>
    <w:rsid w:val="00CC65E9"/>
    <w:rsid w:val="00D40DE6"/>
    <w:rsid w:val="00D65DCD"/>
    <w:rsid w:val="00D67599"/>
    <w:rsid w:val="00DA1CD5"/>
    <w:rsid w:val="00DA2C5E"/>
    <w:rsid w:val="00DE0519"/>
    <w:rsid w:val="00E008F1"/>
    <w:rsid w:val="00E11BCF"/>
    <w:rsid w:val="00E25C65"/>
    <w:rsid w:val="00E27C39"/>
    <w:rsid w:val="00E43049"/>
    <w:rsid w:val="00E67F4E"/>
    <w:rsid w:val="00E72338"/>
    <w:rsid w:val="00E74E2A"/>
    <w:rsid w:val="00EC59B2"/>
    <w:rsid w:val="00EE2909"/>
    <w:rsid w:val="00EF4E58"/>
    <w:rsid w:val="00F13238"/>
    <w:rsid w:val="00F21D78"/>
    <w:rsid w:val="00F22441"/>
    <w:rsid w:val="00F23452"/>
    <w:rsid w:val="00FA156F"/>
    <w:rsid w:val="00FB52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link w:val="PargrafodaListaChar"/>
    <w:uiPriority w:val="34"/>
    <w:qFormat/>
    <w:rsid w:val="00C51634"/>
    <w:pPr>
      <w:ind w:left="720"/>
      <w:contextualSpacing/>
    </w:pPr>
  </w:style>
  <w:style w:type="paragraph" w:customStyle="1" w:styleId="1">
    <w:name w:val="1"/>
    <w:basedOn w:val="PargrafodaLista"/>
    <w:link w:val="1Char"/>
    <w:qFormat/>
    <w:rsid w:val="00C51634"/>
    <w:pPr>
      <w:numPr>
        <w:numId w:val="1"/>
      </w:numPr>
      <w:spacing w:after="0" w:line="360" w:lineRule="auto"/>
      <w:ind w:left="284" w:hanging="284"/>
    </w:pPr>
    <w:rPr>
      <w:rFonts w:ascii="Arial" w:hAnsi="Arial" w:cs="Arial"/>
      <w:b/>
      <w:sz w:val="24"/>
      <w:lang w:val="en-US"/>
    </w:rPr>
  </w:style>
  <w:style w:type="character" w:customStyle="1" w:styleId="PargrafodaListaChar">
    <w:name w:val="Parágrafo da Lista Char"/>
    <w:basedOn w:val="Fontepargpadro"/>
    <w:link w:val="PargrafodaLista"/>
    <w:uiPriority w:val="34"/>
    <w:rsid w:val="00C51634"/>
  </w:style>
  <w:style w:type="character" w:customStyle="1" w:styleId="1Char">
    <w:name w:val="1 Char"/>
    <w:basedOn w:val="PargrafodaListaChar"/>
    <w:link w:val="1"/>
    <w:rsid w:val="00C51634"/>
    <w:rPr>
      <w:rFonts w:ascii="Arial" w:hAnsi="Arial" w:cs="Arial"/>
      <w:b/>
      <w:sz w:val="24"/>
      <w:lang w:val="en-US"/>
    </w:rPr>
  </w:style>
  <w:style w:type="paragraph" w:customStyle="1" w:styleId="P">
    <w:name w:val="P"/>
    <w:basedOn w:val="Normal"/>
    <w:link w:val="PChar"/>
    <w:qFormat/>
    <w:rsid w:val="00676CDD"/>
    <w:pPr>
      <w:spacing w:after="0" w:line="360" w:lineRule="auto"/>
      <w:ind w:firstLine="708"/>
      <w:jc w:val="both"/>
    </w:pPr>
    <w:rPr>
      <w:rFonts w:ascii="Arial" w:hAnsi="Arial" w:cs="Arial"/>
      <w:sz w:val="24"/>
    </w:rPr>
  </w:style>
  <w:style w:type="character" w:customStyle="1" w:styleId="PChar">
    <w:name w:val="P Char"/>
    <w:basedOn w:val="Fontepargpadro"/>
    <w:link w:val="P"/>
    <w:rsid w:val="00676CDD"/>
    <w:rPr>
      <w:rFonts w:ascii="Arial" w:hAnsi="Arial" w:cs="Arial"/>
      <w:sz w:val="24"/>
    </w:rPr>
  </w:style>
  <w:style w:type="paragraph" w:customStyle="1" w:styleId="R">
    <w:name w:val="R"/>
    <w:basedOn w:val="NormalWeb"/>
    <w:link w:val="RChar"/>
    <w:qFormat/>
    <w:rsid w:val="00017712"/>
    <w:pPr>
      <w:shd w:val="clear" w:color="auto" w:fill="FFFFFF"/>
      <w:spacing w:before="0" w:beforeAutospacing="0" w:after="240" w:afterAutospacing="0"/>
    </w:pPr>
    <w:rPr>
      <w:rFonts w:ascii="Arial" w:hAnsi="Arial" w:cs="Arial"/>
      <w:color w:val="111111"/>
      <w:lang w:val="pt-BR"/>
    </w:rPr>
  </w:style>
  <w:style w:type="character" w:customStyle="1" w:styleId="NormalWebChar">
    <w:name w:val="Normal (Web) Char"/>
    <w:basedOn w:val="Fontepargpadro"/>
    <w:link w:val="NormalWeb"/>
    <w:uiPriority w:val="99"/>
    <w:rsid w:val="00017712"/>
    <w:rPr>
      <w:rFonts w:ascii="Times New Roman" w:eastAsia="Times New Roman" w:hAnsi="Times New Roman" w:cs="Times New Roman"/>
      <w:sz w:val="24"/>
      <w:szCs w:val="24"/>
      <w:lang w:val="en-US"/>
    </w:rPr>
  </w:style>
  <w:style w:type="character" w:customStyle="1" w:styleId="RChar">
    <w:name w:val="R Char"/>
    <w:basedOn w:val="NormalWebChar"/>
    <w:link w:val="R"/>
    <w:rsid w:val="00017712"/>
    <w:rPr>
      <w:rFonts w:ascii="Arial" w:eastAsia="Times New Roman" w:hAnsi="Arial" w:cs="Arial"/>
      <w:color w:val="111111"/>
      <w:sz w:val="24"/>
      <w:szCs w:val="24"/>
      <w:shd w:val="clear" w:color="auto" w:fill="FFFFFF"/>
      <w:lang w:val="en-US"/>
    </w:rPr>
  </w:style>
  <w:style w:type="paragraph" w:customStyle="1" w:styleId="2">
    <w:name w:val="2"/>
    <w:basedOn w:val="1"/>
    <w:link w:val="2Char"/>
    <w:qFormat/>
    <w:rsid w:val="006070D6"/>
    <w:pPr>
      <w:numPr>
        <w:ilvl w:val="1"/>
      </w:numPr>
      <w:ind w:left="284" w:hanging="284"/>
    </w:pPr>
  </w:style>
  <w:style w:type="character" w:customStyle="1" w:styleId="2Char">
    <w:name w:val="2 Char"/>
    <w:basedOn w:val="1Char"/>
    <w:link w:val="2"/>
    <w:rsid w:val="006070D6"/>
    <w:rPr>
      <w:rFonts w:ascii="Arial" w:hAnsi="Arial" w:cs="Arial"/>
      <w:b/>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1923">
      <w:bodyDiv w:val="1"/>
      <w:marLeft w:val="0"/>
      <w:marRight w:val="0"/>
      <w:marTop w:val="0"/>
      <w:marBottom w:val="0"/>
      <w:divBdr>
        <w:top w:val="none" w:sz="0" w:space="0" w:color="auto"/>
        <w:left w:val="none" w:sz="0" w:space="0" w:color="auto"/>
        <w:bottom w:val="none" w:sz="0" w:space="0" w:color="auto"/>
        <w:right w:val="none" w:sz="0" w:space="0" w:color="auto"/>
      </w:divBdr>
    </w:div>
    <w:div w:id="114063612">
      <w:bodyDiv w:val="1"/>
      <w:marLeft w:val="0"/>
      <w:marRight w:val="0"/>
      <w:marTop w:val="0"/>
      <w:marBottom w:val="0"/>
      <w:divBdr>
        <w:top w:val="none" w:sz="0" w:space="0" w:color="auto"/>
        <w:left w:val="none" w:sz="0" w:space="0" w:color="auto"/>
        <w:bottom w:val="none" w:sz="0" w:space="0" w:color="auto"/>
        <w:right w:val="none" w:sz="0" w:space="0" w:color="auto"/>
      </w:divBdr>
    </w:div>
    <w:div w:id="195385760">
      <w:bodyDiv w:val="1"/>
      <w:marLeft w:val="0"/>
      <w:marRight w:val="0"/>
      <w:marTop w:val="0"/>
      <w:marBottom w:val="0"/>
      <w:divBdr>
        <w:top w:val="none" w:sz="0" w:space="0" w:color="auto"/>
        <w:left w:val="none" w:sz="0" w:space="0" w:color="auto"/>
        <w:bottom w:val="none" w:sz="0" w:space="0" w:color="auto"/>
        <w:right w:val="none" w:sz="0" w:space="0" w:color="auto"/>
      </w:divBdr>
    </w:div>
    <w:div w:id="221454288">
      <w:bodyDiv w:val="1"/>
      <w:marLeft w:val="0"/>
      <w:marRight w:val="0"/>
      <w:marTop w:val="0"/>
      <w:marBottom w:val="0"/>
      <w:divBdr>
        <w:top w:val="none" w:sz="0" w:space="0" w:color="auto"/>
        <w:left w:val="none" w:sz="0" w:space="0" w:color="auto"/>
        <w:bottom w:val="none" w:sz="0" w:space="0" w:color="auto"/>
        <w:right w:val="none" w:sz="0" w:space="0" w:color="auto"/>
      </w:divBdr>
    </w:div>
    <w:div w:id="403067534">
      <w:bodyDiv w:val="1"/>
      <w:marLeft w:val="0"/>
      <w:marRight w:val="0"/>
      <w:marTop w:val="0"/>
      <w:marBottom w:val="0"/>
      <w:divBdr>
        <w:top w:val="none" w:sz="0" w:space="0" w:color="auto"/>
        <w:left w:val="none" w:sz="0" w:space="0" w:color="auto"/>
        <w:bottom w:val="none" w:sz="0" w:space="0" w:color="auto"/>
        <w:right w:val="none" w:sz="0" w:space="0" w:color="auto"/>
      </w:divBdr>
    </w:div>
    <w:div w:id="436415830">
      <w:bodyDiv w:val="1"/>
      <w:marLeft w:val="0"/>
      <w:marRight w:val="0"/>
      <w:marTop w:val="0"/>
      <w:marBottom w:val="0"/>
      <w:divBdr>
        <w:top w:val="none" w:sz="0" w:space="0" w:color="auto"/>
        <w:left w:val="none" w:sz="0" w:space="0" w:color="auto"/>
        <w:bottom w:val="none" w:sz="0" w:space="0" w:color="auto"/>
        <w:right w:val="none" w:sz="0" w:space="0" w:color="auto"/>
      </w:divBdr>
    </w:div>
    <w:div w:id="437256971">
      <w:bodyDiv w:val="1"/>
      <w:marLeft w:val="0"/>
      <w:marRight w:val="0"/>
      <w:marTop w:val="0"/>
      <w:marBottom w:val="0"/>
      <w:divBdr>
        <w:top w:val="none" w:sz="0" w:space="0" w:color="auto"/>
        <w:left w:val="none" w:sz="0" w:space="0" w:color="auto"/>
        <w:bottom w:val="none" w:sz="0" w:space="0" w:color="auto"/>
        <w:right w:val="none" w:sz="0" w:space="0" w:color="auto"/>
      </w:divBdr>
    </w:div>
    <w:div w:id="569466581">
      <w:bodyDiv w:val="1"/>
      <w:marLeft w:val="0"/>
      <w:marRight w:val="0"/>
      <w:marTop w:val="0"/>
      <w:marBottom w:val="0"/>
      <w:divBdr>
        <w:top w:val="none" w:sz="0" w:space="0" w:color="auto"/>
        <w:left w:val="none" w:sz="0" w:space="0" w:color="auto"/>
        <w:bottom w:val="none" w:sz="0" w:space="0" w:color="auto"/>
        <w:right w:val="none" w:sz="0" w:space="0" w:color="auto"/>
      </w:divBdr>
    </w:div>
    <w:div w:id="630020659">
      <w:bodyDiv w:val="1"/>
      <w:marLeft w:val="0"/>
      <w:marRight w:val="0"/>
      <w:marTop w:val="0"/>
      <w:marBottom w:val="0"/>
      <w:divBdr>
        <w:top w:val="none" w:sz="0" w:space="0" w:color="auto"/>
        <w:left w:val="none" w:sz="0" w:space="0" w:color="auto"/>
        <w:bottom w:val="none" w:sz="0" w:space="0" w:color="auto"/>
        <w:right w:val="none" w:sz="0" w:space="0" w:color="auto"/>
      </w:divBdr>
    </w:div>
    <w:div w:id="734547989">
      <w:bodyDiv w:val="1"/>
      <w:marLeft w:val="0"/>
      <w:marRight w:val="0"/>
      <w:marTop w:val="0"/>
      <w:marBottom w:val="0"/>
      <w:divBdr>
        <w:top w:val="none" w:sz="0" w:space="0" w:color="auto"/>
        <w:left w:val="none" w:sz="0" w:space="0" w:color="auto"/>
        <w:bottom w:val="none" w:sz="0" w:space="0" w:color="auto"/>
        <w:right w:val="none" w:sz="0" w:space="0" w:color="auto"/>
      </w:divBdr>
    </w:div>
    <w:div w:id="833225075">
      <w:bodyDiv w:val="1"/>
      <w:marLeft w:val="0"/>
      <w:marRight w:val="0"/>
      <w:marTop w:val="0"/>
      <w:marBottom w:val="0"/>
      <w:divBdr>
        <w:top w:val="none" w:sz="0" w:space="0" w:color="auto"/>
        <w:left w:val="none" w:sz="0" w:space="0" w:color="auto"/>
        <w:bottom w:val="none" w:sz="0" w:space="0" w:color="auto"/>
        <w:right w:val="none" w:sz="0" w:space="0" w:color="auto"/>
      </w:divBdr>
    </w:div>
    <w:div w:id="895816813">
      <w:bodyDiv w:val="1"/>
      <w:marLeft w:val="0"/>
      <w:marRight w:val="0"/>
      <w:marTop w:val="0"/>
      <w:marBottom w:val="0"/>
      <w:divBdr>
        <w:top w:val="none" w:sz="0" w:space="0" w:color="auto"/>
        <w:left w:val="none" w:sz="0" w:space="0" w:color="auto"/>
        <w:bottom w:val="none" w:sz="0" w:space="0" w:color="auto"/>
        <w:right w:val="none" w:sz="0" w:space="0" w:color="auto"/>
      </w:divBdr>
    </w:div>
    <w:div w:id="1133601932">
      <w:bodyDiv w:val="1"/>
      <w:marLeft w:val="0"/>
      <w:marRight w:val="0"/>
      <w:marTop w:val="0"/>
      <w:marBottom w:val="0"/>
      <w:divBdr>
        <w:top w:val="none" w:sz="0" w:space="0" w:color="auto"/>
        <w:left w:val="none" w:sz="0" w:space="0" w:color="auto"/>
        <w:bottom w:val="none" w:sz="0" w:space="0" w:color="auto"/>
        <w:right w:val="none" w:sz="0" w:space="0" w:color="auto"/>
      </w:divBdr>
    </w:div>
    <w:div w:id="1145047155">
      <w:bodyDiv w:val="1"/>
      <w:marLeft w:val="0"/>
      <w:marRight w:val="0"/>
      <w:marTop w:val="0"/>
      <w:marBottom w:val="0"/>
      <w:divBdr>
        <w:top w:val="none" w:sz="0" w:space="0" w:color="auto"/>
        <w:left w:val="none" w:sz="0" w:space="0" w:color="auto"/>
        <w:bottom w:val="none" w:sz="0" w:space="0" w:color="auto"/>
        <w:right w:val="none" w:sz="0" w:space="0" w:color="auto"/>
      </w:divBdr>
    </w:div>
    <w:div w:id="1185946212">
      <w:bodyDiv w:val="1"/>
      <w:marLeft w:val="0"/>
      <w:marRight w:val="0"/>
      <w:marTop w:val="0"/>
      <w:marBottom w:val="0"/>
      <w:divBdr>
        <w:top w:val="none" w:sz="0" w:space="0" w:color="auto"/>
        <w:left w:val="none" w:sz="0" w:space="0" w:color="auto"/>
        <w:bottom w:val="none" w:sz="0" w:space="0" w:color="auto"/>
        <w:right w:val="none" w:sz="0" w:space="0" w:color="auto"/>
      </w:divBdr>
    </w:div>
    <w:div w:id="1238246021">
      <w:bodyDiv w:val="1"/>
      <w:marLeft w:val="0"/>
      <w:marRight w:val="0"/>
      <w:marTop w:val="0"/>
      <w:marBottom w:val="0"/>
      <w:divBdr>
        <w:top w:val="none" w:sz="0" w:space="0" w:color="auto"/>
        <w:left w:val="none" w:sz="0" w:space="0" w:color="auto"/>
        <w:bottom w:val="none" w:sz="0" w:space="0" w:color="auto"/>
        <w:right w:val="none" w:sz="0" w:space="0" w:color="auto"/>
      </w:divBdr>
    </w:div>
    <w:div w:id="1323005304">
      <w:bodyDiv w:val="1"/>
      <w:marLeft w:val="0"/>
      <w:marRight w:val="0"/>
      <w:marTop w:val="0"/>
      <w:marBottom w:val="0"/>
      <w:divBdr>
        <w:top w:val="none" w:sz="0" w:space="0" w:color="auto"/>
        <w:left w:val="none" w:sz="0" w:space="0" w:color="auto"/>
        <w:bottom w:val="none" w:sz="0" w:space="0" w:color="auto"/>
        <w:right w:val="none" w:sz="0" w:space="0" w:color="auto"/>
      </w:divBdr>
    </w:div>
    <w:div w:id="1363629091">
      <w:bodyDiv w:val="1"/>
      <w:marLeft w:val="0"/>
      <w:marRight w:val="0"/>
      <w:marTop w:val="0"/>
      <w:marBottom w:val="0"/>
      <w:divBdr>
        <w:top w:val="none" w:sz="0" w:space="0" w:color="auto"/>
        <w:left w:val="none" w:sz="0" w:space="0" w:color="auto"/>
        <w:bottom w:val="none" w:sz="0" w:space="0" w:color="auto"/>
        <w:right w:val="none" w:sz="0" w:space="0" w:color="auto"/>
      </w:divBdr>
    </w:div>
    <w:div w:id="1458259287">
      <w:bodyDiv w:val="1"/>
      <w:marLeft w:val="0"/>
      <w:marRight w:val="0"/>
      <w:marTop w:val="0"/>
      <w:marBottom w:val="0"/>
      <w:divBdr>
        <w:top w:val="none" w:sz="0" w:space="0" w:color="auto"/>
        <w:left w:val="none" w:sz="0" w:space="0" w:color="auto"/>
        <w:bottom w:val="none" w:sz="0" w:space="0" w:color="auto"/>
        <w:right w:val="none" w:sz="0" w:space="0" w:color="auto"/>
      </w:divBdr>
    </w:div>
    <w:div w:id="1560050796">
      <w:bodyDiv w:val="1"/>
      <w:marLeft w:val="0"/>
      <w:marRight w:val="0"/>
      <w:marTop w:val="0"/>
      <w:marBottom w:val="0"/>
      <w:divBdr>
        <w:top w:val="none" w:sz="0" w:space="0" w:color="auto"/>
        <w:left w:val="none" w:sz="0" w:space="0" w:color="auto"/>
        <w:bottom w:val="none" w:sz="0" w:space="0" w:color="auto"/>
        <w:right w:val="none" w:sz="0" w:space="0" w:color="auto"/>
      </w:divBdr>
    </w:div>
    <w:div w:id="1656061925">
      <w:bodyDiv w:val="1"/>
      <w:marLeft w:val="0"/>
      <w:marRight w:val="0"/>
      <w:marTop w:val="0"/>
      <w:marBottom w:val="0"/>
      <w:divBdr>
        <w:top w:val="none" w:sz="0" w:space="0" w:color="auto"/>
        <w:left w:val="none" w:sz="0" w:space="0" w:color="auto"/>
        <w:bottom w:val="none" w:sz="0" w:space="0" w:color="auto"/>
        <w:right w:val="none" w:sz="0" w:space="0" w:color="auto"/>
      </w:divBdr>
    </w:div>
    <w:div w:id="1662124640">
      <w:bodyDiv w:val="1"/>
      <w:marLeft w:val="0"/>
      <w:marRight w:val="0"/>
      <w:marTop w:val="0"/>
      <w:marBottom w:val="0"/>
      <w:divBdr>
        <w:top w:val="none" w:sz="0" w:space="0" w:color="auto"/>
        <w:left w:val="none" w:sz="0" w:space="0" w:color="auto"/>
        <w:bottom w:val="none" w:sz="0" w:space="0" w:color="auto"/>
        <w:right w:val="none" w:sz="0" w:space="0" w:color="auto"/>
      </w:divBdr>
    </w:div>
    <w:div w:id="1763798333">
      <w:bodyDiv w:val="1"/>
      <w:marLeft w:val="0"/>
      <w:marRight w:val="0"/>
      <w:marTop w:val="0"/>
      <w:marBottom w:val="0"/>
      <w:divBdr>
        <w:top w:val="none" w:sz="0" w:space="0" w:color="auto"/>
        <w:left w:val="none" w:sz="0" w:space="0" w:color="auto"/>
        <w:bottom w:val="none" w:sz="0" w:space="0" w:color="auto"/>
        <w:right w:val="none" w:sz="0" w:space="0" w:color="auto"/>
      </w:divBdr>
    </w:div>
    <w:div w:id="1905947834">
      <w:bodyDiv w:val="1"/>
      <w:marLeft w:val="0"/>
      <w:marRight w:val="0"/>
      <w:marTop w:val="0"/>
      <w:marBottom w:val="0"/>
      <w:divBdr>
        <w:top w:val="none" w:sz="0" w:space="0" w:color="auto"/>
        <w:left w:val="none" w:sz="0" w:space="0" w:color="auto"/>
        <w:bottom w:val="none" w:sz="0" w:space="0" w:color="auto"/>
        <w:right w:val="none" w:sz="0" w:space="0" w:color="auto"/>
      </w:divBdr>
    </w:div>
    <w:div w:id="1909612478">
      <w:bodyDiv w:val="1"/>
      <w:marLeft w:val="0"/>
      <w:marRight w:val="0"/>
      <w:marTop w:val="0"/>
      <w:marBottom w:val="0"/>
      <w:divBdr>
        <w:top w:val="none" w:sz="0" w:space="0" w:color="auto"/>
        <w:left w:val="none" w:sz="0" w:space="0" w:color="auto"/>
        <w:bottom w:val="none" w:sz="0" w:space="0" w:color="auto"/>
        <w:right w:val="none" w:sz="0" w:space="0" w:color="auto"/>
      </w:divBdr>
    </w:div>
    <w:div w:id="191431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lo.br/j/rk/a/HSF5Ns7dkTNjQVpRyvhc8RR/?format=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ublication/389790671_From_Gen_Z_to_Generation_Alpha_Navigating_the_Evolution_of_Communication_in_a_Digital_Ag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arxiv.org/pdf/2202.01422" TargetMode="External"/><Relationship Id="rId4" Type="http://schemas.openxmlformats.org/officeDocument/2006/relationships/webSettings" Target="webSettings.xml"/><Relationship Id="rId9" Type="http://schemas.openxmlformats.org/officeDocument/2006/relationships/hyperlink" Target="https://www.researchgate.net/publication/322620176_A_Nova_Gestao_dos_Conflitos_Empresariais_A_Utilizacao_de_Metodos_Adequados_para_Prevencao_Administracao_e_Resolucao_de_Conflitos_das_Organizacoes"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5129</Words>
  <Characters>27700</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Italo Augusto Lima</cp:lastModifiedBy>
  <cp:revision>2</cp:revision>
  <dcterms:created xsi:type="dcterms:W3CDTF">2025-06-18T13:43:00Z</dcterms:created>
  <dcterms:modified xsi:type="dcterms:W3CDTF">2025-06-18T13:43:00Z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5d6d7d34,49fa8fbc,1a83de82</vt:lpwstr>
  </property>
  <property fmtid="{D5CDD505-2E9C-101B-9397-08002B2CF9AE}" pid="3" name="ClassificationContentMarkingFooterFontProps">
    <vt:lpwstr>#000000,8,Calibri</vt:lpwstr>
  </property>
  <property fmtid="{D5CDD505-2E9C-101B-9397-08002B2CF9AE}" pid="4" name="ClassificationContentMarkingFooterText">
    <vt:lpwstr>Interna</vt:lpwstr>
  </property>
  <property fmtid="{D5CDD505-2E9C-101B-9397-08002B2CF9AE}" pid="5" name="MSIP_Label_3754e63c-f245-4cb3-9d9b-e5e4eea52b5e_Enabled">
    <vt:lpwstr>true</vt:lpwstr>
  </property>
  <property fmtid="{D5CDD505-2E9C-101B-9397-08002B2CF9AE}" pid="6" name="MSIP_Label_3754e63c-f245-4cb3-9d9b-e5e4eea52b5e_SetDate">
    <vt:lpwstr>2025-06-18T13:43:50Z</vt:lpwstr>
  </property>
  <property fmtid="{D5CDD505-2E9C-101B-9397-08002B2CF9AE}" pid="7" name="MSIP_Label_3754e63c-f245-4cb3-9d9b-e5e4eea52b5e_Method">
    <vt:lpwstr>Standard</vt:lpwstr>
  </property>
  <property fmtid="{D5CDD505-2E9C-101B-9397-08002B2CF9AE}" pid="8" name="MSIP_Label_3754e63c-f245-4cb3-9d9b-e5e4eea52b5e_Name">
    <vt:lpwstr>Interna</vt:lpwstr>
  </property>
  <property fmtid="{D5CDD505-2E9C-101B-9397-08002B2CF9AE}" pid="9" name="MSIP_Label_3754e63c-f245-4cb3-9d9b-e5e4eea52b5e_SiteId">
    <vt:lpwstr>1d8b87da-e4a1-4074-9ce3-ab26a8c3aabc</vt:lpwstr>
  </property>
  <property fmtid="{D5CDD505-2E9C-101B-9397-08002B2CF9AE}" pid="10" name="MSIP_Label_3754e63c-f245-4cb3-9d9b-e5e4eea52b5e_ActionId">
    <vt:lpwstr>e9879733-64d0-41de-9484-9829602f75c1</vt:lpwstr>
  </property>
  <property fmtid="{D5CDD505-2E9C-101B-9397-08002B2CF9AE}" pid="11" name="MSIP_Label_3754e63c-f245-4cb3-9d9b-e5e4eea52b5e_ContentBits">
    <vt:lpwstr>2</vt:lpwstr>
  </property>
  <property fmtid="{D5CDD505-2E9C-101B-9397-08002B2CF9AE}" pid="12" name="MSIP_Label_3754e63c-f245-4cb3-9d9b-e5e4eea52b5e_Tag">
    <vt:lpwstr>10, 3, 0, 1</vt:lpwstr>
  </property>
</Properties>
</file>