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7085" w14:textId="4C6CA2BB" w:rsidR="000A1AF8" w:rsidRPr="00A12D7E" w:rsidRDefault="00510ABE">
      <w:pPr>
        <w:spacing w:after="480"/>
        <w:jc w:val="center"/>
        <w:rPr>
          <w:rFonts w:ascii="Times New Roman" w:hAnsi="Times New Roman" w:cs="Times New Roman"/>
          <w:b/>
          <w:sz w:val="24"/>
          <w:szCs w:val="24"/>
        </w:rPr>
      </w:pPr>
      <w:r w:rsidRPr="00A12D7E">
        <w:rPr>
          <w:rFonts w:ascii="Times New Roman" w:hAnsi="Times New Roman" w:cs="Times New Roman"/>
          <w:b/>
          <w:sz w:val="24"/>
          <w:szCs w:val="24"/>
        </w:rPr>
        <w:t xml:space="preserve">A EDUCAÇÃO EM CONSULTORIA NA FORMAÇÃO DO ASSESSOR EM ADMINISTRAÇÃO: CONTRIBUIÇÕES, </w:t>
      </w:r>
      <w:r w:rsidR="006F061C" w:rsidRPr="00A12D7E">
        <w:rPr>
          <w:rFonts w:ascii="Times New Roman" w:hAnsi="Times New Roman" w:cs="Times New Roman"/>
          <w:b/>
          <w:sz w:val="24"/>
          <w:szCs w:val="24"/>
        </w:rPr>
        <w:t>PROCESSOS</w:t>
      </w:r>
      <w:r w:rsidRPr="00A12D7E">
        <w:rPr>
          <w:rFonts w:ascii="Times New Roman" w:hAnsi="Times New Roman" w:cs="Times New Roman"/>
          <w:b/>
          <w:sz w:val="24"/>
          <w:szCs w:val="24"/>
        </w:rPr>
        <w:t xml:space="preserve"> E IMPACTOS</w:t>
      </w:r>
    </w:p>
    <w:p w14:paraId="1F8F353F" w14:textId="7DEA5675" w:rsidR="006F061C" w:rsidRPr="00A12D7E" w:rsidRDefault="006F061C" w:rsidP="006F061C">
      <w:pPr>
        <w:spacing w:after="480"/>
        <w:jc w:val="right"/>
        <w:rPr>
          <w:rFonts w:ascii="Times New Roman" w:hAnsi="Times New Roman" w:cs="Times New Roman"/>
          <w:sz w:val="24"/>
          <w:szCs w:val="24"/>
        </w:rPr>
      </w:pPr>
      <w:r w:rsidRPr="00A12D7E">
        <w:rPr>
          <w:rFonts w:ascii="Times New Roman" w:hAnsi="Times New Roman" w:cs="Times New Roman"/>
          <w:b/>
          <w:sz w:val="24"/>
          <w:szCs w:val="24"/>
        </w:rPr>
        <w:t>ELAINE FREITAS DE SOUSA</w:t>
      </w:r>
    </w:p>
    <w:p w14:paraId="7B2B8F61" w14:textId="77777777" w:rsidR="000A1AF8" w:rsidRPr="00A12D7E" w:rsidRDefault="004735F3">
      <w:pPr>
        <w:spacing w:after="120"/>
        <w:rPr>
          <w:rFonts w:ascii="Times New Roman" w:hAnsi="Times New Roman" w:cs="Times New Roman"/>
          <w:sz w:val="24"/>
          <w:szCs w:val="24"/>
        </w:rPr>
      </w:pPr>
      <w:r w:rsidRPr="00A12D7E">
        <w:rPr>
          <w:rFonts w:ascii="Times New Roman" w:hAnsi="Times New Roman" w:cs="Times New Roman"/>
          <w:b/>
          <w:sz w:val="24"/>
          <w:szCs w:val="24"/>
        </w:rPr>
        <w:t>RESUMO</w:t>
      </w:r>
    </w:p>
    <w:p w14:paraId="5128801D" w14:textId="77777777" w:rsidR="000A1AF8" w:rsidRPr="00A12D7E" w:rsidRDefault="004735F3" w:rsidP="006F061C">
      <w:pPr>
        <w:spacing w:after="240"/>
        <w:jc w:val="both"/>
        <w:rPr>
          <w:rFonts w:ascii="Times New Roman" w:hAnsi="Times New Roman" w:cs="Times New Roman"/>
          <w:sz w:val="24"/>
          <w:szCs w:val="24"/>
        </w:rPr>
      </w:pPr>
      <w:r w:rsidRPr="00A12D7E">
        <w:rPr>
          <w:rFonts w:ascii="Times New Roman" w:hAnsi="Times New Roman" w:cs="Times New Roman"/>
          <w:sz w:val="24"/>
          <w:szCs w:val="24"/>
        </w:rPr>
        <w:t>A formação de assessores em Administração tem evoluído diante das demandas crescentes</w:t>
      </w:r>
      <w:r w:rsidRPr="00A12D7E">
        <w:rPr>
          <w:rFonts w:ascii="Times New Roman" w:hAnsi="Times New Roman" w:cs="Times New Roman"/>
          <w:sz w:val="24"/>
          <w:szCs w:val="24"/>
        </w:rPr>
        <w:t xml:space="preserve"> do mercado por profissionais capazes de integrar análise, estratégia e suporte técnico. A educação em consultoria apresenta-se como recurso pedagógico central na consolidação dessas competências. Este estudo analisa como práticas consultivas se integram à formação acadêmica do assessor, destacando contribuições, metodologias e limites. A pesquisa, de natureza qualitativa e exploratório-descritiva, baseou-se em revisão bibliográfica e análise documental de projetos pedagógicos. Os resultados mostram que a c</w:t>
      </w:r>
      <w:r w:rsidRPr="00A12D7E">
        <w:rPr>
          <w:rFonts w:ascii="Times New Roman" w:hAnsi="Times New Roman" w:cs="Times New Roman"/>
          <w:sz w:val="24"/>
          <w:szCs w:val="24"/>
        </w:rPr>
        <w:t>onsultoria amplia autonomia, pensamento crítico, visão sistêmica e empregabilidade dos estudantes, reforçando a importância de sua inclusão curricular. Conclui-se que a inserção sistemática dessas práticas fortalece a profissionalização do assessor e reduz a distância entre teoria e prática.</w:t>
      </w:r>
    </w:p>
    <w:p w14:paraId="1B46F33E" w14:textId="44526FA9" w:rsidR="000A1AF8" w:rsidRDefault="004735F3" w:rsidP="00A577E8">
      <w:pPr>
        <w:spacing w:after="120"/>
        <w:rPr>
          <w:rFonts w:ascii="Times New Roman" w:hAnsi="Times New Roman" w:cs="Times New Roman"/>
          <w:sz w:val="24"/>
          <w:szCs w:val="24"/>
        </w:rPr>
      </w:pPr>
      <w:r w:rsidRPr="00A12D7E">
        <w:rPr>
          <w:rFonts w:ascii="Times New Roman" w:hAnsi="Times New Roman" w:cs="Times New Roman"/>
          <w:b/>
          <w:sz w:val="24"/>
          <w:szCs w:val="24"/>
        </w:rPr>
        <w:t>Palavras-chave</w:t>
      </w:r>
      <w:r w:rsidR="00A577E8" w:rsidRPr="00A12D7E">
        <w:rPr>
          <w:rFonts w:ascii="Times New Roman" w:hAnsi="Times New Roman" w:cs="Times New Roman"/>
          <w:b/>
          <w:sz w:val="24"/>
          <w:szCs w:val="24"/>
        </w:rPr>
        <w:t>:</w:t>
      </w:r>
      <w:r w:rsidRPr="00A12D7E">
        <w:rPr>
          <w:rFonts w:ascii="Times New Roman" w:hAnsi="Times New Roman" w:cs="Times New Roman"/>
          <w:sz w:val="24"/>
          <w:szCs w:val="24"/>
        </w:rPr>
        <w:t xml:space="preserve"> formação profissional; </w:t>
      </w:r>
      <w:r w:rsidR="00511E46" w:rsidRPr="00A12D7E">
        <w:rPr>
          <w:rFonts w:ascii="Times New Roman" w:hAnsi="Times New Roman" w:cs="Times New Roman"/>
          <w:sz w:val="24"/>
          <w:szCs w:val="24"/>
        </w:rPr>
        <w:t>a</w:t>
      </w:r>
      <w:r w:rsidRPr="00A12D7E">
        <w:rPr>
          <w:rFonts w:ascii="Times New Roman" w:hAnsi="Times New Roman" w:cs="Times New Roman"/>
          <w:sz w:val="24"/>
          <w:szCs w:val="24"/>
        </w:rPr>
        <w:t xml:space="preserve">dministração; </w:t>
      </w:r>
      <w:r w:rsidR="00511E46" w:rsidRPr="00A12D7E">
        <w:rPr>
          <w:rFonts w:ascii="Times New Roman" w:hAnsi="Times New Roman" w:cs="Times New Roman"/>
          <w:sz w:val="24"/>
          <w:szCs w:val="24"/>
        </w:rPr>
        <w:t>assessoria</w:t>
      </w:r>
      <w:r w:rsidRPr="00A12D7E">
        <w:rPr>
          <w:rFonts w:ascii="Times New Roman" w:hAnsi="Times New Roman" w:cs="Times New Roman"/>
          <w:sz w:val="24"/>
          <w:szCs w:val="24"/>
        </w:rPr>
        <w:t>.</w:t>
      </w:r>
    </w:p>
    <w:p w14:paraId="28248B98" w14:textId="77777777" w:rsidR="001F0742" w:rsidRDefault="001F0742" w:rsidP="00C34FD5">
      <w:pPr>
        <w:spacing w:after="240"/>
        <w:jc w:val="both"/>
        <w:rPr>
          <w:b/>
        </w:rPr>
      </w:pPr>
    </w:p>
    <w:p w14:paraId="48902DCD" w14:textId="280A246F" w:rsidR="00C34FD5" w:rsidRPr="001F0742" w:rsidRDefault="00C34FD5" w:rsidP="00C34FD5">
      <w:pPr>
        <w:spacing w:after="240"/>
        <w:jc w:val="both"/>
        <w:rPr>
          <w:rFonts w:ascii="Times New Roman" w:hAnsi="Times New Roman" w:cs="Times New Roman"/>
          <w:sz w:val="24"/>
          <w:szCs w:val="24"/>
        </w:rPr>
      </w:pPr>
      <w:r w:rsidRPr="001F0742">
        <w:rPr>
          <w:rFonts w:ascii="Times New Roman" w:hAnsi="Times New Roman" w:cs="Times New Roman"/>
          <w:b/>
          <w:sz w:val="24"/>
          <w:szCs w:val="24"/>
        </w:rPr>
        <w:t>ABSTRACT</w:t>
      </w:r>
    </w:p>
    <w:p w14:paraId="5E39DBBA" w14:textId="77777777" w:rsidR="00C34FD5" w:rsidRPr="001F0742" w:rsidRDefault="00C34FD5" w:rsidP="001F0742">
      <w:pPr>
        <w:spacing w:after="240"/>
        <w:jc w:val="both"/>
        <w:rPr>
          <w:rFonts w:ascii="Times New Roman" w:hAnsi="Times New Roman" w:cs="Times New Roman"/>
          <w:sz w:val="24"/>
          <w:szCs w:val="24"/>
        </w:rPr>
      </w:pPr>
      <w:r w:rsidRPr="001F0742">
        <w:rPr>
          <w:rFonts w:ascii="Times New Roman" w:hAnsi="Times New Roman" w:cs="Times New Roman"/>
          <w:sz w:val="24"/>
          <w:szCs w:val="24"/>
        </w:rPr>
        <w:t>This study examines how consultancy-based educational practices contribute to the professional training of administrative advisors, focusing on the development of technical, socio-emotional, strategic, and identity-building competencies. Using a qualitative, exploratory, and descriptive approach, the research includes a bibliographic review and a documentary analysis of pedagogical course projects. The findings indicate that consultancy promotes autonomy, critical thinking, systemic vision, communication skills, and improved employability, strengthening students’ readiness for contemporary professional demands. Challenges remain, including limited faculty training and insufficient institutional structure for practical consultancy activities. The study concludes that consultancy education is an essential methodology for aligning academic formation with organizational realities and recommends its systematic inclusion in curricula.</w:t>
      </w:r>
    </w:p>
    <w:p w14:paraId="62288C03" w14:textId="2B70005C" w:rsidR="00C34FD5" w:rsidRPr="00A12D7E" w:rsidRDefault="004735F3" w:rsidP="00A577E8">
      <w:pPr>
        <w:spacing w:after="120"/>
        <w:rPr>
          <w:rFonts w:ascii="Times New Roman" w:hAnsi="Times New Roman" w:cs="Times New Roman"/>
          <w:sz w:val="24"/>
          <w:szCs w:val="24"/>
        </w:rPr>
      </w:pPr>
      <w:r w:rsidRPr="004735F3">
        <w:rPr>
          <w:rFonts w:ascii="Times New Roman" w:hAnsi="Times New Roman" w:cs="Times New Roman"/>
          <w:b/>
          <w:sz w:val="24"/>
          <w:szCs w:val="24"/>
        </w:rPr>
        <w:t>Keywords</w:t>
      </w:r>
      <w:r>
        <w:rPr>
          <w:rFonts w:ascii="Times New Roman" w:hAnsi="Times New Roman" w:cs="Times New Roman"/>
          <w:b/>
          <w:sz w:val="24"/>
          <w:szCs w:val="24"/>
        </w:rPr>
        <w:t>:</w:t>
      </w:r>
      <w:r w:rsidRPr="004735F3">
        <w:rPr>
          <w:rFonts w:ascii="Times New Roman" w:hAnsi="Times New Roman" w:cs="Times New Roman"/>
          <w:b/>
          <w:sz w:val="24"/>
          <w:szCs w:val="24"/>
        </w:rPr>
        <w:t xml:space="preserve"> professional training</w:t>
      </w:r>
      <w:r>
        <w:rPr>
          <w:rFonts w:ascii="Times New Roman" w:hAnsi="Times New Roman" w:cs="Times New Roman"/>
          <w:b/>
          <w:sz w:val="24"/>
          <w:szCs w:val="24"/>
        </w:rPr>
        <w:t>;</w:t>
      </w:r>
      <w:r w:rsidRPr="004735F3">
        <w:rPr>
          <w:rFonts w:ascii="Times New Roman" w:hAnsi="Times New Roman" w:cs="Times New Roman"/>
          <w:b/>
          <w:sz w:val="24"/>
          <w:szCs w:val="24"/>
        </w:rPr>
        <w:t xml:space="preserve"> administration</w:t>
      </w:r>
      <w:r>
        <w:rPr>
          <w:rFonts w:ascii="Times New Roman" w:hAnsi="Times New Roman" w:cs="Times New Roman"/>
          <w:b/>
          <w:sz w:val="24"/>
          <w:szCs w:val="24"/>
        </w:rPr>
        <w:t>;</w:t>
      </w:r>
      <w:r w:rsidRPr="004735F3">
        <w:rPr>
          <w:rFonts w:ascii="Times New Roman" w:hAnsi="Times New Roman" w:cs="Times New Roman"/>
          <w:b/>
          <w:sz w:val="24"/>
          <w:szCs w:val="24"/>
        </w:rPr>
        <w:t xml:space="preserve"> counselling</w:t>
      </w:r>
      <w:r>
        <w:rPr>
          <w:rFonts w:ascii="Times New Roman" w:hAnsi="Times New Roman" w:cs="Times New Roman"/>
          <w:b/>
          <w:sz w:val="24"/>
          <w:szCs w:val="24"/>
        </w:rPr>
        <w:t>.</w:t>
      </w:r>
    </w:p>
    <w:p w14:paraId="3D0FF41C" w14:textId="77777777" w:rsidR="00587CB9" w:rsidRDefault="00587CB9">
      <w:pPr>
        <w:spacing w:after="120"/>
        <w:rPr>
          <w:rFonts w:ascii="Times New Roman" w:hAnsi="Times New Roman" w:cs="Times New Roman"/>
          <w:b/>
          <w:sz w:val="24"/>
          <w:szCs w:val="24"/>
        </w:rPr>
      </w:pPr>
    </w:p>
    <w:p w14:paraId="79C189E7" w14:textId="77777777" w:rsidR="001F0742" w:rsidRDefault="001F0742">
      <w:pPr>
        <w:spacing w:after="120"/>
        <w:rPr>
          <w:rFonts w:ascii="Times New Roman" w:hAnsi="Times New Roman" w:cs="Times New Roman"/>
          <w:b/>
          <w:sz w:val="24"/>
          <w:szCs w:val="24"/>
        </w:rPr>
      </w:pPr>
    </w:p>
    <w:p w14:paraId="394B7DEA" w14:textId="77777777" w:rsidR="00587CB9" w:rsidRDefault="00587CB9">
      <w:pPr>
        <w:spacing w:after="120"/>
        <w:rPr>
          <w:rFonts w:ascii="Times New Roman" w:hAnsi="Times New Roman" w:cs="Times New Roman"/>
          <w:b/>
          <w:sz w:val="24"/>
          <w:szCs w:val="24"/>
        </w:rPr>
      </w:pPr>
    </w:p>
    <w:p w14:paraId="13247A67" w14:textId="77777777" w:rsidR="00587CB9" w:rsidRDefault="00587CB9">
      <w:pPr>
        <w:spacing w:after="120"/>
        <w:rPr>
          <w:rFonts w:ascii="Times New Roman" w:hAnsi="Times New Roman" w:cs="Times New Roman"/>
          <w:b/>
          <w:sz w:val="24"/>
          <w:szCs w:val="24"/>
        </w:rPr>
      </w:pPr>
    </w:p>
    <w:p w14:paraId="0BEE4BBF" w14:textId="202A55A6" w:rsidR="000A1AF8" w:rsidRDefault="004735F3">
      <w:pPr>
        <w:spacing w:after="120"/>
        <w:rPr>
          <w:rFonts w:ascii="Times New Roman" w:hAnsi="Times New Roman" w:cs="Times New Roman"/>
          <w:b/>
          <w:sz w:val="24"/>
          <w:szCs w:val="24"/>
        </w:rPr>
      </w:pPr>
      <w:r w:rsidRPr="00A12D7E">
        <w:rPr>
          <w:rFonts w:ascii="Times New Roman" w:hAnsi="Times New Roman" w:cs="Times New Roman"/>
          <w:b/>
          <w:sz w:val="24"/>
          <w:szCs w:val="24"/>
        </w:rPr>
        <w:lastRenderedPageBreak/>
        <w:t>1 INTRODUÇÃO</w:t>
      </w:r>
    </w:p>
    <w:p w14:paraId="07B21AC1" w14:textId="77777777" w:rsidR="00F71C09" w:rsidRPr="00A12D7E" w:rsidRDefault="00F71C09">
      <w:pPr>
        <w:spacing w:after="120"/>
        <w:rPr>
          <w:rFonts w:ascii="Times New Roman" w:hAnsi="Times New Roman" w:cs="Times New Roman"/>
          <w:sz w:val="24"/>
          <w:szCs w:val="24"/>
        </w:rPr>
      </w:pPr>
    </w:p>
    <w:p w14:paraId="4FDC9708" w14:textId="43138265" w:rsidR="000A1AF8" w:rsidRPr="00A12D7E" w:rsidRDefault="004735F3" w:rsidP="006D571F">
      <w:pPr>
        <w:spacing w:after="240" w:line="360" w:lineRule="auto"/>
        <w:ind w:firstLine="709"/>
        <w:jc w:val="both"/>
        <w:rPr>
          <w:rFonts w:ascii="Times New Roman" w:hAnsi="Times New Roman" w:cs="Times New Roman"/>
          <w:sz w:val="24"/>
          <w:szCs w:val="24"/>
        </w:rPr>
      </w:pPr>
      <w:r w:rsidRPr="00A12D7E">
        <w:rPr>
          <w:rFonts w:ascii="Times New Roman" w:hAnsi="Times New Roman" w:cs="Times New Roman"/>
          <w:sz w:val="24"/>
          <w:szCs w:val="24"/>
        </w:rPr>
        <w:t xml:space="preserve">A área de Administração é caracterizada por movimentos contínuos de mudança, </w:t>
      </w:r>
      <w:r w:rsidR="00C00568">
        <w:rPr>
          <w:rFonts w:ascii="Times New Roman" w:hAnsi="Times New Roman" w:cs="Times New Roman"/>
          <w:sz w:val="24"/>
          <w:szCs w:val="24"/>
        </w:rPr>
        <w:t xml:space="preserve">quando observado seu processo de ampliação ao longo do seu </w:t>
      </w:r>
      <w:r w:rsidR="006D571F">
        <w:rPr>
          <w:rFonts w:ascii="Times New Roman" w:hAnsi="Times New Roman" w:cs="Times New Roman"/>
          <w:sz w:val="24"/>
          <w:szCs w:val="24"/>
        </w:rPr>
        <w:t xml:space="preserve">trajeto histórico, </w:t>
      </w:r>
      <w:r w:rsidRPr="00A12D7E">
        <w:rPr>
          <w:rFonts w:ascii="Times New Roman" w:hAnsi="Times New Roman" w:cs="Times New Roman"/>
          <w:sz w:val="24"/>
          <w:szCs w:val="24"/>
        </w:rPr>
        <w:t>impulsionados pela transformação digital, reorganização produtiva e novas formas de trabalho. Nesse contexto, o assessor administrativo emerge como figura estratégica para apoiar processos decisórios, otimizar fluxos informacionais e mediar relações organizacionais. Sua formação demanda conhecimentos técnicos, habilidades sociocomportamentais e capacidade de interpretação crítica de cenários.</w:t>
      </w:r>
    </w:p>
    <w:p w14:paraId="5C9AF408" w14:textId="77777777" w:rsidR="000A1AF8" w:rsidRPr="006D571F" w:rsidRDefault="004735F3" w:rsidP="00F71C09">
      <w:pPr>
        <w:spacing w:after="240" w:line="360" w:lineRule="auto"/>
        <w:ind w:firstLine="709"/>
        <w:jc w:val="both"/>
        <w:rPr>
          <w:rFonts w:ascii="Times New Roman" w:hAnsi="Times New Roman" w:cs="Times New Roman"/>
          <w:sz w:val="24"/>
          <w:szCs w:val="24"/>
        </w:rPr>
      </w:pPr>
      <w:r w:rsidRPr="006D571F">
        <w:rPr>
          <w:rFonts w:ascii="Times New Roman" w:hAnsi="Times New Roman" w:cs="Times New Roman"/>
          <w:sz w:val="24"/>
          <w:szCs w:val="24"/>
        </w:rPr>
        <w:t>A formação tradicional, baseada apenas em aulas expositivas, tem</w:t>
      </w:r>
      <w:r w:rsidRPr="006D571F">
        <w:rPr>
          <w:rFonts w:ascii="Times New Roman" w:hAnsi="Times New Roman" w:cs="Times New Roman"/>
          <w:sz w:val="24"/>
          <w:szCs w:val="24"/>
        </w:rPr>
        <w:t xml:space="preserve"> se revelado insuficiente para preparar profissionais capazes de lidar com desafios complexos e interdependentes. Assim, metodologias ativas e experiências práticas tornam-se essenciais. Entre elas, a educação em consultoria destaca-se por promover vivências que aproximam o estudante da realidade empresarial, permitindo-lhe experimentar diagnósticos, análises, soluções e relações profissionais.</w:t>
      </w:r>
    </w:p>
    <w:p w14:paraId="3F90C6D9" w14:textId="0DAFA0C4" w:rsidR="000A1AF8" w:rsidRDefault="004735F3" w:rsidP="00F51E24">
      <w:pPr>
        <w:spacing w:after="240" w:line="360" w:lineRule="auto"/>
        <w:ind w:firstLine="709"/>
        <w:jc w:val="both"/>
        <w:rPr>
          <w:rFonts w:ascii="Times New Roman" w:hAnsi="Times New Roman" w:cs="Times New Roman"/>
          <w:sz w:val="24"/>
          <w:szCs w:val="24"/>
        </w:rPr>
      </w:pPr>
      <w:r w:rsidRPr="006D571F">
        <w:rPr>
          <w:rFonts w:ascii="Times New Roman" w:hAnsi="Times New Roman" w:cs="Times New Roman"/>
          <w:sz w:val="24"/>
          <w:szCs w:val="24"/>
        </w:rPr>
        <w:t>Entretanto, ainda há lacunas significativas na aplicação sistemática dessa metodologia em cursos de Administração. Muitos projetos pedagógicos mencionam interdisciplinaridade e práticas profissionais, mas não detalham sua operacionalização. Assim, es</w:t>
      </w:r>
      <w:r w:rsidR="003D0633">
        <w:rPr>
          <w:rFonts w:ascii="Times New Roman" w:hAnsi="Times New Roman" w:cs="Times New Roman"/>
          <w:sz w:val="24"/>
          <w:szCs w:val="24"/>
        </w:rPr>
        <w:t>s</w:t>
      </w:r>
      <w:r w:rsidRPr="006D571F">
        <w:rPr>
          <w:rFonts w:ascii="Times New Roman" w:hAnsi="Times New Roman" w:cs="Times New Roman"/>
          <w:sz w:val="24"/>
          <w:szCs w:val="24"/>
        </w:rPr>
        <w:t>e artigo busca responder: de que forma a educação em consultoria contribui para a formação do assessor em Administração?</w:t>
      </w:r>
      <w:r w:rsidR="00B2520F">
        <w:rPr>
          <w:rFonts w:ascii="Times New Roman" w:hAnsi="Times New Roman" w:cs="Times New Roman"/>
          <w:sz w:val="24"/>
          <w:szCs w:val="24"/>
        </w:rPr>
        <w:t xml:space="preserve"> A partir desse questionamento temos como objetivo geral</w:t>
      </w:r>
      <w:r w:rsidR="00DD4C18">
        <w:rPr>
          <w:rFonts w:ascii="Times New Roman" w:hAnsi="Times New Roman" w:cs="Times New Roman"/>
          <w:sz w:val="24"/>
          <w:szCs w:val="24"/>
        </w:rPr>
        <w:t>:</w:t>
      </w:r>
      <w:r w:rsidR="00910805">
        <w:rPr>
          <w:rFonts w:ascii="Times New Roman" w:hAnsi="Times New Roman" w:cs="Times New Roman"/>
          <w:sz w:val="24"/>
          <w:szCs w:val="24"/>
        </w:rPr>
        <w:t xml:space="preserve"> </w:t>
      </w:r>
      <w:r w:rsidR="00B2520F">
        <w:rPr>
          <w:rFonts w:ascii="Times New Roman" w:hAnsi="Times New Roman" w:cs="Times New Roman"/>
          <w:sz w:val="24"/>
          <w:szCs w:val="24"/>
        </w:rPr>
        <w:t xml:space="preserve">compreender </w:t>
      </w:r>
      <w:r w:rsidR="007F5318">
        <w:rPr>
          <w:rFonts w:ascii="Times New Roman" w:hAnsi="Times New Roman" w:cs="Times New Roman"/>
          <w:sz w:val="24"/>
          <w:szCs w:val="24"/>
        </w:rPr>
        <w:t xml:space="preserve">a importância de uma formação </w:t>
      </w:r>
      <w:r w:rsidR="00430608">
        <w:rPr>
          <w:rFonts w:ascii="Times New Roman" w:hAnsi="Times New Roman" w:cs="Times New Roman"/>
          <w:sz w:val="24"/>
          <w:szCs w:val="24"/>
        </w:rPr>
        <w:t>em consultoria para a atuação do adm</w:t>
      </w:r>
      <w:r w:rsidR="00C43C57">
        <w:rPr>
          <w:rFonts w:ascii="Times New Roman" w:hAnsi="Times New Roman" w:cs="Times New Roman"/>
          <w:sz w:val="24"/>
          <w:szCs w:val="24"/>
        </w:rPr>
        <w:t>i</w:t>
      </w:r>
      <w:r w:rsidR="00430608">
        <w:rPr>
          <w:rFonts w:ascii="Times New Roman" w:hAnsi="Times New Roman" w:cs="Times New Roman"/>
          <w:sz w:val="24"/>
          <w:szCs w:val="24"/>
        </w:rPr>
        <w:t>nistrador em assessoria.</w:t>
      </w:r>
    </w:p>
    <w:p w14:paraId="7F8709F2" w14:textId="58C4FE67" w:rsidR="005A6F08" w:rsidRDefault="00986C6F" w:rsidP="004C065E">
      <w:pPr>
        <w:spacing w:after="240" w:line="360" w:lineRule="auto"/>
        <w:ind w:firstLine="709"/>
        <w:jc w:val="both"/>
        <w:rPr>
          <w:bCs/>
        </w:rPr>
      </w:pPr>
      <w:r>
        <w:rPr>
          <w:rFonts w:ascii="Times New Roman" w:hAnsi="Times New Roman" w:cs="Times New Roman"/>
          <w:sz w:val="24"/>
          <w:szCs w:val="24"/>
        </w:rPr>
        <w:t xml:space="preserve">Essa pesquisa se justifica pela necessidade de aprofundamento </w:t>
      </w:r>
      <w:r w:rsidR="00D35176">
        <w:rPr>
          <w:rFonts w:ascii="Times New Roman" w:hAnsi="Times New Roman" w:cs="Times New Roman"/>
          <w:sz w:val="24"/>
          <w:szCs w:val="24"/>
        </w:rPr>
        <w:t>n</w:t>
      </w:r>
      <w:r>
        <w:rPr>
          <w:rFonts w:ascii="Times New Roman" w:hAnsi="Times New Roman" w:cs="Times New Roman"/>
          <w:sz w:val="24"/>
          <w:szCs w:val="24"/>
        </w:rPr>
        <w:t xml:space="preserve">essa temática, tendo em vista que </w:t>
      </w:r>
      <w:r w:rsidR="00D35176">
        <w:rPr>
          <w:rFonts w:ascii="Times New Roman" w:hAnsi="Times New Roman" w:cs="Times New Roman"/>
          <w:sz w:val="24"/>
          <w:szCs w:val="24"/>
        </w:rPr>
        <w:t>a escassez n</w:t>
      </w:r>
      <w:r w:rsidR="000A35F6">
        <w:rPr>
          <w:rFonts w:ascii="Times New Roman" w:hAnsi="Times New Roman" w:cs="Times New Roman"/>
          <w:sz w:val="24"/>
          <w:szCs w:val="24"/>
        </w:rPr>
        <w:t xml:space="preserve">as publicações </w:t>
      </w:r>
      <w:r w:rsidR="00D35176">
        <w:rPr>
          <w:rFonts w:ascii="Times New Roman" w:hAnsi="Times New Roman" w:cs="Times New Roman"/>
          <w:sz w:val="24"/>
          <w:szCs w:val="24"/>
        </w:rPr>
        <w:t>disponíveis para consultas e pesquisas.</w:t>
      </w:r>
      <w:r w:rsidR="000A35F6">
        <w:rPr>
          <w:rFonts w:ascii="Times New Roman" w:hAnsi="Times New Roman" w:cs="Times New Roman"/>
          <w:sz w:val="24"/>
          <w:szCs w:val="24"/>
        </w:rPr>
        <w:t xml:space="preserve"> </w:t>
      </w:r>
      <w:r w:rsidR="00C942F9">
        <w:rPr>
          <w:rFonts w:ascii="Times New Roman" w:hAnsi="Times New Roman" w:cs="Times New Roman"/>
          <w:sz w:val="24"/>
          <w:szCs w:val="24"/>
        </w:rPr>
        <w:t>A</w:t>
      </w:r>
      <w:r w:rsidR="00C43C57">
        <w:rPr>
          <w:rFonts w:ascii="Times New Roman" w:hAnsi="Times New Roman" w:cs="Times New Roman"/>
          <w:sz w:val="24"/>
          <w:szCs w:val="24"/>
        </w:rPr>
        <w:t xml:space="preserve"> seguir, apresentaremos o Referencial Teórico</w:t>
      </w:r>
      <w:r w:rsidR="001C5DB6">
        <w:rPr>
          <w:rFonts w:ascii="Times New Roman" w:hAnsi="Times New Roman" w:cs="Times New Roman"/>
          <w:sz w:val="24"/>
          <w:szCs w:val="24"/>
        </w:rPr>
        <w:t xml:space="preserve">, </w:t>
      </w:r>
      <w:r w:rsidR="005A6F08">
        <w:rPr>
          <w:rFonts w:ascii="Times New Roman" w:hAnsi="Times New Roman" w:cs="Times New Roman"/>
          <w:sz w:val="24"/>
          <w:szCs w:val="24"/>
        </w:rPr>
        <w:t xml:space="preserve">identificando o </w:t>
      </w:r>
      <w:r w:rsidR="001C5DB6">
        <w:rPr>
          <w:rFonts w:ascii="Times New Roman" w:hAnsi="Times New Roman" w:cs="Times New Roman"/>
          <w:sz w:val="24"/>
          <w:szCs w:val="24"/>
        </w:rPr>
        <w:t xml:space="preserve">papel do assessor no campo da </w:t>
      </w:r>
      <w:r w:rsidR="001C5DB6" w:rsidRPr="005A6F08">
        <w:rPr>
          <w:bCs/>
        </w:rPr>
        <w:t>Administração</w:t>
      </w:r>
      <w:r w:rsidR="005A6F08">
        <w:rPr>
          <w:bCs/>
        </w:rPr>
        <w:t>; a</w:t>
      </w:r>
      <w:r w:rsidR="005A6F08" w:rsidRPr="005A6F08">
        <w:rPr>
          <w:bCs/>
        </w:rPr>
        <w:t xml:space="preserve"> consultoria como ferramenta educacional</w:t>
      </w:r>
      <w:r w:rsidR="005A6F08">
        <w:rPr>
          <w:bCs/>
        </w:rPr>
        <w:t>; as c</w:t>
      </w:r>
      <w:r w:rsidR="005A6F08" w:rsidRPr="005A6F08">
        <w:rPr>
          <w:bCs/>
        </w:rPr>
        <w:t>ompetências desenvolvidas pela educação em consultoria</w:t>
      </w:r>
      <w:r w:rsidR="00C942F9">
        <w:rPr>
          <w:bCs/>
        </w:rPr>
        <w:t>.</w:t>
      </w:r>
    </w:p>
    <w:p w14:paraId="4FD9D54E" w14:textId="4E8AB33A" w:rsidR="004C065E" w:rsidRPr="00522457" w:rsidRDefault="004C065E" w:rsidP="00522457">
      <w:pPr>
        <w:spacing w:after="240" w:line="360" w:lineRule="auto"/>
        <w:ind w:firstLine="709"/>
        <w:jc w:val="both"/>
        <w:rPr>
          <w:rFonts w:ascii="Times New Roman" w:hAnsi="Times New Roman" w:cs="Times New Roman"/>
          <w:bCs/>
          <w:sz w:val="24"/>
          <w:szCs w:val="24"/>
        </w:rPr>
      </w:pPr>
      <w:r w:rsidRPr="00522457">
        <w:rPr>
          <w:rFonts w:ascii="Times New Roman" w:hAnsi="Times New Roman" w:cs="Times New Roman"/>
          <w:bCs/>
          <w:sz w:val="24"/>
          <w:szCs w:val="24"/>
        </w:rPr>
        <w:t xml:space="preserve">Em seguida, </w:t>
      </w:r>
      <w:r w:rsidR="007D13BE" w:rsidRPr="00522457">
        <w:rPr>
          <w:rFonts w:ascii="Times New Roman" w:hAnsi="Times New Roman" w:cs="Times New Roman"/>
          <w:bCs/>
          <w:sz w:val="24"/>
          <w:szCs w:val="24"/>
        </w:rPr>
        <w:t xml:space="preserve">apresentaremos </w:t>
      </w:r>
      <w:r w:rsidR="00BF79AD" w:rsidRPr="00522457">
        <w:rPr>
          <w:rFonts w:ascii="Times New Roman" w:hAnsi="Times New Roman" w:cs="Times New Roman"/>
          <w:bCs/>
          <w:sz w:val="24"/>
          <w:szCs w:val="24"/>
        </w:rPr>
        <w:t xml:space="preserve">a </w:t>
      </w:r>
      <w:r w:rsidR="00BC22A7" w:rsidRPr="00522457">
        <w:rPr>
          <w:rFonts w:ascii="Times New Roman" w:hAnsi="Times New Roman" w:cs="Times New Roman"/>
          <w:bCs/>
          <w:sz w:val="24"/>
          <w:szCs w:val="24"/>
        </w:rPr>
        <w:t>M</w:t>
      </w:r>
      <w:r w:rsidR="00BF79AD" w:rsidRPr="00522457">
        <w:rPr>
          <w:rFonts w:ascii="Times New Roman" w:hAnsi="Times New Roman" w:cs="Times New Roman"/>
          <w:bCs/>
          <w:sz w:val="24"/>
          <w:szCs w:val="24"/>
        </w:rPr>
        <w:t>etodologia</w:t>
      </w:r>
      <w:r w:rsidR="007440AC" w:rsidRPr="00522457">
        <w:rPr>
          <w:rFonts w:ascii="Times New Roman" w:hAnsi="Times New Roman" w:cs="Times New Roman"/>
          <w:bCs/>
          <w:sz w:val="24"/>
          <w:szCs w:val="24"/>
        </w:rPr>
        <w:t xml:space="preserve"> </w:t>
      </w:r>
      <w:r w:rsidR="00C65818" w:rsidRPr="00522457">
        <w:rPr>
          <w:rFonts w:ascii="Times New Roman" w:hAnsi="Times New Roman" w:cs="Times New Roman"/>
          <w:bCs/>
          <w:sz w:val="24"/>
          <w:szCs w:val="24"/>
        </w:rPr>
        <w:t>desenvolvida nesse trabalho</w:t>
      </w:r>
      <w:r w:rsidR="00BC22A7" w:rsidRPr="00522457">
        <w:rPr>
          <w:rFonts w:ascii="Times New Roman" w:hAnsi="Times New Roman" w:cs="Times New Roman"/>
          <w:bCs/>
          <w:sz w:val="24"/>
          <w:szCs w:val="24"/>
        </w:rPr>
        <w:t xml:space="preserve"> para responder ao objetivo, </w:t>
      </w:r>
      <w:r w:rsidR="00BF79AD" w:rsidRPr="00522457">
        <w:rPr>
          <w:rFonts w:ascii="Times New Roman" w:hAnsi="Times New Roman" w:cs="Times New Roman"/>
          <w:bCs/>
          <w:sz w:val="24"/>
          <w:szCs w:val="24"/>
        </w:rPr>
        <w:t xml:space="preserve">a </w:t>
      </w:r>
      <w:r w:rsidR="00BC22A7" w:rsidRPr="00522457">
        <w:rPr>
          <w:rFonts w:ascii="Times New Roman" w:hAnsi="Times New Roman" w:cs="Times New Roman"/>
          <w:bCs/>
          <w:sz w:val="24"/>
          <w:szCs w:val="24"/>
        </w:rPr>
        <w:t>A</w:t>
      </w:r>
      <w:r w:rsidR="00BF79AD" w:rsidRPr="00522457">
        <w:rPr>
          <w:rFonts w:ascii="Times New Roman" w:hAnsi="Times New Roman" w:cs="Times New Roman"/>
          <w:bCs/>
          <w:sz w:val="24"/>
          <w:szCs w:val="24"/>
        </w:rPr>
        <w:t xml:space="preserve">nálise dos resultados </w:t>
      </w:r>
      <w:r w:rsidR="00BC22A7" w:rsidRPr="00522457">
        <w:rPr>
          <w:rFonts w:ascii="Times New Roman" w:hAnsi="Times New Roman" w:cs="Times New Roman"/>
          <w:bCs/>
          <w:sz w:val="24"/>
          <w:szCs w:val="24"/>
        </w:rPr>
        <w:t xml:space="preserve">encontrados a partir da metodologia, </w:t>
      </w:r>
      <w:r w:rsidR="007440AC" w:rsidRPr="00522457">
        <w:rPr>
          <w:rFonts w:ascii="Times New Roman" w:hAnsi="Times New Roman" w:cs="Times New Roman"/>
          <w:bCs/>
          <w:sz w:val="24"/>
          <w:szCs w:val="24"/>
        </w:rPr>
        <w:t xml:space="preserve">e </w:t>
      </w:r>
      <w:r w:rsidR="00BC22A7" w:rsidRPr="00522457">
        <w:rPr>
          <w:rFonts w:ascii="Times New Roman" w:hAnsi="Times New Roman" w:cs="Times New Roman"/>
          <w:bCs/>
          <w:sz w:val="24"/>
          <w:szCs w:val="24"/>
        </w:rPr>
        <w:t xml:space="preserve">por fim, </w:t>
      </w:r>
      <w:r w:rsidR="007440AC" w:rsidRPr="00522457">
        <w:rPr>
          <w:rFonts w:ascii="Times New Roman" w:hAnsi="Times New Roman" w:cs="Times New Roman"/>
          <w:bCs/>
          <w:sz w:val="24"/>
          <w:szCs w:val="24"/>
        </w:rPr>
        <w:t xml:space="preserve">as </w:t>
      </w:r>
      <w:r w:rsidR="00BC22A7" w:rsidRPr="00522457">
        <w:rPr>
          <w:rFonts w:ascii="Times New Roman" w:hAnsi="Times New Roman" w:cs="Times New Roman"/>
          <w:bCs/>
          <w:sz w:val="24"/>
          <w:szCs w:val="24"/>
        </w:rPr>
        <w:t>C</w:t>
      </w:r>
      <w:r w:rsidR="007440AC" w:rsidRPr="00522457">
        <w:rPr>
          <w:rFonts w:ascii="Times New Roman" w:hAnsi="Times New Roman" w:cs="Times New Roman"/>
          <w:bCs/>
          <w:sz w:val="24"/>
          <w:szCs w:val="24"/>
        </w:rPr>
        <w:t xml:space="preserve">onsiderações </w:t>
      </w:r>
      <w:r w:rsidR="00522457" w:rsidRPr="00522457">
        <w:rPr>
          <w:rFonts w:ascii="Times New Roman" w:hAnsi="Times New Roman" w:cs="Times New Roman"/>
          <w:bCs/>
          <w:sz w:val="24"/>
          <w:szCs w:val="24"/>
        </w:rPr>
        <w:t>Fi</w:t>
      </w:r>
      <w:r w:rsidR="007440AC" w:rsidRPr="00522457">
        <w:rPr>
          <w:rFonts w:ascii="Times New Roman" w:hAnsi="Times New Roman" w:cs="Times New Roman"/>
          <w:bCs/>
          <w:sz w:val="24"/>
          <w:szCs w:val="24"/>
        </w:rPr>
        <w:t>nais.</w:t>
      </w:r>
    </w:p>
    <w:p w14:paraId="30295AE9" w14:textId="2632DE2E" w:rsidR="000A1AF8" w:rsidRDefault="004735F3" w:rsidP="00A85D31">
      <w:pPr>
        <w:spacing w:after="120" w:line="360" w:lineRule="auto"/>
        <w:jc w:val="both"/>
        <w:rPr>
          <w:rFonts w:ascii="Times New Roman" w:hAnsi="Times New Roman" w:cs="Times New Roman"/>
          <w:b/>
          <w:sz w:val="24"/>
          <w:szCs w:val="24"/>
        </w:rPr>
      </w:pPr>
      <w:r w:rsidRPr="00522457">
        <w:rPr>
          <w:rFonts w:ascii="Times New Roman" w:hAnsi="Times New Roman" w:cs="Times New Roman"/>
          <w:b/>
          <w:sz w:val="24"/>
          <w:szCs w:val="24"/>
        </w:rPr>
        <w:lastRenderedPageBreak/>
        <w:t>2 REFERENCIAL TEÓRICO</w:t>
      </w:r>
    </w:p>
    <w:p w14:paraId="6969A567" w14:textId="77777777" w:rsidR="006422EF" w:rsidRPr="00522457" w:rsidRDefault="006422EF" w:rsidP="00A85D31">
      <w:pPr>
        <w:spacing w:after="120" w:line="360" w:lineRule="auto"/>
        <w:jc w:val="both"/>
        <w:rPr>
          <w:rFonts w:ascii="Times New Roman" w:hAnsi="Times New Roman" w:cs="Times New Roman"/>
          <w:sz w:val="24"/>
          <w:szCs w:val="24"/>
        </w:rPr>
      </w:pPr>
    </w:p>
    <w:p w14:paraId="3D915B96" w14:textId="5816210D" w:rsidR="000A1AF8"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Es</w:t>
      </w:r>
      <w:r w:rsidR="003E1493">
        <w:rPr>
          <w:rFonts w:ascii="Times New Roman" w:hAnsi="Times New Roman" w:cs="Times New Roman"/>
          <w:sz w:val="24"/>
          <w:szCs w:val="24"/>
        </w:rPr>
        <w:t>s</w:t>
      </w:r>
      <w:r w:rsidRPr="00522457">
        <w:rPr>
          <w:rFonts w:ascii="Times New Roman" w:hAnsi="Times New Roman" w:cs="Times New Roman"/>
          <w:sz w:val="24"/>
          <w:szCs w:val="24"/>
        </w:rPr>
        <w:t>a seção apresenta contribuições conceituais sobre</w:t>
      </w:r>
      <w:r w:rsidRPr="00522457">
        <w:rPr>
          <w:rFonts w:ascii="Times New Roman" w:hAnsi="Times New Roman" w:cs="Times New Roman"/>
          <w:sz w:val="24"/>
          <w:szCs w:val="24"/>
        </w:rPr>
        <w:t xml:space="preserve"> o papel do assessor, fundamentos da consultoria educacional e competências desenvolvidas nesse processo.</w:t>
      </w:r>
    </w:p>
    <w:p w14:paraId="2808AFFF" w14:textId="77777777" w:rsidR="00AB2078" w:rsidRDefault="00AB2078" w:rsidP="00A85D31">
      <w:pPr>
        <w:spacing w:after="120" w:line="360" w:lineRule="auto"/>
        <w:jc w:val="both"/>
        <w:rPr>
          <w:rFonts w:ascii="Times New Roman" w:hAnsi="Times New Roman" w:cs="Times New Roman"/>
          <w:b/>
          <w:sz w:val="24"/>
          <w:szCs w:val="24"/>
        </w:rPr>
      </w:pPr>
    </w:p>
    <w:p w14:paraId="0C735326" w14:textId="43E0F44B" w:rsidR="000A1AF8" w:rsidRDefault="004735F3" w:rsidP="00A85D31">
      <w:pPr>
        <w:spacing w:after="120" w:line="360" w:lineRule="auto"/>
        <w:jc w:val="both"/>
        <w:rPr>
          <w:rFonts w:ascii="Times New Roman" w:hAnsi="Times New Roman" w:cs="Times New Roman"/>
          <w:b/>
          <w:sz w:val="24"/>
          <w:szCs w:val="24"/>
        </w:rPr>
      </w:pPr>
      <w:r w:rsidRPr="00522457">
        <w:rPr>
          <w:rFonts w:ascii="Times New Roman" w:hAnsi="Times New Roman" w:cs="Times New Roman"/>
          <w:b/>
          <w:sz w:val="24"/>
          <w:szCs w:val="24"/>
        </w:rPr>
        <w:t>2.1 O papel do assessor no campo da Administração</w:t>
      </w:r>
    </w:p>
    <w:p w14:paraId="3FE1ED4D" w14:textId="77777777" w:rsidR="00906364" w:rsidRPr="00522457" w:rsidRDefault="00906364" w:rsidP="00A85D31">
      <w:pPr>
        <w:spacing w:after="120" w:line="360" w:lineRule="auto"/>
        <w:jc w:val="both"/>
        <w:rPr>
          <w:rFonts w:ascii="Times New Roman" w:hAnsi="Times New Roman" w:cs="Times New Roman"/>
          <w:sz w:val="24"/>
          <w:szCs w:val="24"/>
        </w:rPr>
      </w:pPr>
    </w:p>
    <w:p w14:paraId="3F49A17C" w14:textId="77777777" w:rsidR="000A1AF8" w:rsidRPr="00522457"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O assessor atua como elo entre diferentes setores, facilitando comunicação, sistematizando informações, preparando documentos estratégicos e apoiando processos decisórios. Chiavenato (2014) afirma que funções de apoio exigem combinação de análise técnica, organização, visão sistêmica e postura relacional. Em estruturas contemporâneas, o assessor atua não apenas como executor, mas como agente de articulação, exigindo capacidade interpretativa e autonomia.</w:t>
      </w:r>
    </w:p>
    <w:p w14:paraId="06C4F33C" w14:textId="77777777" w:rsidR="000A1AF8"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A complexidade das demandas organizacionais reforça a necessidade de formação sólida, que permita ao profissional dominar técnicas administrativas e desenvolver competências humanas. Fleury e Fleury (2004) destacam que competências profissionais são construídas pela integração entre conhecimento, prática e atitudes. Assim, a formação do assessor deve evitar fragmentações e buscar coerência entre teoria e aplicação.</w:t>
      </w:r>
    </w:p>
    <w:p w14:paraId="74A4E501" w14:textId="28E5B83A" w:rsidR="00496A0A" w:rsidRDefault="00496A0A" w:rsidP="00A85D31">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Nonato Júnior (200</w:t>
      </w:r>
      <w:r w:rsidR="00AE1254">
        <w:rPr>
          <w:rFonts w:ascii="Times New Roman" w:hAnsi="Times New Roman" w:cs="Times New Roman"/>
          <w:sz w:val="24"/>
          <w:szCs w:val="24"/>
        </w:rPr>
        <w:t>9</w:t>
      </w:r>
      <w:r>
        <w:rPr>
          <w:rFonts w:ascii="Times New Roman" w:hAnsi="Times New Roman" w:cs="Times New Roman"/>
          <w:sz w:val="24"/>
          <w:szCs w:val="24"/>
        </w:rPr>
        <w:t xml:space="preserve">), o Assessor </w:t>
      </w:r>
      <w:r w:rsidR="00C85DB8">
        <w:rPr>
          <w:rFonts w:ascii="Times New Roman" w:hAnsi="Times New Roman" w:cs="Times New Roman"/>
          <w:sz w:val="24"/>
          <w:szCs w:val="24"/>
        </w:rPr>
        <w:t xml:space="preserve">faz parte de um </w:t>
      </w:r>
      <w:r w:rsidR="001F0C7D">
        <w:rPr>
          <w:rFonts w:ascii="Times New Roman" w:hAnsi="Times New Roman" w:cs="Times New Roman"/>
          <w:sz w:val="24"/>
          <w:szCs w:val="24"/>
        </w:rPr>
        <w:t>formação que se destaca com o início da compreensão do que é a assessoria no campo organizacional. De acordo com o autor:</w:t>
      </w:r>
    </w:p>
    <w:p w14:paraId="4AE94F53" w14:textId="1C0F7A34" w:rsidR="00A067B5" w:rsidRPr="00A067B5" w:rsidRDefault="00A067B5" w:rsidP="00A067B5">
      <w:pPr>
        <w:spacing w:line="240" w:lineRule="auto"/>
        <w:ind w:left="3969"/>
        <w:jc w:val="both"/>
        <w:rPr>
          <w:rFonts w:ascii="Times New Roman" w:hAnsi="Times New Roman" w:cs="Times New Roman"/>
        </w:rPr>
      </w:pPr>
      <w:r w:rsidRPr="00A067B5">
        <w:rPr>
          <w:rFonts w:ascii="Times New Roman" w:hAnsi="Times New Roman" w:cs="Times New Roman"/>
        </w:rPr>
        <w:t>O campo científico das Ciências da Assessoria pode ser inicialmente mapeado como aquele que estuda as relações, teorias e práticas que envolvem o conhecimento produzido em situação de assessoria, seja esta de ordem profissional, intelectual ou interdisciplina</w:t>
      </w:r>
      <w:r w:rsidR="00D549DB">
        <w:rPr>
          <w:rFonts w:ascii="Times New Roman" w:hAnsi="Times New Roman" w:cs="Times New Roman"/>
        </w:rPr>
        <w:t>r</w:t>
      </w:r>
      <w:r w:rsidRPr="00A067B5">
        <w:rPr>
          <w:rFonts w:ascii="Times New Roman" w:hAnsi="Times New Roman" w:cs="Times New Roman"/>
        </w:rPr>
        <w:t>. No campo de conhecimento das assessorias, os estudiosos se interessam por temas organizacionais, sociais, educacionais, psicológicos e culturais que envolvam</w:t>
      </w:r>
      <w:r w:rsidR="00D549DB">
        <w:rPr>
          <w:rFonts w:ascii="Times New Roman" w:hAnsi="Times New Roman" w:cs="Times New Roman"/>
        </w:rPr>
        <w:t xml:space="preserve"> </w:t>
      </w:r>
      <w:r w:rsidRPr="00A067B5">
        <w:rPr>
          <w:rFonts w:ascii="Times New Roman" w:hAnsi="Times New Roman" w:cs="Times New Roman"/>
        </w:rPr>
        <w:t>o fazer e o saber dos assessores ou das práticas de assessoria.</w:t>
      </w:r>
    </w:p>
    <w:p w14:paraId="194D0474" w14:textId="55D23965" w:rsidR="001F0C7D" w:rsidRDefault="00A945D1" w:rsidP="00A85D31">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Sendo assim, o autor apresenta </w:t>
      </w:r>
      <w:r w:rsidR="006C7B68">
        <w:rPr>
          <w:rFonts w:ascii="Times New Roman" w:hAnsi="Times New Roman" w:cs="Times New Roman"/>
          <w:sz w:val="24"/>
          <w:szCs w:val="24"/>
        </w:rPr>
        <w:t xml:space="preserve">a Assessoria como uma ciência que </w:t>
      </w:r>
      <w:r w:rsidR="00B56F1F">
        <w:rPr>
          <w:rFonts w:ascii="Times New Roman" w:hAnsi="Times New Roman" w:cs="Times New Roman"/>
          <w:sz w:val="24"/>
          <w:szCs w:val="24"/>
        </w:rPr>
        <w:t>pode ser dividida em quatro eixos, sendo uma delas a Consultoria, apresentadas a seguir</w:t>
      </w:r>
      <w:r w:rsidR="009F0C5F">
        <w:rPr>
          <w:rFonts w:ascii="Times New Roman" w:hAnsi="Times New Roman" w:cs="Times New Roman"/>
          <w:sz w:val="24"/>
          <w:szCs w:val="24"/>
        </w:rPr>
        <w:t xml:space="preserve"> (Nonato Júnior, 200</w:t>
      </w:r>
      <w:r w:rsidR="00AE1254">
        <w:rPr>
          <w:rFonts w:ascii="Times New Roman" w:hAnsi="Times New Roman" w:cs="Times New Roman"/>
          <w:sz w:val="24"/>
          <w:szCs w:val="24"/>
        </w:rPr>
        <w:t>9</w:t>
      </w:r>
      <w:r w:rsidR="006C3A88">
        <w:rPr>
          <w:rFonts w:ascii="Times New Roman" w:hAnsi="Times New Roman" w:cs="Times New Roman"/>
          <w:sz w:val="24"/>
          <w:szCs w:val="24"/>
        </w:rPr>
        <w:t>, p. 164</w:t>
      </w:r>
      <w:r w:rsidR="009F0C5F">
        <w:rPr>
          <w:rFonts w:ascii="Times New Roman" w:hAnsi="Times New Roman" w:cs="Times New Roman"/>
          <w:sz w:val="24"/>
          <w:szCs w:val="24"/>
        </w:rPr>
        <w:t>)</w:t>
      </w:r>
      <w:r w:rsidR="00B56F1F">
        <w:rPr>
          <w:rFonts w:ascii="Times New Roman" w:hAnsi="Times New Roman" w:cs="Times New Roman"/>
          <w:sz w:val="24"/>
          <w:szCs w:val="24"/>
        </w:rPr>
        <w:t>:</w:t>
      </w:r>
      <w:r w:rsidR="009F0C5F">
        <w:rPr>
          <w:rFonts w:ascii="Times New Roman" w:hAnsi="Times New Roman" w:cs="Times New Roman"/>
          <w:sz w:val="24"/>
          <w:szCs w:val="24"/>
        </w:rPr>
        <w:t xml:space="preserve"> </w:t>
      </w:r>
    </w:p>
    <w:p w14:paraId="56477A2F" w14:textId="77777777" w:rsidR="006C3A88" w:rsidRDefault="006C3A88" w:rsidP="006C3A88">
      <w:pPr>
        <w:jc w:val="both"/>
        <w:rPr>
          <w:rFonts w:ascii="Times New Roman" w:hAnsi="Times New Roman" w:cs="Times New Roman"/>
        </w:rPr>
      </w:pPr>
      <w:r w:rsidRPr="007A6449">
        <w:rPr>
          <w:rFonts w:ascii="Times New Roman" w:hAnsi="Times New Roman" w:cs="Times New Roman"/>
        </w:rPr>
        <w:t xml:space="preserve">Assessoramento (EIXO 1) - assessoria operacional (técnica e tática) Este eixo retrata estudos que se caracterizam pela assessoria realizada no trabalho direto de intervenção do secretário em seu ambiente profissional. A palavra "operacional" remete a operação (Efeito de operar/ fazer diretamente um trabalho em busca de resultados mensuráveis). Em Ciências da Assessoria, o Assessoramento é o eixo do objeto de estudo que abriga os estudos e pesquisas de ordem operacional nos trabalhos de Secretariado, ou seja, trata do conhecimento produzido no contato direto com as técnicas e tecnologias secretariais, as ferramentas profissionais e as rotinas básicas de escritório. As atividades desta sub-área de estudo podem ser desenvolvidas por profissionais de todos os níveis, uma vez que se tratam de fundamentos basilares para a realização dos trabalhos técnicos e táticos. </w:t>
      </w:r>
    </w:p>
    <w:p w14:paraId="174B5A5C" w14:textId="77777777" w:rsidR="00B90F0D" w:rsidRPr="007A6449" w:rsidRDefault="00B90F0D" w:rsidP="006C3A88">
      <w:pPr>
        <w:jc w:val="both"/>
        <w:rPr>
          <w:rFonts w:ascii="Times New Roman" w:hAnsi="Times New Roman" w:cs="Times New Roman"/>
        </w:rPr>
      </w:pPr>
    </w:p>
    <w:p w14:paraId="1526AFA0" w14:textId="3C4BB282" w:rsidR="007C3433" w:rsidRDefault="007C3433" w:rsidP="007C3433">
      <w:pPr>
        <w:jc w:val="both"/>
        <w:rPr>
          <w:rFonts w:ascii="Times New Roman" w:hAnsi="Times New Roman" w:cs="Times New Roman"/>
        </w:rPr>
      </w:pPr>
      <w:r w:rsidRPr="00A8701C">
        <w:rPr>
          <w:rFonts w:ascii="Times New Roman" w:hAnsi="Times New Roman" w:cs="Times New Roman"/>
        </w:rPr>
        <w:t>Assessorexe (ElXO 2) - assessoria executiva O eixo de Assessorexe caracteriza-se pelo estudo do conhecimento em Secretariado que está ligado às questões do trabalho de assessoria executiva empresarial, oficial ou gerencial aut</w:t>
      </w:r>
      <w:r w:rsidR="00EF2B4A">
        <w:rPr>
          <w:rFonts w:ascii="Times New Roman" w:hAnsi="Times New Roman" w:cs="Times New Roman"/>
        </w:rPr>
        <w:t>ô</w:t>
      </w:r>
      <w:r w:rsidRPr="00A8701C">
        <w:rPr>
          <w:rFonts w:ascii="Times New Roman" w:hAnsi="Times New Roman" w:cs="Times New Roman"/>
        </w:rPr>
        <w:t xml:space="preserve">noma. Os estudos desta área relatam a atuação do profissional de Secretariado como gestor do conhecimento no ambiente de trabalho, congregando os mais diversos conceitos que envolvem a cunho gerencial o fazer e o saber do secretário executivo em suas atividades de conhecimento vem sendo recentemente explorado em diversos Cursos de graduação no Brasil por meio das disciplinas de Gestão Secretarial. Na Assessorexe o conhecimento tem seu foco sobre o fluxo informacional gerenciado nas atividades de assessoria executiva. Por isso, todos os processos de informação gerencial que envolvem o trabalho do secretário em âmbito administrativo fazem parte dos interesses conceituais da Assessorexe. Assim, atividades de assessoria de recursos humanos ou marketing, gestão da qualidade, gestão de recursos da informação, gestão estratégica, liderança e motivação organizacional poderão produzir conceitos que dialoguem com o eixo temático da Assessoria Executiva. </w:t>
      </w:r>
    </w:p>
    <w:p w14:paraId="466D2840" w14:textId="77777777" w:rsidR="00AC7565" w:rsidRDefault="00AC7565" w:rsidP="007C3433">
      <w:pPr>
        <w:jc w:val="both"/>
        <w:rPr>
          <w:rFonts w:ascii="Times New Roman" w:hAnsi="Times New Roman" w:cs="Times New Roman"/>
        </w:rPr>
      </w:pPr>
    </w:p>
    <w:p w14:paraId="797F61F8" w14:textId="77777777" w:rsidR="00AC7565" w:rsidRPr="00A8701C" w:rsidRDefault="00AC7565" w:rsidP="00AC7565">
      <w:pPr>
        <w:jc w:val="both"/>
        <w:rPr>
          <w:rFonts w:ascii="Times New Roman" w:hAnsi="Times New Roman" w:cs="Times New Roman"/>
        </w:rPr>
      </w:pPr>
      <w:r w:rsidRPr="00A8701C">
        <w:rPr>
          <w:rFonts w:ascii="Times New Roman" w:hAnsi="Times New Roman" w:cs="Times New Roman"/>
        </w:rPr>
        <w:t xml:space="preserve">Assessorística (EIXO 3) -assessoria intelectual esta modalidade dos estudos acadêmicos secretariais aborda o papel das assessorias na elaboração, estratégia e execução de atividades intelectuais. O foco da Assessorística é a produção de conhecimento em atividades secretariais que se dedicam ao fortalecimento intelectual e conceitual das Ciências da Assessoria, tais como: Educação, Teoria Científica e assessoria prestada a trabalho intelectuais diversos. Neste último campo, o Secretário Executivo poderá realizar estudos em variadas áreas de "vizinhança, tais como: assessoria de pesquisa; " assessoria em produção e análise de dados; assessoria em publicação e editoração; " assessoria de elaboração textual e discursiva; assessoria científica. Enquanto profissional extremamente ligado à leitura e ao trabalho intelectual, o secretário desenvolve diversas práticas de facilitação, organização e encaminhamento das atividades intelectuais de outros profissionais. Desta forma, as pesquisas em Assessorística visam captar como ocorre todo processo de concepção, gestão e efetivação deste tipo de assessoria. Enseja-se, ainda, perceber como a identidade e o profissionalismo do secretário se evidenciam nesta modalidade, abordando suas peculiaridades e generalidades. </w:t>
      </w:r>
    </w:p>
    <w:p w14:paraId="0E8F6DE9" w14:textId="77777777" w:rsidR="005A51EB" w:rsidRDefault="005A51EB" w:rsidP="007C3433">
      <w:pPr>
        <w:jc w:val="both"/>
        <w:rPr>
          <w:rFonts w:ascii="Times New Roman" w:hAnsi="Times New Roman" w:cs="Times New Roman"/>
        </w:rPr>
      </w:pPr>
    </w:p>
    <w:p w14:paraId="34CA7800" w14:textId="77777777" w:rsidR="00B90F0D" w:rsidRDefault="00B90F0D" w:rsidP="00B90F0D">
      <w:pPr>
        <w:jc w:val="both"/>
        <w:rPr>
          <w:rFonts w:ascii="Times New Roman" w:hAnsi="Times New Roman" w:cs="Times New Roman"/>
        </w:rPr>
      </w:pPr>
      <w:r w:rsidRPr="00B90F0D">
        <w:rPr>
          <w:rFonts w:ascii="Times New Roman" w:hAnsi="Times New Roman" w:cs="Times New Roman"/>
        </w:rPr>
        <w:lastRenderedPageBreak/>
        <w:t xml:space="preserve">Assessorab (EIXO 4) - assessoria aberta A Assessoria aberta envolve todas as práticas secretariais que extrapolam mero ambiente das organizações e que, desta forma. necessitam estabelecer relações entre as assessorias e outras áreas do conhecimento. Neste sentido, as pesquisas em Assessorab envolvem: a) Assessoria interdisciplinar: ocorre quando disciplinas ou conteúdos de diferenciados tipos de assessoria realizam intercâmbio de conceitos, métodos e metodologias. Neste caso, cada área trabalha concentrada em seus objetivos, mas ensejando a criação de um produto unificado com potencial para, no futuro, dar origem a um novo paradigma ou a uma nova abordagem do conhecimento nas assessorias. Pode-se tomar como exemplo uma pesquisa em que assessorias executivas realizem estudos sobre relacionamentos interpessoais nas organizações. Neste caso, será necessário recorrer a conteúdo da Psicologia, da Sociologia, da Gestão de Pessoas e do próprio Secretariado Executivo. </w:t>
      </w:r>
    </w:p>
    <w:p w14:paraId="665D1798" w14:textId="77777777" w:rsidR="00B90F0D" w:rsidRDefault="00B90F0D" w:rsidP="00B90F0D">
      <w:pPr>
        <w:jc w:val="both"/>
        <w:rPr>
          <w:rFonts w:ascii="Times New Roman" w:hAnsi="Times New Roman" w:cs="Times New Roman"/>
        </w:rPr>
      </w:pPr>
    </w:p>
    <w:p w14:paraId="06CCE807" w14:textId="59C3ED79" w:rsidR="00B90F0D" w:rsidRDefault="00B90F0D" w:rsidP="00F70C1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Compreendendo essas distinções dentro do campo da Assessoria, poderemos avançar nos tópicos seguintes acerca </w:t>
      </w:r>
      <w:r w:rsidR="00F70C1A">
        <w:rPr>
          <w:rFonts w:ascii="Times New Roman" w:hAnsi="Times New Roman" w:cs="Times New Roman"/>
          <w:sz w:val="24"/>
          <w:szCs w:val="24"/>
        </w:rPr>
        <w:t>de como a educação em consultoria pode promover</w:t>
      </w:r>
      <w:r w:rsidR="001149D7">
        <w:rPr>
          <w:rFonts w:ascii="Times New Roman" w:hAnsi="Times New Roman" w:cs="Times New Roman"/>
          <w:sz w:val="24"/>
          <w:szCs w:val="24"/>
        </w:rPr>
        <w:t xml:space="preserve"> um aproveitamento de conhecimento para o administrador.</w:t>
      </w:r>
    </w:p>
    <w:p w14:paraId="047F30A3" w14:textId="77777777" w:rsidR="001149D7" w:rsidRDefault="001149D7" w:rsidP="00F70C1A">
      <w:pPr>
        <w:spacing w:line="360" w:lineRule="auto"/>
        <w:ind w:firstLine="851"/>
        <w:jc w:val="both"/>
        <w:rPr>
          <w:rFonts w:ascii="Times New Roman" w:hAnsi="Times New Roman" w:cs="Times New Roman"/>
          <w:sz w:val="24"/>
          <w:szCs w:val="24"/>
        </w:rPr>
      </w:pPr>
    </w:p>
    <w:p w14:paraId="4CB3E876" w14:textId="45FB5FC2" w:rsidR="000A1AF8" w:rsidRDefault="004735F3" w:rsidP="00A85D31">
      <w:pPr>
        <w:spacing w:after="120" w:line="360" w:lineRule="auto"/>
        <w:jc w:val="both"/>
        <w:rPr>
          <w:rFonts w:ascii="Times New Roman" w:hAnsi="Times New Roman" w:cs="Times New Roman"/>
          <w:b/>
          <w:sz w:val="24"/>
          <w:szCs w:val="24"/>
        </w:rPr>
      </w:pPr>
      <w:r w:rsidRPr="00522457">
        <w:rPr>
          <w:rFonts w:ascii="Times New Roman" w:hAnsi="Times New Roman" w:cs="Times New Roman"/>
          <w:b/>
          <w:sz w:val="24"/>
          <w:szCs w:val="24"/>
        </w:rPr>
        <w:t>2.2 A consultoria como ferramenta educacional</w:t>
      </w:r>
    </w:p>
    <w:p w14:paraId="511789D3" w14:textId="77777777" w:rsidR="00587CB9" w:rsidRPr="00522457" w:rsidRDefault="00587CB9" w:rsidP="00A85D31">
      <w:pPr>
        <w:spacing w:after="120" w:line="360" w:lineRule="auto"/>
        <w:jc w:val="both"/>
        <w:rPr>
          <w:rFonts w:ascii="Times New Roman" w:hAnsi="Times New Roman" w:cs="Times New Roman"/>
          <w:sz w:val="24"/>
          <w:szCs w:val="24"/>
        </w:rPr>
      </w:pPr>
    </w:p>
    <w:p w14:paraId="2CE9E264" w14:textId="77777777" w:rsidR="000A1AF8"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A consultoria, originalmente empresarial, foi adaptada ao contexto educacional como metodologia prática de aprendizagem. Oliveira (2013) define consultoria como processo estruturado de diagnóstico, intervenção e acompanhamento, no qual o consultor atua para analisar e propor soluções. Quando aplicada na educação, essa abordagem possibilita ao estudante experimentar papéis profissionais, interpretar dados reais e desenvolver raciocínio crítico.</w:t>
      </w:r>
    </w:p>
    <w:p w14:paraId="78E402E1" w14:textId="7A41C47E" w:rsidR="00D01BDA" w:rsidRDefault="00D01BDA" w:rsidP="00A85D31">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w:t>
      </w:r>
      <w:r w:rsidR="00BA470B">
        <w:rPr>
          <w:rFonts w:ascii="Times New Roman" w:hAnsi="Times New Roman" w:cs="Times New Roman"/>
          <w:sz w:val="24"/>
          <w:szCs w:val="24"/>
        </w:rPr>
        <w:t>(Weiss, 2012, p. 73),</w:t>
      </w:r>
    </w:p>
    <w:p w14:paraId="73A26E05" w14:textId="11F9FFE8" w:rsidR="008A3E72" w:rsidRPr="00C81900" w:rsidRDefault="008A3E72" w:rsidP="00C81900">
      <w:pPr>
        <w:spacing w:after="240" w:line="240" w:lineRule="auto"/>
        <w:ind w:left="3969"/>
        <w:jc w:val="both"/>
        <w:rPr>
          <w:rFonts w:ascii="Times New Roman" w:hAnsi="Times New Roman" w:cs="Times New Roman"/>
        </w:rPr>
      </w:pPr>
      <w:r w:rsidRPr="00C81900">
        <w:rPr>
          <w:rFonts w:ascii="Times New Roman" w:hAnsi="Times New Roman" w:cs="Times New Roman"/>
        </w:rPr>
        <w:t xml:space="preserve">Principais estratégias para crescimento: </w:t>
      </w:r>
      <w:r w:rsidR="006330DA" w:rsidRPr="00C81900">
        <w:rPr>
          <w:rFonts w:ascii="Times New Roman" w:hAnsi="Times New Roman" w:cs="Times New Roman"/>
        </w:rPr>
        <w:t xml:space="preserve">passemos aos casos. O primeiro passo que a maioria de nós tem </w:t>
      </w:r>
      <w:r w:rsidR="00624DC1" w:rsidRPr="00C81900">
        <w:rPr>
          <w:rFonts w:ascii="Times New Roman" w:hAnsi="Times New Roman" w:cs="Times New Roman"/>
        </w:rPr>
        <w:t xml:space="preserve">que dar se quiser aprender </w:t>
      </w:r>
      <w:r w:rsidR="003130E9" w:rsidRPr="00C81900">
        <w:rPr>
          <w:rFonts w:ascii="Times New Roman" w:hAnsi="Times New Roman" w:cs="Times New Roman"/>
        </w:rPr>
        <w:t>como crescer em um negócio de consultoria é desaprender</w:t>
      </w:r>
      <w:r w:rsidR="00072247" w:rsidRPr="00C81900">
        <w:rPr>
          <w:rFonts w:ascii="Times New Roman" w:hAnsi="Times New Roman" w:cs="Times New Roman"/>
        </w:rPr>
        <w:t xml:space="preserve">. Todos fomos condicionados a </w:t>
      </w:r>
      <w:r w:rsidR="00C81900" w:rsidRPr="00C81900">
        <w:rPr>
          <w:rFonts w:ascii="Times New Roman" w:hAnsi="Times New Roman" w:cs="Times New Roman"/>
        </w:rPr>
        <w:t>acreditar automaticamente em certos preceitos e a crer religiosamente em determinados axiomas.</w:t>
      </w:r>
    </w:p>
    <w:p w14:paraId="060F2B55" w14:textId="77777777" w:rsidR="00C81900" w:rsidRDefault="00C81900" w:rsidP="00A85D31">
      <w:pPr>
        <w:spacing w:after="240" w:line="360" w:lineRule="auto"/>
        <w:ind w:firstLine="709"/>
        <w:jc w:val="both"/>
        <w:rPr>
          <w:rFonts w:ascii="Times New Roman" w:hAnsi="Times New Roman" w:cs="Times New Roman"/>
          <w:sz w:val="24"/>
          <w:szCs w:val="24"/>
        </w:rPr>
      </w:pPr>
    </w:p>
    <w:p w14:paraId="239EE2E8" w14:textId="6AA2E3EF" w:rsidR="000A1AF8"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 xml:space="preserve">Como metodologia ativa, a consultoria educacional engloba elementos como problemas reais, análise colaborativa, simulações e devolutivas estruturadas. Tais atividades estimulam </w:t>
      </w:r>
      <w:r w:rsidRPr="00522457">
        <w:rPr>
          <w:rFonts w:ascii="Times New Roman" w:hAnsi="Times New Roman" w:cs="Times New Roman"/>
          <w:sz w:val="24"/>
          <w:szCs w:val="24"/>
        </w:rPr>
        <w:lastRenderedPageBreak/>
        <w:t>autonomia, responsabilidade e protagonismo estudantil. Além disso, favorecem a interdisciplinaridade, pois exigem que o estudante articule conhecimentos de gestão, comunicação, análise organizacional e comportamento humano.</w:t>
      </w:r>
    </w:p>
    <w:p w14:paraId="1B664DFD" w14:textId="0EA6BE70" w:rsidR="007C52DD" w:rsidRDefault="007C52DD" w:rsidP="00A85D31">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Dessa forma, não é suficente focar apenas no que estar nos livros</w:t>
      </w:r>
      <w:r w:rsidR="008E55DC">
        <w:rPr>
          <w:rFonts w:ascii="Times New Roman" w:hAnsi="Times New Roman" w:cs="Times New Roman"/>
          <w:sz w:val="24"/>
          <w:szCs w:val="24"/>
        </w:rPr>
        <w:t>, documentos ou manuais</w:t>
      </w:r>
      <w:r>
        <w:rPr>
          <w:rFonts w:ascii="Times New Roman" w:hAnsi="Times New Roman" w:cs="Times New Roman"/>
          <w:sz w:val="24"/>
          <w:szCs w:val="24"/>
        </w:rPr>
        <w:t xml:space="preserve">, mas desenvolver sua própria dinâmica de trabalho, </w:t>
      </w:r>
      <w:r w:rsidR="008E55DC">
        <w:rPr>
          <w:rFonts w:ascii="Times New Roman" w:hAnsi="Times New Roman" w:cs="Times New Roman"/>
          <w:sz w:val="24"/>
          <w:szCs w:val="24"/>
        </w:rPr>
        <w:t>com sua identidade profissional e respeitanto a identidade organizacional de cada cliente.</w:t>
      </w:r>
    </w:p>
    <w:p w14:paraId="5688DE83" w14:textId="77777777" w:rsidR="00587CB9" w:rsidRPr="00522457" w:rsidRDefault="00587CB9" w:rsidP="00587CB9">
      <w:pPr>
        <w:spacing w:after="240" w:line="360" w:lineRule="auto"/>
        <w:jc w:val="both"/>
        <w:rPr>
          <w:rFonts w:ascii="Times New Roman" w:hAnsi="Times New Roman" w:cs="Times New Roman"/>
          <w:sz w:val="24"/>
          <w:szCs w:val="24"/>
        </w:rPr>
      </w:pPr>
    </w:p>
    <w:p w14:paraId="2173AA30" w14:textId="77777777" w:rsidR="000A1AF8" w:rsidRDefault="004735F3" w:rsidP="00A85D31">
      <w:pPr>
        <w:spacing w:after="120" w:line="360" w:lineRule="auto"/>
        <w:jc w:val="both"/>
        <w:rPr>
          <w:rFonts w:ascii="Times New Roman" w:hAnsi="Times New Roman" w:cs="Times New Roman"/>
          <w:b/>
          <w:sz w:val="24"/>
          <w:szCs w:val="24"/>
        </w:rPr>
      </w:pPr>
      <w:r w:rsidRPr="00522457">
        <w:rPr>
          <w:rFonts w:ascii="Times New Roman" w:hAnsi="Times New Roman" w:cs="Times New Roman"/>
          <w:b/>
          <w:sz w:val="24"/>
          <w:szCs w:val="24"/>
        </w:rPr>
        <w:t>2.3 Competências desenvolvidas pela educação em consultoria</w:t>
      </w:r>
    </w:p>
    <w:p w14:paraId="203AEA91" w14:textId="77777777" w:rsidR="003442AC" w:rsidRPr="00522457" w:rsidRDefault="003442AC" w:rsidP="00A85D31">
      <w:pPr>
        <w:spacing w:after="120" w:line="360" w:lineRule="auto"/>
        <w:jc w:val="both"/>
        <w:rPr>
          <w:rFonts w:ascii="Times New Roman" w:hAnsi="Times New Roman" w:cs="Times New Roman"/>
          <w:sz w:val="24"/>
          <w:szCs w:val="24"/>
        </w:rPr>
      </w:pPr>
    </w:p>
    <w:p w14:paraId="6D54A6FC" w14:textId="77777777" w:rsidR="000A1AF8"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A literatura aponta que projetos de consultoria desenvolvem diferentes dimensões de competência. Entre as competências técnicas, destacam-se diagnóstico organizacional, análise de processos, elaboração de relatórios e comunicação de resultados. Nas competências socioemocionais, emergem empatia, colaboração, liderança e negociação. Já na dimensão estratégica, a consultoria fortalece visão sistêmica, interpretação de indicadores e tomada de decisão fundamentada.</w:t>
      </w:r>
    </w:p>
    <w:p w14:paraId="6397108C" w14:textId="77777777" w:rsidR="000A1AF8" w:rsidRDefault="004735F3" w:rsidP="00A85D31">
      <w:pPr>
        <w:spacing w:after="240" w:line="360" w:lineRule="auto"/>
        <w:ind w:firstLine="709"/>
        <w:jc w:val="both"/>
        <w:rPr>
          <w:rFonts w:ascii="Times New Roman" w:hAnsi="Times New Roman" w:cs="Times New Roman"/>
          <w:sz w:val="24"/>
          <w:szCs w:val="24"/>
        </w:rPr>
      </w:pPr>
      <w:r w:rsidRPr="00522457">
        <w:rPr>
          <w:rFonts w:ascii="Times New Roman" w:hAnsi="Times New Roman" w:cs="Times New Roman"/>
          <w:sz w:val="24"/>
          <w:szCs w:val="24"/>
        </w:rPr>
        <w:t>Além disso, práticas consultivas favorecem a construção da identidade profissional, permitindo ao estudante entender seu papel e responsabilidades dentro do ambiente organizacional. Essa consciência amplia engajamento, autoconfiança e clareza sobre expectativas do mercado de trabalho.</w:t>
      </w:r>
    </w:p>
    <w:p w14:paraId="7A982409" w14:textId="51409305" w:rsidR="003442AC" w:rsidRDefault="0029396F" w:rsidP="00A85D31">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w:t>
      </w:r>
      <w:r w:rsidR="00751E6B">
        <w:rPr>
          <w:rFonts w:ascii="Times New Roman" w:hAnsi="Times New Roman" w:cs="Times New Roman"/>
          <w:sz w:val="24"/>
          <w:szCs w:val="24"/>
        </w:rPr>
        <w:t>apresentamos a seguir, as competências a serem desenvolvidas na assessoria, a partir da formação em consultoria, tais como:</w:t>
      </w:r>
    </w:p>
    <w:p w14:paraId="0A5842D3" w14:textId="5B683DDA" w:rsidR="00D207C3" w:rsidRPr="00C54B2E" w:rsidRDefault="004366D6" w:rsidP="00D207C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D207C3" w:rsidRPr="00C54B2E">
        <w:rPr>
          <w:rFonts w:ascii="Times New Roman" w:hAnsi="Times New Roman" w:cs="Times New Roman"/>
          <w:sz w:val="24"/>
          <w:szCs w:val="24"/>
        </w:rPr>
        <w:t>) Competências Técnicas</w:t>
      </w:r>
      <w:r w:rsidR="00D207C3">
        <w:rPr>
          <w:rFonts w:ascii="Times New Roman" w:hAnsi="Times New Roman" w:cs="Times New Roman"/>
          <w:sz w:val="24"/>
          <w:szCs w:val="24"/>
        </w:rPr>
        <w:t xml:space="preserve"> </w:t>
      </w:r>
    </w:p>
    <w:p w14:paraId="77084695"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As práticas consultivas promovem aperfeiçoamento de habilidades associadas à análise e resolução de problemas. Entre elas:</w:t>
      </w:r>
    </w:p>
    <w:p w14:paraId="1388A93C"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diagnóstico organizacional estruturado,</w:t>
      </w:r>
    </w:p>
    <w:p w14:paraId="7CD113DF"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mapeamento e redesenho de processos,</w:t>
      </w:r>
    </w:p>
    <w:p w14:paraId="7BF4513D"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lastRenderedPageBreak/>
        <w:t>* interpretação de indicadores e métricas,</w:t>
      </w:r>
    </w:p>
    <w:p w14:paraId="66DD7B7B"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elaboração de relatórios técnicos e pareceres,</w:t>
      </w:r>
    </w:p>
    <w:p w14:paraId="59D7144B"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comunicação clara e objetiva de resultados.</w:t>
      </w:r>
      <w:r>
        <w:rPr>
          <w:rFonts w:ascii="Times New Roman" w:hAnsi="Times New Roman" w:cs="Times New Roman"/>
          <w:sz w:val="24"/>
          <w:szCs w:val="24"/>
        </w:rPr>
        <w:t xml:space="preserve"> </w:t>
      </w:r>
    </w:p>
    <w:p w14:paraId="2B326FB1" w14:textId="77777777" w:rsidR="00D207C3" w:rsidRDefault="00D207C3" w:rsidP="004366D6">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Essas competências permitem ao estudante compreender o funcionamento interno das organizações e elaborar análises fundamentadas, aproximando-se da prática profissional.</w:t>
      </w:r>
    </w:p>
    <w:p w14:paraId="566682A7" w14:textId="77777777" w:rsidR="00014AA0" w:rsidRDefault="00014AA0" w:rsidP="00D207C3">
      <w:pPr>
        <w:spacing w:line="360" w:lineRule="auto"/>
        <w:jc w:val="both"/>
        <w:rPr>
          <w:rFonts w:ascii="Times New Roman" w:hAnsi="Times New Roman" w:cs="Times New Roman"/>
          <w:sz w:val="24"/>
          <w:szCs w:val="24"/>
        </w:rPr>
      </w:pPr>
    </w:p>
    <w:p w14:paraId="48F3A919" w14:textId="297DB3C6"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b) Competências Socioemocionais</w:t>
      </w:r>
      <w:r>
        <w:rPr>
          <w:rFonts w:ascii="Times New Roman" w:hAnsi="Times New Roman" w:cs="Times New Roman"/>
          <w:sz w:val="24"/>
          <w:szCs w:val="24"/>
        </w:rPr>
        <w:t xml:space="preserve"> </w:t>
      </w:r>
    </w:p>
    <w:p w14:paraId="46AB0F14" w14:textId="77777777" w:rsidR="00D207C3" w:rsidRPr="00C54B2E" w:rsidRDefault="00D207C3" w:rsidP="004366D6">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A consultoria educacional também desenvolve competências associadas à interação e à postura profissional:</w:t>
      </w:r>
    </w:p>
    <w:p w14:paraId="2B6E5ACB"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empatia e escuta ativa,</w:t>
      </w:r>
    </w:p>
    <w:p w14:paraId="439DE022"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inteligência emocional,</w:t>
      </w:r>
    </w:p>
    <w:p w14:paraId="1AAC4FA5"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trabalho colaborativo,</w:t>
      </w:r>
    </w:p>
    <w:p w14:paraId="5F7837DE"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negociação e resolução de conflitos,</w:t>
      </w:r>
    </w:p>
    <w:p w14:paraId="22043211"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liderança situacional.</w:t>
      </w:r>
    </w:p>
    <w:p w14:paraId="160177AA" w14:textId="77777777" w:rsidR="00D207C3" w:rsidRDefault="00D207C3" w:rsidP="00943AD8">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Tais competências são indispensáveis ao assessor, que atua como mediador de interesses e facilitador de processos comunicacionais dentro das organizações.</w:t>
      </w:r>
    </w:p>
    <w:p w14:paraId="51588528" w14:textId="77777777" w:rsidR="00D207C3" w:rsidRPr="00C54B2E" w:rsidRDefault="00D207C3" w:rsidP="00D207C3">
      <w:pPr>
        <w:spacing w:line="360" w:lineRule="auto"/>
        <w:jc w:val="both"/>
        <w:rPr>
          <w:rFonts w:ascii="Times New Roman" w:hAnsi="Times New Roman" w:cs="Times New Roman"/>
          <w:sz w:val="24"/>
          <w:szCs w:val="24"/>
        </w:rPr>
      </w:pPr>
    </w:p>
    <w:p w14:paraId="4BF9258C"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c) Competências Estratégicas</w:t>
      </w:r>
    </w:p>
    <w:p w14:paraId="302259C8" w14:textId="77777777" w:rsidR="00D207C3" w:rsidRPr="00C54B2E" w:rsidRDefault="00D207C3" w:rsidP="00D207C3">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O processo consultivo exige visão ampliada da organização. Entre as competências estratégicas que emergem desse processo, destacam-se:</w:t>
      </w:r>
    </w:p>
    <w:p w14:paraId="30DB130B"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visão sistêmica e compreensão de interdependências,</w:t>
      </w:r>
    </w:p>
    <w:p w14:paraId="5F76481D"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interpretação de cenários e tendências,</w:t>
      </w:r>
    </w:p>
    <w:p w14:paraId="57B96670"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análise crítica e tomada de decisão fundamentada,</w:t>
      </w:r>
    </w:p>
    <w:p w14:paraId="7E9BB1B9"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lastRenderedPageBreak/>
        <w:t>* formulação de propostas de melhoria e inovação.</w:t>
      </w:r>
    </w:p>
    <w:p w14:paraId="35FDFAA6" w14:textId="77777777" w:rsidR="00D207C3" w:rsidRPr="00C54B2E" w:rsidRDefault="00D207C3" w:rsidP="00943AD8">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Essas habilidades fortalecem o assessor como agente de transformação organizacional</w:t>
      </w:r>
      <w:r>
        <w:rPr>
          <w:rFonts w:ascii="Times New Roman" w:hAnsi="Times New Roman" w:cs="Times New Roman"/>
          <w:sz w:val="24"/>
          <w:szCs w:val="24"/>
        </w:rPr>
        <w:t xml:space="preserve">, além de garantir um suporte </w:t>
      </w:r>
    </w:p>
    <w:p w14:paraId="6B857045" w14:textId="77777777" w:rsidR="00D207C3" w:rsidRPr="00C54B2E" w:rsidRDefault="00D207C3" w:rsidP="00D207C3">
      <w:pPr>
        <w:spacing w:line="360" w:lineRule="auto"/>
        <w:jc w:val="both"/>
        <w:rPr>
          <w:rFonts w:ascii="Times New Roman" w:hAnsi="Times New Roman" w:cs="Times New Roman"/>
          <w:sz w:val="24"/>
          <w:szCs w:val="24"/>
        </w:rPr>
      </w:pPr>
    </w:p>
    <w:p w14:paraId="7930E938"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d) Identidade Profissional</w:t>
      </w:r>
    </w:p>
    <w:p w14:paraId="647007BF" w14:textId="77777777" w:rsidR="00D207C3" w:rsidRPr="00C54B2E" w:rsidRDefault="00D207C3" w:rsidP="00D207C3">
      <w:pPr>
        <w:spacing w:line="360" w:lineRule="auto"/>
        <w:jc w:val="both"/>
        <w:rPr>
          <w:rFonts w:ascii="Times New Roman" w:hAnsi="Times New Roman" w:cs="Times New Roman"/>
          <w:sz w:val="24"/>
          <w:szCs w:val="24"/>
        </w:rPr>
      </w:pPr>
    </w:p>
    <w:p w14:paraId="38E614B6" w14:textId="77777777" w:rsidR="00D207C3" w:rsidRPr="00C54B2E" w:rsidRDefault="00D207C3" w:rsidP="00943AD8">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Outro aspecto central é o fortalecimento da identidade profissional. Ao vivenciar processos consultivos, o estudante passa a compreender:</w:t>
      </w:r>
    </w:p>
    <w:p w14:paraId="6DB55A4A"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seu papel dentro da organização,</w:t>
      </w:r>
    </w:p>
    <w:p w14:paraId="6155B05B"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expectativas associadas à função,</w:t>
      </w:r>
    </w:p>
    <w:p w14:paraId="2F5B8D6B"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responsabilidades éticas e operacionais,</w:t>
      </w:r>
    </w:p>
    <w:p w14:paraId="664D0D19" w14:textId="77777777" w:rsidR="00D207C3" w:rsidRPr="00C54B2E" w:rsidRDefault="00D207C3" w:rsidP="00D207C3">
      <w:pPr>
        <w:spacing w:line="360" w:lineRule="auto"/>
        <w:jc w:val="both"/>
        <w:rPr>
          <w:rFonts w:ascii="Times New Roman" w:hAnsi="Times New Roman" w:cs="Times New Roman"/>
          <w:sz w:val="24"/>
          <w:szCs w:val="24"/>
        </w:rPr>
      </w:pPr>
      <w:r w:rsidRPr="00C54B2E">
        <w:rPr>
          <w:rFonts w:ascii="Times New Roman" w:hAnsi="Times New Roman" w:cs="Times New Roman"/>
          <w:sz w:val="24"/>
          <w:szCs w:val="24"/>
        </w:rPr>
        <w:t>* seu potencial e suas limitações.</w:t>
      </w:r>
    </w:p>
    <w:p w14:paraId="50FC0418" w14:textId="77777777" w:rsidR="00D207C3" w:rsidRPr="00C54B2E" w:rsidRDefault="00D207C3" w:rsidP="00FD7E46">
      <w:pPr>
        <w:spacing w:line="360" w:lineRule="auto"/>
        <w:ind w:firstLine="851"/>
        <w:jc w:val="both"/>
        <w:rPr>
          <w:rFonts w:ascii="Times New Roman" w:hAnsi="Times New Roman" w:cs="Times New Roman"/>
          <w:sz w:val="24"/>
          <w:szCs w:val="24"/>
        </w:rPr>
      </w:pPr>
      <w:r w:rsidRPr="00C54B2E">
        <w:rPr>
          <w:rFonts w:ascii="Times New Roman" w:hAnsi="Times New Roman" w:cs="Times New Roman"/>
          <w:sz w:val="24"/>
          <w:szCs w:val="24"/>
        </w:rPr>
        <w:t>Essa consciência amplia autoconfiança, engajamento e clareza sobre a trajetória profissional.</w:t>
      </w:r>
    </w:p>
    <w:p w14:paraId="05521669" w14:textId="77777777" w:rsidR="002F15EE" w:rsidRDefault="002F15EE" w:rsidP="00A85D31">
      <w:pPr>
        <w:spacing w:after="240" w:line="360" w:lineRule="auto"/>
        <w:ind w:firstLine="709"/>
        <w:jc w:val="both"/>
        <w:rPr>
          <w:rFonts w:ascii="Times New Roman" w:hAnsi="Times New Roman" w:cs="Times New Roman"/>
          <w:sz w:val="24"/>
          <w:szCs w:val="24"/>
        </w:rPr>
      </w:pPr>
    </w:p>
    <w:p w14:paraId="024E38CB" w14:textId="77777777" w:rsidR="003442AC" w:rsidRDefault="003442AC" w:rsidP="00A85D31">
      <w:pPr>
        <w:spacing w:after="240" w:line="360" w:lineRule="auto"/>
        <w:ind w:firstLine="709"/>
        <w:jc w:val="both"/>
        <w:rPr>
          <w:rFonts w:ascii="Times New Roman" w:hAnsi="Times New Roman" w:cs="Times New Roman"/>
          <w:sz w:val="24"/>
          <w:szCs w:val="24"/>
        </w:rPr>
      </w:pPr>
    </w:p>
    <w:p w14:paraId="34F69015" w14:textId="77777777" w:rsidR="003442AC" w:rsidRDefault="003442AC" w:rsidP="00A85D31">
      <w:pPr>
        <w:spacing w:after="240" w:line="360" w:lineRule="auto"/>
        <w:ind w:firstLine="709"/>
        <w:jc w:val="both"/>
        <w:rPr>
          <w:rFonts w:ascii="Times New Roman" w:hAnsi="Times New Roman" w:cs="Times New Roman"/>
          <w:sz w:val="24"/>
          <w:szCs w:val="24"/>
        </w:rPr>
      </w:pPr>
    </w:p>
    <w:p w14:paraId="5E4AB948" w14:textId="77777777" w:rsidR="003442AC" w:rsidRDefault="003442AC" w:rsidP="00A85D31">
      <w:pPr>
        <w:spacing w:after="240" w:line="360" w:lineRule="auto"/>
        <w:ind w:firstLine="709"/>
        <w:jc w:val="both"/>
        <w:rPr>
          <w:rFonts w:ascii="Times New Roman" w:hAnsi="Times New Roman" w:cs="Times New Roman"/>
          <w:sz w:val="24"/>
          <w:szCs w:val="24"/>
        </w:rPr>
      </w:pPr>
    </w:p>
    <w:p w14:paraId="304F73E5" w14:textId="77777777" w:rsidR="003442AC" w:rsidRDefault="003442AC" w:rsidP="00A85D31">
      <w:pPr>
        <w:spacing w:after="240" w:line="360" w:lineRule="auto"/>
        <w:ind w:firstLine="709"/>
        <w:jc w:val="both"/>
        <w:rPr>
          <w:rFonts w:ascii="Times New Roman" w:hAnsi="Times New Roman" w:cs="Times New Roman"/>
          <w:sz w:val="24"/>
          <w:szCs w:val="24"/>
        </w:rPr>
      </w:pPr>
    </w:p>
    <w:p w14:paraId="5D0383C9" w14:textId="77777777" w:rsidR="003442AC" w:rsidRDefault="003442AC" w:rsidP="00A85D31">
      <w:pPr>
        <w:spacing w:after="240" w:line="360" w:lineRule="auto"/>
        <w:ind w:firstLine="709"/>
        <w:jc w:val="both"/>
        <w:rPr>
          <w:rFonts w:ascii="Times New Roman" w:hAnsi="Times New Roman" w:cs="Times New Roman"/>
          <w:sz w:val="24"/>
          <w:szCs w:val="24"/>
        </w:rPr>
      </w:pPr>
    </w:p>
    <w:p w14:paraId="7474B3DD" w14:textId="77777777" w:rsidR="00FD7E46" w:rsidRDefault="00FD7E46" w:rsidP="006422EF">
      <w:pPr>
        <w:spacing w:after="120" w:line="360" w:lineRule="auto"/>
        <w:jc w:val="both"/>
        <w:rPr>
          <w:rFonts w:ascii="Times New Roman" w:hAnsi="Times New Roman" w:cs="Times New Roman"/>
          <w:b/>
          <w:sz w:val="24"/>
          <w:szCs w:val="24"/>
        </w:rPr>
      </w:pPr>
    </w:p>
    <w:p w14:paraId="60FEEBB7" w14:textId="77777777" w:rsidR="00014AA0" w:rsidRDefault="00014AA0" w:rsidP="006422EF">
      <w:pPr>
        <w:spacing w:after="120" w:line="360" w:lineRule="auto"/>
        <w:jc w:val="both"/>
        <w:rPr>
          <w:rFonts w:ascii="Times New Roman" w:hAnsi="Times New Roman" w:cs="Times New Roman"/>
          <w:b/>
          <w:sz w:val="24"/>
          <w:szCs w:val="24"/>
        </w:rPr>
      </w:pPr>
    </w:p>
    <w:p w14:paraId="3562C691" w14:textId="066F3C9B" w:rsidR="000A1AF8" w:rsidRDefault="004735F3" w:rsidP="006422EF">
      <w:pPr>
        <w:spacing w:after="120" w:line="360" w:lineRule="auto"/>
        <w:jc w:val="both"/>
        <w:rPr>
          <w:rFonts w:ascii="Times New Roman" w:hAnsi="Times New Roman" w:cs="Times New Roman"/>
          <w:b/>
          <w:sz w:val="24"/>
          <w:szCs w:val="24"/>
        </w:rPr>
      </w:pPr>
      <w:r w:rsidRPr="006422EF">
        <w:rPr>
          <w:rFonts w:ascii="Times New Roman" w:hAnsi="Times New Roman" w:cs="Times New Roman"/>
          <w:b/>
          <w:sz w:val="24"/>
          <w:szCs w:val="24"/>
        </w:rPr>
        <w:lastRenderedPageBreak/>
        <w:t>3 PROCEDIMENTOS METODOLÓGICOS</w:t>
      </w:r>
    </w:p>
    <w:p w14:paraId="74E02366" w14:textId="77777777" w:rsidR="00FD7E46" w:rsidRDefault="00FD7E46" w:rsidP="006422EF">
      <w:pPr>
        <w:spacing w:after="120" w:line="360" w:lineRule="auto"/>
        <w:jc w:val="both"/>
        <w:rPr>
          <w:rFonts w:ascii="Times New Roman" w:hAnsi="Times New Roman" w:cs="Times New Roman"/>
          <w:sz w:val="24"/>
          <w:szCs w:val="24"/>
        </w:rPr>
      </w:pPr>
    </w:p>
    <w:p w14:paraId="1F5731F1" w14:textId="77777777" w:rsidR="00E615E9" w:rsidRPr="00E615E9" w:rsidRDefault="00E615E9" w:rsidP="00722509">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A escolha dos procedimentos metodológicos constitui etapa fundamental para garantir rigor científico e coerência ao objetivo proposto neste estudo, que busca analisar como a educação em consultoria contribui para a formação do assessor em Administração. Dada a natureza subjetiva, interpretativa e contextualizada do fenômeno investigado, optou-se pela adoção de uma abordagem qualitativa, uma vez que essa perspectiva permite compreender significados, percepções, processos formativos e interações humanas que não podem ser reduzidos a indicadores numéricos.</w:t>
      </w:r>
    </w:p>
    <w:p w14:paraId="6F23BDA5" w14:textId="77777777" w:rsidR="00E615E9" w:rsidRPr="00E615E9" w:rsidRDefault="00E615E9" w:rsidP="00E615E9">
      <w:pPr>
        <w:spacing w:after="120" w:line="360" w:lineRule="auto"/>
        <w:jc w:val="both"/>
        <w:rPr>
          <w:rFonts w:ascii="Times New Roman" w:hAnsi="Times New Roman" w:cs="Times New Roman"/>
          <w:sz w:val="24"/>
          <w:szCs w:val="24"/>
        </w:rPr>
      </w:pPr>
    </w:p>
    <w:p w14:paraId="492F4DA4"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3.1 Abordagem da pesquisa</w:t>
      </w:r>
    </w:p>
    <w:p w14:paraId="36C2593B" w14:textId="77777777" w:rsidR="00E615E9" w:rsidRPr="00E615E9" w:rsidRDefault="00E615E9" w:rsidP="00E615E9">
      <w:pPr>
        <w:spacing w:after="120" w:line="360" w:lineRule="auto"/>
        <w:jc w:val="both"/>
        <w:rPr>
          <w:rFonts w:ascii="Times New Roman" w:hAnsi="Times New Roman" w:cs="Times New Roman"/>
          <w:sz w:val="24"/>
          <w:szCs w:val="24"/>
        </w:rPr>
      </w:pPr>
    </w:p>
    <w:p w14:paraId="58E5FF4E" w14:textId="3DCF559D"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A pesquisa caracteriza-se como qualitativa, pois se concentra na interpretação de fenômenos e na compreensão da complexidade dos processos educacionais que permeiam o desenvolvimento de competências. Conforme Minayo (20</w:t>
      </w:r>
      <w:r w:rsidR="00014AA0">
        <w:rPr>
          <w:rFonts w:ascii="Times New Roman" w:hAnsi="Times New Roman" w:cs="Times New Roman"/>
          <w:sz w:val="24"/>
          <w:szCs w:val="24"/>
        </w:rPr>
        <w:t>09</w:t>
      </w:r>
      <w:r w:rsidRPr="00E615E9">
        <w:rPr>
          <w:rFonts w:ascii="Times New Roman" w:hAnsi="Times New Roman" w:cs="Times New Roman"/>
          <w:sz w:val="24"/>
          <w:szCs w:val="24"/>
        </w:rPr>
        <w:t>), investigações qualitativas são adequadas para estudos que envolvem elementos simbólicos, percepções, comportamentos e construções subjetivas, como é o caso da formação profissional mediada por práticas consultivas.</w:t>
      </w:r>
    </w:p>
    <w:p w14:paraId="0A802922" w14:textId="77777777" w:rsidR="00E615E9" w:rsidRPr="00E615E9" w:rsidRDefault="00E615E9" w:rsidP="00E615E9">
      <w:pPr>
        <w:spacing w:after="120" w:line="360" w:lineRule="auto"/>
        <w:jc w:val="both"/>
        <w:rPr>
          <w:rFonts w:ascii="Times New Roman" w:hAnsi="Times New Roman" w:cs="Times New Roman"/>
          <w:sz w:val="24"/>
          <w:szCs w:val="24"/>
        </w:rPr>
      </w:pPr>
    </w:p>
    <w:p w14:paraId="71B6B000"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3.2 Natureza e objetivos</w:t>
      </w:r>
    </w:p>
    <w:p w14:paraId="088AE81D" w14:textId="77777777" w:rsidR="00E615E9" w:rsidRPr="00E615E9" w:rsidRDefault="00E615E9" w:rsidP="00E615E9">
      <w:pPr>
        <w:spacing w:after="120" w:line="360" w:lineRule="auto"/>
        <w:jc w:val="both"/>
        <w:rPr>
          <w:rFonts w:ascii="Times New Roman" w:hAnsi="Times New Roman" w:cs="Times New Roman"/>
          <w:sz w:val="24"/>
          <w:szCs w:val="24"/>
        </w:rPr>
      </w:pPr>
    </w:p>
    <w:p w14:paraId="017D209D" w14:textId="110E90FC" w:rsidR="00E615E9" w:rsidRPr="00E615E9" w:rsidRDefault="00E615E9" w:rsidP="006B49E9">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Quanto à sua natureza, o estudo é exploratório e descritivo. É exploratório porque busca aprofundar o entendimento sobre práticas de consultoria aplicadas ao ensino superior, especialmente no campo do assessoramento administrativo, ainda pouco abordado na literatura nacional. É descritivo porque procura identificar, sistematizar e apresentar características, processos e competências emergentes da prática consultiva, descrevendo como essa metodologia contribui para a formação do futuro assessor.</w:t>
      </w:r>
      <w:r w:rsidR="006B49E9">
        <w:rPr>
          <w:rFonts w:ascii="Times New Roman" w:hAnsi="Times New Roman" w:cs="Times New Roman"/>
          <w:sz w:val="24"/>
          <w:szCs w:val="24"/>
        </w:rPr>
        <w:t xml:space="preserve"> </w:t>
      </w:r>
      <w:r w:rsidRPr="00E615E9">
        <w:rPr>
          <w:rFonts w:ascii="Times New Roman" w:hAnsi="Times New Roman" w:cs="Times New Roman"/>
          <w:sz w:val="24"/>
          <w:szCs w:val="24"/>
        </w:rPr>
        <w:t>Gil (2018) reforça que pesquisas exploratório-descritivas são apropriadas quando se deseja analisar fenômenos contemporâneos, ampliar compreensão teórica e fornecer subsídios para estudos posteriores.</w:t>
      </w:r>
    </w:p>
    <w:p w14:paraId="4137229F" w14:textId="5B5A0F1E"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lastRenderedPageBreak/>
        <w:t xml:space="preserve">3.3 Procedimentos </w:t>
      </w:r>
      <w:r w:rsidR="005B3784">
        <w:rPr>
          <w:rFonts w:ascii="Times New Roman" w:hAnsi="Times New Roman" w:cs="Times New Roman"/>
          <w:sz w:val="24"/>
          <w:szCs w:val="24"/>
        </w:rPr>
        <w:t>T</w:t>
      </w:r>
      <w:r w:rsidRPr="00E615E9">
        <w:rPr>
          <w:rFonts w:ascii="Times New Roman" w:hAnsi="Times New Roman" w:cs="Times New Roman"/>
          <w:sz w:val="24"/>
          <w:szCs w:val="24"/>
        </w:rPr>
        <w:t>écnicos</w:t>
      </w:r>
    </w:p>
    <w:p w14:paraId="7B37FB02" w14:textId="77777777" w:rsidR="00E615E9" w:rsidRDefault="00E615E9" w:rsidP="00E615E9">
      <w:pPr>
        <w:spacing w:after="120" w:line="360" w:lineRule="auto"/>
        <w:jc w:val="both"/>
        <w:rPr>
          <w:rFonts w:ascii="Times New Roman" w:hAnsi="Times New Roman" w:cs="Times New Roman"/>
          <w:sz w:val="24"/>
          <w:szCs w:val="24"/>
        </w:rPr>
      </w:pPr>
    </w:p>
    <w:p w14:paraId="39D6BC1F" w14:textId="77777777" w:rsidR="00046923" w:rsidRDefault="00E615E9" w:rsidP="00046923">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Os procedimentos técnicos adotados envolveram duas etapas principais:</w:t>
      </w:r>
      <w:r w:rsidR="005B4874">
        <w:rPr>
          <w:rFonts w:ascii="Times New Roman" w:hAnsi="Times New Roman" w:cs="Times New Roman"/>
          <w:sz w:val="24"/>
          <w:szCs w:val="24"/>
        </w:rPr>
        <w:t xml:space="preserve"> </w:t>
      </w:r>
      <w:r w:rsidR="00DB69E7">
        <w:rPr>
          <w:rFonts w:ascii="Times New Roman" w:hAnsi="Times New Roman" w:cs="Times New Roman"/>
          <w:sz w:val="24"/>
          <w:szCs w:val="24"/>
        </w:rPr>
        <w:t>a</w:t>
      </w:r>
      <w:r w:rsidRPr="00E615E9">
        <w:rPr>
          <w:rFonts w:ascii="Times New Roman" w:hAnsi="Times New Roman" w:cs="Times New Roman"/>
          <w:sz w:val="24"/>
          <w:szCs w:val="24"/>
        </w:rPr>
        <w:t xml:space="preserve"> Revisão bibliográfica</w:t>
      </w:r>
      <w:r w:rsidR="005B4874">
        <w:rPr>
          <w:rFonts w:ascii="Times New Roman" w:hAnsi="Times New Roman" w:cs="Times New Roman"/>
          <w:sz w:val="24"/>
          <w:szCs w:val="24"/>
        </w:rPr>
        <w:t xml:space="preserve"> e </w:t>
      </w:r>
      <w:r w:rsidR="00DB69E7">
        <w:rPr>
          <w:rFonts w:ascii="Times New Roman" w:hAnsi="Times New Roman" w:cs="Times New Roman"/>
          <w:sz w:val="24"/>
          <w:szCs w:val="24"/>
        </w:rPr>
        <w:t>a</w:t>
      </w:r>
      <w:r w:rsidR="002A6432" w:rsidRPr="00E615E9">
        <w:rPr>
          <w:rFonts w:ascii="Times New Roman" w:hAnsi="Times New Roman" w:cs="Times New Roman"/>
          <w:sz w:val="24"/>
          <w:szCs w:val="24"/>
        </w:rPr>
        <w:t xml:space="preserve"> Análise documental</w:t>
      </w:r>
      <w:r w:rsidR="00DB69E7">
        <w:rPr>
          <w:rFonts w:ascii="Times New Roman" w:hAnsi="Times New Roman" w:cs="Times New Roman"/>
          <w:sz w:val="24"/>
          <w:szCs w:val="24"/>
        </w:rPr>
        <w:t>. Na</w:t>
      </w:r>
      <w:r w:rsidRPr="00E615E9">
        <w:rPr>
          <w:rFonts w:ascii="Times New Roman" w:hAnsi="Times New Roman" w:cs="Times New Roman"/>
          <w:sz w:val="24"/>
          <w:szCs w:val="24"/>
        </w:rPr>
        <w:t xml:space="preserve"> revisão bibliográfica</w:t>
      </w:r>
      <w:r w:rsidR="00DB69E7">
        <w:rPr>
          <w:rFonts w:ascii="Times New Roman" w:hAnsi="Times New Roman" w:cs="Times New Roman"/>
          <w:sz w:val="24"/>
          <w:szCs w:val="24"/>
        </w:rPr>
        <w:t xml:space="preserve"> se</w:t>
      </w:r>
      <w:r w:rsidRPr="00E615E9">
        <w:rPr>
          <w:rFonts w:ascii="Times New Roman" w:hAnsi="Times New Roman" w:cs="Times New Roman"/>
          <w:sz w:val="24"/>
          <w:szCs w:val="24"/>
        </w:rPr>
        <w:t xml:space="preserve"> contemplou obras de referência na área de Administração, consultoria, metodologias ativas e formação profissional, como Chiavenato (2014), Oliveira (2013), Fleury e Fleury (2004) e Bardin (2011), além de artigos científicos recentes sobre consultoria educacional e desenvolvimento de competências. O objetivo foi identificar conceitos-chave, fundamentos teóricos e práticas consolidadas que sustentam a análise do fenômeno.</w:t>
      </w:r>
      <w:r w:rsidR="00046923">
        <w:rPr>
          <w:rFonts w:ascii="Times New Roman" w:hAnsi="Times New Roman" w:cs="Times New Roman"/>
          <w:sz w:val="24"/>
          <w:szCs w:val="24"/>
        </w:rPr>
        <w:t xml:space="preserve"> </w:t>
      </w:r>
    </w:p>
    <w:p w14:paraId="7DD7AAB2" w14:textId="77777777" w:rsidR="00046923" w:rsidRDefault="00E615E9" w:rsidP="00046923">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Essa etapa permitiu construir o arcabouço conceitual que embasa a discussão, situando a consultoria no contexto da formação do assessor e destacando suas contribuições acadêmicas e profissionais.</w:t>
      </w:r>
      <w:r w:rsidR="00046923">
        <w:rPr>
          <w:rFonts w:ascii="Times New Roman" w:hAnsi="Times New Roman" w:cs="Times New Roman"/>
          <w:sz w:val="24"/>
          <w:szCs w:val="24"/>
        </w:rPr>
        <w:t xml:space="preserve"> </w:t>
      </w:r>
    </w:p>
    <w:p w14:paraId="528A934A" w14:textId="77777777" w:rsidR="00046923" w:rsidRDefault="00E615E9" w:rsidP="00046923">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A segunda etapa consistiu na análise documental de Projetos Pedagógicos de Cursos (PPCs), regulamentos institucionais e relatórios acadêmicos de cursos de Administração que mencionam práticas consultivas. A técnica permitiu verificar como a consultoria é incorporada ao currículo, quais competências são destacadas e de que maneira atividades práticas são propostas pelas instituições.</w:t>
      </w:r>
      <w:r w:rsidR="00046923">
        <w:rPr>
          <w:rFonts w:ascii="Times New Roman" w:hAnsi="Times New Roman" w:cs="Times New Roman"/>
          <w:sz w:val="24"/>
          <w:szCs w:val="24"/>
        </w:rPr>
        <w:t xml:space="preserve"> </w:t>
      </w:r>
    </w:p>
    <w:p w14:paraId="64BB95A7" w14:textId="26350375" w:rsidR="00E615E9" w:rsidRPr="00E615E9" w:rsidRDefault="00194581" w:rsidP="00046923">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Portanto, </w:t>
      </w:r>
      <w:r w:rsidR="00E615E9" w:rsidRPr="00E615E9">
        <w:rPr>
          <w:rFonts w:ascii="Times New Roman" w:hAnsi="Times New Roman" w:cs="Times New Roman"/>
          <w:sz w:val="24"/>
          <w:szCs w:val="24"/>
        </w:rPr>
        <w:t>a análise documental é adequada quando se deseja compreender políticas educacionais, normas institucionais e concepções pedagógicas expressas em documentos formais.</w:t>
      </w:r>
    </w:p>
    <w:p w14:paraId="0B691704" w14:textId="77777777" w:rsidR="00E615E9" w:rsidRPr="00E615E9" w:rsidRDefault="00E615E9" w:rsidP="00E615E9">
      <w:pPr>
        <w:spacing w:after="120" w:line="360" w:lineRule="auto"/>
        <w:jc w:val="both"/>
        <w:rPr>
          <w:rFonts w:ascii="Times New Roman" w:hAnsi="Times New Roman" w:cs="Times New Roman"/>
          <w:sz w:val="24"/>
          <w:szCs w:val="24"/>
        </w:rPr>
      </w:pPr>
    </w:p>
    <w:p w14:paraId="59A4A4C8"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3.4 Técnica de análise dos dados</w:t>
      </w:r>
    </w:p>
    <w:p w14:paraId="1C526C91" w14:textId="77777777" w:rsidR="00E615E9" w:rsidRPr="00E615E9" w:rsidRDefault="00E615E9" w:rsidP="00E615E9">
      <w:pPr>
        <w:spacing w:after="120" w:line="360" w:lineRule="auto"/>
        <w:jc w:val="both"/>
        <w:rPr>
          <w:rFonts w:ascii="Times New Roman" w:hAnsi="Times New Roman" w:cs="Times New Roman"/>
          <w:sz w:val="24"/>
          <w:szCs w:val="24"/>
        </w:rPr>
      </w:pPr>
    </w:p>
    <w:p w14:paraId="211BBD56" w14:textId="694259E1" w:rsidR="00E615E9" w:rsidRPr="00E615E9" w:rsidRDefault="00E615E9" w:rsidP="00046923">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 xml:space="preserve">Para a interpretação dos dados, </w:t>
      </w:r>
      <w:r w:rsidR="00046923">
        <w:rPr>
          <w:rFonts w:ascii="Times New Roman" w:hAnsi="Times New Roman" w:cs="Times New Roman"/>
          <w:sz w:val="24"/>
          <w:szCs w:val="24"/>
        </w:rPr>
        <w:t xml:space="preserve">se </w:t>
      </w:r>
      <w:r w:rsidRPr="00E615E9">
        <w:rPr>
          <w:rFonts w:ascii="Times New Roman" w:hAnsi="Times New Roman" w:cs="Times New Roman"/>
          <w:sz w:val="24"/>
          <w:szCs w:val="24"/>
        </w:rPr>
        <w:t>utilizou a análise de conteúdo, conforme proposta por Bardin (2011). Essa técnica envolve três fases:</w:t>
      </w:r>
    </w:p>
    <w:p w14:paraId="403B4ABC"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 pré-análise, caracterizada pela leitura flutuante dos materiais;</w:t>
      </w:r>
    </w:p>
    <w:p w14:paraId="3DAED481"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 exploração do material, etapa em que se identificam categorias temáticas emergentes;</w:t>
      </w:r>
    </w:p>
    <w:p w14:paraId="771B3A44"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 tratamento dos resultados, que consiste na interpretação crítica dos achados.</w:t>
      </w:r>
    </w:p>
    <w:p w14:paraId="6A974800" w14:textId="77777777" w:rsidR="00E615E9" w:rsidRPr="00E615E9" w:rsidRDefault="00E615E9" w:rsidP="00E615E9">
      <w:pPr>
        <w:spacing w:after="120" w:line="360" w:lineRule="auto"/>
        <w:jc w:val="both"/>
        <w:rPr>
          <w:rFonts w:ascii="Times New Roman" w:hAnsi="Times New Roman" w:cs="Times New Roman"/>
          <w:sz w:val="24"/>
          <w:szCs w:val="24"/>
        </w:rPr>
      </w:pPr>
    </w:p>
    <w:p w14:paraId="48B2073C" w14:textId="7A19931E" w:rsidR="00E615E9" w:rsidRPr="00E615E9" w:rsidRDefault="00E615E9" w:rsidP="00735423">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 xml:space="preserve">A análise de conteúdo </w:t>
      </w:r>
      <w:r w:rsidR="00735423">
        <w:rPr>
          <w:rFonts w:ascii="Times New Roman" w:hAnsi="Times New Roman" w:cs="Times New Roman"/>
          <w:sz w:val="24"/>
          <w:szCs w:val="24"/>
        </w:rPr>
        <w:t xml:space="preserve">se </w:t>
      </w:r>
      <w:r w:rsidRPr="00E615E9">
        <w:rPr>
          <w:rFonts w:ascii="Times New Roman" w:hAnsi="Times New Roman" w:cs="Times New Roman"/>
          <w:sz w:val="24"/>
          <w:szCs w:val="24"/>
        </w:rPr>
        <w:t>mostrou adequada, pois permitiu organizar os dados em categorias relacionadas às competências técnicas, socioemocionais, estratégicas e identitárias desenvolvidas por meio da consultoria, favorecendo uma compreensão detalhada do fenômeno.</w:t>
      </w:r>
    </w:p>
    <w:p w14:paraId="70CC5D77" w14:textId="77777777" w:rsidR="00E615E9" w:rsidRPr="00E615E9" w:rsidRDefault="00E615E9" w:rsidP="00E615E9">
      <w:pPr>
        <w:spacing w:after="120" w:line="360" w:lineRule="auto"/>
        <w:jc w:val="both"/>
        <w:rPr>
          <w:rFonts w:ascii="Times New Roman" w:hAnsi="Times New Roman" w:cs="Times New Roman"/>
          <w:sz w:val="24"/>
          <w:szCs w:val="24"/>
        </w:rPr>
      </w:pPr>
    </w:p>
    <w:p w14:paraId="6B2A81CF"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3.5 Limitações metodológicas</w:t>
      </w:r>
    </w:p>
    <w:p w14:paraId="4404C2BD" w14:textId="77777777" w:rsidR="00E615E9" w:rsidRDefault="00E615E9" w:rsidP="002B682B">
      <w:pPr>
        <w:spacing w:after="120" w:line="360" w:lineRule="auto"/>
        <w:ind w:firstLine="851"/>
        <w:jc w:val="both"/>
        <w:rPr>
          <w:rFonts w:ascii="Times New Roman" w:hAnsi="Times New Roman" w:cs="Times New Roman"/>
          <w:sz w:val="24"/>
          <w:szCs w:val="24"/>
        </w:rPr>
      </w:pPr>
      <w:r w:rsidRPr="00E615E9">
        <w:rPr>
          <w:rFonts w:ascii="Times New Roman" w:hAnsi="Times New Roman" w:cs="Times New Roman"/>
          <w:sz w:val="24"/>
          <w:szCs w:val="24"/>
        </w:rPr>
        <w:t>É importante reconhecer que o estudo apresenta limitações inerentes ao método qualitativo e à análise documental, tais como:</w:t>
      </w:r>
    </w:p>
    <w:p w14:paraId="57477EF9" w14:textId="77777777" w:rsidR="00DF3BD2" w:rsidRPr="00E615E9" w:rsidRDefault="00DF3BD2" w:rsidP="002B682B">
      <w:pPr>
        <w:spacing w:after="120" w:line="360" w:lineRule="auto"/>
        <w:ind w:firstLine="851"/>
        <w:jc w:val="both"/>
        <w:rPr>
          <w:rFonts w:ascii="Times New Roman" w:hAnsi="Times New Roman" w:cs="Times New Roman"/>
          <w:sz w:val="24"/>
          <w:szCs w:val="24"/>
        </w:rPr>
      </w:pPr>
    </w:p>
    <w:p w14:paraId="05AFA814"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 ausência de observação direta das práticas;</w:t>
      </w:r>
    </w:p>
    <w:p w14:paraId="3ECFAB75" w14:textId="77777777" w:rsidR="00E615E9" w:rsidRP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 falta de entrevistas com estudantes ou docentes;</w:t>
      </w:r>
    </w:p>
    <w:p w14:paraId="3FF17714" w14:textId="77777777" w:rsidR="00E615E9" w:rsidRDefault="00E615E9" w:rsidP="00E615E9">
      <w:pPr>
        <w:spacing w:after="120" w:line="360" w:lineRule="auto"/>
        <w:jc w:val="both"/>
        <w:rPr>
          <w:rFonts w:ascii="Times New Roman" w:hAnsi="Times New Roman" w:cs="Times New Roman"/>
          <w:sz w:val="24"/>
          <w:szCs w:val="24"/>
        </w:rPr>
      </w:pPr>
      <w:r w:rsidRPr="00E615E9">
        <w:rPr>
          <w:rFonts w:ascii="Times New Roman" w:hAnsi="Times New Roman" w:cs="Times New Roman"/>
          <w:sz w:val="24"/>
          <w:szCs w:val="24"/>
        </w:rPr>
        <w:t>* dependência de documentos institucionais, que nem sempre refletem a prática real.</w:t>
      </w:r>
    </w:p>
    <w:p w14:paraId="6D2DED70" w14:textId="77777777" w:rsidR="00736FC0" w:rsidRDefault="00736FC0" w:rsidP="00E615E9">
      <w:pPr>
        <w:spacing w:after="120" w:line="360" w:lineRule="auto"/>
        <w:jc w:val="both"/>
        <w:rPr>
          <w:rFonts w:ascii="Times New Roman" w:hAnsi="Times New Roman" w:cs="Times New Roman"/>
          <w:sz w:val="24"/>
          <w:szCs w:val="24"/>
        </w:rPr>
      </w:pPr>
    </w:p>
    <w:p w14:paraId="50F2E507" w14:textId="0ECF72C9" w:rsidR="00736FC0" w:rsidRPr="00E615E9" w:rsidRDefault="00D2355A" w:rsidP="00D2355A">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Apresentados os tópicos </w:t>
      </w:r>
      <w:r w:rsidR="00C63247">
        <w:rPr>
          <w:rFonts w:ascii="Times New Roman" w:hAnsi="Times New Roman" w:cs="Times New Roman"/>
          <w:sz w:val="24"/>
          <w:szCs w:val="24"/>
        </w:rPr>
        <w:t xml:space="preserve">que direcionam a </w:t>
      </w:r>
      <w:r w:rsidR="008152CA">
        <w:rPr>
          <w:rFonts w:ascii="Times New Roman" w:hAnsi="Times New Roman" w:cs="Times New Roman"/>
          <w:sz w:val="24"/>
          <w:szCs w:val="24"/>
        </w:rPr>
        <w:t xml:space="preserve">metodologia, </w:t>
      </w:r>
      <w:r w:rsidR="007235C9">
        <w:rPr>
          <w:rFonts w:ascii="Times New Roman" w:hAnsi="Times New Roman" w:cs="Times New Roman"/>
          <w:sz w:val="24"/>
          <w:szCs w:val="24"/>
        </w:rPr>
        <w:t xml:space="preserve">teremos </w:t>
      </w:r>
      <w:r w:rsidR="008152CA">
        <w:rPr>
          <w:rFonts w:ascii="Times New Roman" w:hAnsi="Times New Roman" w:cs="Times New Roman"/>
          <w:sz w:val="24"/>
          <w:szCs w:val="24"/>
        </w:rPr>
        <w:t xml:space="preserve">a seguir, </w:t>
      </w:r>
      <w:r w:rsidR="00823EEC">
        <w:rPr>
          <w:rFonts w:ascii="Times New Roman" w:hAnsi="Times New Roman" w:cs="Times New Roman"/>
          <w:sz w:val="24"/>
          <w:szCs w:val="24"/>
        </w:rPr>
        <w:t xml:space="preserve">o capítulo </w:t>
      </w:r>
      <w:r w:rsidR="007235C9">
        <w:rPr>
          <w:rFonts w:ascii="Times New Roman" w:hAnsi="Times New Roman" w:cs="Times New Roman"/>
          <w:sz w:val="24"/>
          <w:szCs w:val="24"/>
        </w:rPr>
        <w:t>com as análises e os resultados da pesquisa.</w:t>
      </w:r>
    </w:p>
    <w:p w14:paraId="2D72105C" w14:textId="77777777" w:rsidR="00E615E9" w:rsidRPr="00E615E9" w:rsidRDefault="00E615E9" w:rsidP="00E615E9">
      <w:pPr>
        <w:spacing w:after="120" w:line="360" w:lineRule="auto"/>
        <w:jc w:val="both"/>
        <w:rPr>
          <w:rFonts w:ascii="Times New Roman" w:hAnsi="Times New Roman" w:cs="Times New Roman"/>
          <w:sz w:val="24"/>
          <w:szCs w:val="24"/>
        </w:rPr>
      </w:pPr>
    </w:p>
    <w:p w14:paraId="561AC145" w14:textId="77777777" w:rsidR="003442AC" w:rsidRDefault="003442AC" w:rsidP="006422EF">
      <w:pPr>
        <w:spacing w:after="120" w:line="360" w:lineRule="auto"/>
        <w:jc w:val="both"/>
        <w:rPr>
          <w:rFonts w:ascii="Times New Roman" w:hAnsi="Times New Roman" w:cs="Times New Roman"/>
          <w:b/>
          <w:sz w:val="24"/>
          <w:szCs w:val="24"/>
        </w:rPr>
      </w:pPr>
    </w:p>
    <w:p w14:paraId="41C6E616" w14:textId="77777777" w:rsidR="003442AC" w:rsidRDefault="003442AC" w:rsidP="006422EF">
      <w:pPr>
        <w:spacing w:after="120" w:line="360" w:lineRule="auto"/>
        <w:jc w:val="both"/>
        <w:rPr>
          <w:rFonts w:ascii="Times New Roman" w:hAnsi="Times New Roman" w:cs="Times New Roman"/>
          <w:b/>
          <w:sz w:val="24"/>
          <w:szCs w:val="24"/>
        </w:rPr>
      </w:pPr>
    </w:p>
    <w:p w14:paraId="6CC00134" w14:textId="77777777" w:rsidR="003442AC" w:rsidRDefault="003442AC" w:rsidP="006422EF">
      <w:pPr>
        <w:spacing w:after="120" w:line="360" w:lineRule="auto"/>
        <w:jc w:val="both"/>
        <w:rPr>
          <w:rFonts w:ascii="Times New Roman" w:hAnsi="Times New Roman" w:cs="Times New Roman"/>
          <w:b/>
          <w:sz w:val="24"/>
          <w:szCs w:val="24"/>
        </w:rPr>
      </w:pPr>
    </w:p>
    <w:p w14:paraId="68160B4B" w14:textId="77777777" w:rsidR="003442AC" w:rsidRDefault="003442AC" w:rsidP="006422EF">
      <w:pPr>
        <w:spacing w:after="120" w:line="360" w:lineRule="auto"/>
        <w:jc w:val="both"/>
        <w:rPr>
          <w:rFonts w:ascii="Times New Roman" w:hAnsi="Times New Roman" w:cs="Times New Roman"/>
          <w:b/>
          <w:sz w:val="24"/>
          <w:szCs w:val="24"/>
        </w:rPr>
      </w:pPr>
    </w:p>
    <w:p w14:paraId="3F3A0707" w14:textId="77777777" w:rsidR="003442AC" w:rsidRDefault="003442AC" w:rsidP="006422EF">
      <w:pPr>
        <w:spacing w:after="120" w:line="360" w:lineRule="auto"/>
        <w:jc w:val="both"/>
        <w:rPr>
          <w:rFonts w:ascii="Times New Roman" w:hAnsi="Times New Roman" w:cs="Times New Roman"/>
          <w:b/>
          <w:sz w:val="24"/>
          <w:szCs w:val="24"/>
        </w:rPr>
      </w:pPr>
    </w:p>
    <w:p w14:paraId="35905C8F" w14:textId="77777777" w:rsidR="003442AC" w:rsidRDefault="003442AC" w:rsidP="006422EF">
      <w:pPr>
        <w:spacing w:after="120" w:line="360" w:lineRule="auto"/>
        <w:jc w:val="both"/>
        <w:rPr>
          <w:rFonts w:ascii="Times New Roman" w:hAnsi="Times New Roman" w:cs="Times New Roman"/>
          <w:b/>
          <w:sz w:val="24"/>
          <w:szCs w:val="24"/>
        </w:rPr>
      </w:pPr>
    </w:p>
    <w:p w14:paraId="4F3CEE4B" w14:textId="77777777" w:rsidR="003442AC" w:rsidRDefault="003442AC" w:rsidP="006422EF">
      <w:pPr>
        <w:spacing w:after="120" w:line="360" w:lineRule="auto"/>
        <w:jc w:val="both"/>
        <w:rPr>
          <w:rFonts w:ascii="Times New Roman" w:hAnsi="Times New Roman" w:cs="Times New Roman"/>
          <w:b/>
          <w:sz w:val="24"/>
          <w:szCs w:val="24"/>
        </w:rPr>
      </w:pPr>
    </w:p>
    <w:p w14:paraId="4B1D92C9" w14:textId="77777777" w:rsidR="003442AC" w:rsidRDefault="003442AC" w:rsidP="006422EF">
      <w:pPr>
        <w:spacing w:after="120" w:line="360" w:lineRule="auto"/>
        <w:jc w:val="both"/>
        <w:rPr>
          <w:rFonts w:ascii="Times New Roman" w:hAnsi="Times New Roman" w:cs="Times New Roman"/>
          <w:b/>
          <w:sz w:val="24"/>
          <w:szCs w:val="24"/>
        </w:rPr>
      </w:pPr>
    </w:p>
    <w:p w14:paraId="1642931E" w14:textId="77777777" w:rsidR="003442AC" w:rsidRDefault="003442AC" w:rsidP="006422EF">
      <w:pPr>
        <w:spacing w:after="120" w:line="360" w:lineRule="auto"/>
        <w:jc w:val="both"/>
        <w:rPr>
          <w:rFonts w:ascii="Times New Roman" w:hAnsi="Times New Roman" w:cs="Times New Roman"/>
          <w:b/>
          <w:sz w:val="24"/>
          <w:szCs w:val="24"/>
        </w:rPr>
      </w:pPr>
    </w:p>
    <w:p w14:paraId="28BFFB00" w14:textId="6AA04ED4" w:rsidR="000A1AF8" w:rsidRDefault="004735F3" w:rsidP="006422EF">
      <w:pPr>
        <w:spacing w:after="120" w:line="360" w:lineRule="auto"/>
        <w:jc w:val="both"/>
        <w:rPr>
          <w:rFonts w:ascii="Times New Roman" w:hAnsi="Times New Roman" w:cs="Times New Roman"/>
          <w:b/>
          <w:sz w:val="24"/>
          <w:szCs w:val="24"/>
        </w:rPr>
      </w:pPr>
      <w:r w:rsidRPr="006422EF">
        <w:rPr>
          <w:rFonts w:ascii="Times New Roman" w:hAnsi="Times New Roman" w:cs="Times New Roman"/>
          <w:b/>
          <w:sz w:val="24"/>
          <w:szCs w:val="24"/>
        </w:rPr>
        <w:lastRenderedPageBreak/>
        <w:t xml:space="preserve">4 </w:t>
      </w:r>
      <w:r w:rsidR="003442AC">
        <w:rPr>
          <w:rFonts w:ascii="Times New Roman" w:hAnsi="Times New Roman" w:cs="Times New Roman"/>
          <w:b/>
          <w:sz w:val="24"/>
          <w:szCs w:val="24"/>
        </w:rPr>
        <w:t xml:space="preserve">ANÁLISES DOS </w:t>
      </w:r>
      <w:r w:rsidRPr="006422EF">
        <w:rPr>
          <w:rFonts w:ascii="Times New Roman" w:hAnsi="Times New Roman" w:cs="Times New Roman"/>
          <w:b/>
          <w:sz w:val="24"/>
          <w:szCs w:val="24"/>
        </w:rPr>
        <w:t xml:space="preserve">RESULTADOS </w:t>
      </w:r>
    </w:p>
    <w:p w14:paraId="5FBFCAE8" w14:textId="77777777" w:rsidR="003442AC" w:rsidRPr="006422EF" w:rsidRDefault="003442AC" w:rsidP="006422EF">
      <w:pPr>
        <w:spacing w:after="120" w:line="360" w:lineRule="auto"/>
        <w:jc w:val="both"/>
        <w:rPr>
          <w:rFonts w:ascii="Times New Roman" w:hAnsi="Times New Roman" w:cs="Times New Roman"/>
          <w:sz w:val="24"/>
          <w:szCs w:val="24"/>
        </w:rPr>
      </w:pPr>
    </w:p>
    <w:p w14:paraId="680CE6BF" w14:textId="77777777" w:rsidR="000A1AF8" w:rsidRPr="006422EF" w:rsidRDefault="004735F3" w:rsidP="006422EF">
      <w:pPr>
        <w:spacing w:after="240" w:line="360" w:lineRule="auto"/>
        <w:ind w:firstLine="709"/>
        <w:jc w:val="both"/>
        <w:rPr>
          <w:rFonts w:ascii="Times New Roman" w:hAnsi="Times New Roman" w:cs="Times New Roman"/>
          <w:sz w:val="24"/>
          <w:szCs w:val="24"/>
        </w:rPr>
      </w:pPr>
      <w:r w:rsidRPr="006422EF">
        <w:rPr>
          <w:rFonts w:ascii="Times New Roman" w:hAnsi="Times New Roman" w:cs="Times New Roman"/>
          <w:sz w:val="24"/>
          <w:szCs w:val="24"/>
        </w:rPr>
        <w:t>Os resultados demonstram que a educação em consultoria atua como ponte entre teoria e prática, elemento recorrente na fala</w:t>
      </w:r>
      <w:r w:rsidRPr="006422EF">
        <w:rPr>
          <w:rFonts w:ascii="Times New Roman" w:hAnsi="Times New Roman" w:cs="Times New Roman"/>
          <w:sz w:val="24"/>
          <w:szCs w:val="24"/>
        </w:rPr>
        <w:t xml:space="preserve"> de estudantes e nas diretrizes pedagógicas analisadas. Ao vivenciar processos consultivos, os estudantes ampliam capacidade analítica, melhoram comunicação profissional, desenvolvem autonomia e passam a compreender o funcionamento organizacional de forma integrada.</w:t>
      </w:r>
    </w:p>
    <w:p w14:paraId="51FD0C9F" w14:textId="77777777" w:rsidR="000A1AF8" w:rsidRPr="006422EF" w:rsidRDefault="004735F3" w:rsidP="006422EF">
      <w:pPr>
        <w:spacing w:after="240" w:line="360" w:lineRule="auto"/>
        <w:ind w:firstLine="709"/>
        <w:jc w:val="both"/>
        <w:rPr>
          <w:rFonts w:ascii="Times New Roman" w:hAnsi="Times New Roman" w:cs="Times New Roman"/>
          <w:sz w:val="24"/>
          <w:szCs w:val="24"/>
        </w:rPr>
      </w:pPr>
      <w:r w:rsidRPr="006422EF">
        <w:rPr>
          <w:rFonts w:ascii="Times New Roman" w:hAnsi="Times New Roman" w:cs="Times New Roman"/>
          <w:sz w:val="24"/>
          <w:szCs w:val="24"/>
        </w:rPr>
        <w:t>Instituições que incorporam oficinas, simulações e projetos reais apresentam maior engajamento estudantil e melhores indicadores de empregabilidade. Observou-se ainda que práticas consultivas reduzem insegurança profissional e fortalecem a tomada de decisão. Entretanto, desafios persistem: falta de formação docente específica, carga horária limitada e baixa integração com o mercado.</w:t>
      </w:r>
    </w:p>
    <w:p w14:paraId="73DA046E" w14:textId="77777777" w:rsidR="000A1AF8" w:rsidRDefault="004735F3" w:rsidP="006422EF">
      <w:pPr>
        <w:spacing w:after="240" w:line="360" w:lineRule="auto"/>
        <w:ind w:firstLine="709"/>
        <w:jc w:val="both"/>
        <w:rPr>
          <w:rFonts w:ascii="Times New Roman" w:hAnsi="Times New Roman" w:cs="Times New Roman"/>
          <w:sz w:val="24"/>
          <w:szCs w:val="24"/>
        </w:rPr>
      </w:pPr>
      <w:r w:rsidRPr="006422EF">
        <w:rPr>
          <w:rFonts w:ascii="Times New Roman" w:hAnsi="Times New Roman" w:cs="Times New Roman"/>
          <w:sz w:val="24"/>
          <w:szCs w:val="24"/>
        </w:rPr>
        <w:t>A discussão aponta que a consultoria deve ser tratada não como atividade complementar, mas como eixo estruturante da formação em Administração, especialmente para funções de assessoramento.</w:t>
      </w:r>
    </w:p>
    <w:p w14:paraId="71665286"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A análise dos documentos institucionais, articulada à revisão bibliográfica, permitiu identificar um conjunto de resultados que evidenciam a relevância da educação em consultoria para a formação do assessor em Administração. Os achados foram organizados em quatro eixos principais: aproximação entre teoria e prática; desenvolvimento de competências técnicas, socioemocionais e estratégicas; fortalecimento da identidade profissional; e desafios institucionais que ainda limitam a implementação plena dessa metodologia.</w:t>
      </w:r>
    </w:p>
    <w:p w14:paraId="7D78C687" w14:textId="77777777" w:rsidR="004A6347" w:rsidRPr="00F85AFF" w:rsidRDefault="004A6347" w:rsidP="004A6347">
      <w:pPr>
        <w:spacing w:line="360" w:lineRule="auto"/>
        <w:jc w:val="both"/>
        <w:rPr>
          <w:rFonts w:ascii="Times New Roman" w:hAnsi="Times New Roman" w:cs="Times New Roman"/>
          <w:sz w:val="24"/>
          <w:szCs w:val="24"/>
        </w:rPr>
      </w:pPr>
    </w:p>
    <w:p w14:paraId="1D651FF5"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t>4.1 Aproximação entre teoria e prática profissional</w:t>
      </w:r>
    </w:p>
    <w:p w14:paraId="4B87B7AB" w14:textId="77777777" w:rsidR="004A6347" w:rsidRPr="00F85AFF" w:rsidRDefault="004A6347" w:rsidP="004A6347">
      <w:pPr>
        <w:spacing w:line="360" w:lineRule="auto"/>
        <w:jc w:val="both"/>
        <w:rPr>
          <w:rFonts w:ascii="Times New Roman" w:hAnsi="Times New Roman" w:cs="Times New Roman"/>
          <w:sz w:val="24"/>
          <w:szCs w:val="24"/>
        </w:rPr>
      </w:pPr>
    </w:p>
    <w:p w14:paraId="309E07C5"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 xml:space="preserve">Os documentos analisados demonstram que atividades de consultoria favorecem uma integração mais efetiva entre os conteúdos teóricos ministrados em sala de aula e as situações reais vivenciadas no universo organizacional. Instituições que adotam metodologias como </w:t>
      </w:r>
      <w:r w:rsidRPr="00F85AFF">
        <w:rPr>
          <w:rFonts w:ascii="Times New Roman" w:hAnsi="Times New Roman" w:cs="Times New Roman"/>
          <w:sz w:val="24"/>
          <w:szCs w:val="24"/>
        </w:rPr>
        <w:lastRenderedPageBreak/>
        <w:t>estudos de caso, simulações, oficinas e projetos reais relatam maior engajamento dos estudantes e melhor compreensão dos conceitos de gestão, planejamento, análise organizacional e resolução de problemas.</w:t>
      </w:r>
    </w:p>
    <w:p w14:paraId="399CD294"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A aproximação entre teoria e prática é reforçada pela possibilidade de o estudante analisar cenários autênticos, interpretar indicadores e propor soluções fundamentadas. Essa vivência contribui para o desenvolvimento de autonomia intelectual e promove aprendizagem significativa, na medida em que o estudante deixa de ser mero receptor de informações e passa a atuar como protagonista de processos investigativos.</w:t>
      </w:r>
    </w:p>
    <w:p w14:paraId="50475294"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Além disso, a prática consultiva estimula o pensamento crítico e a capacidade de adaptação, características essenciais ao assessor, que frequentemente lida com situações complexas e decisões que exigem interpretação rápida e precisa.</w:t>
      </w:r>
    </w:p>
    <w:p w14:paraId="5B37D74C" w14:textId="77777777" w:rsidR="004A6347" w:rsidRPr="00F85AFF" w:rsidRDefault="004A6347" w:rsidP="004A6347">
      <w:pPr>
        <w:spacing w:line="360" w:lineRule="auto"/>
        <w:jc w:val="both"/>
        <w:rPr>
          <w:rFonts w:ascii="Times New Roman" w:hAnsi="Times New Roman" w:cs="Times New Roman"/>
          <w:sz w:val="24"/>
          <w:szCs w:val="24"/>
        </w:rPr>
      </w:pPr>
    </w:p>
    <w:p w14:paraId="084B6F28" w14:textId="77777777" w:rsidR="004A6347" w:rsidRPr="00F85AFF" w:rsidRDefault="004A6347" w:rsidP="004A634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F85AFF">
        <w:rPr>
          <w:rFonts w:ascii="Times New Roman" w:hAnsi="Times New Roman" w:cs="Times New Roman"/>
          <w:sz w:val="24"/>
          <w:szCs w:val="24"/>
        </w:rPr>
        <w:t>.2 Desenvolvimento de competências essenciais ao assessor</w:t>
      </w:r>
    </w:p>
    <w:p w14:paraId="50F3FE43" w14:textId="77777777" w:rsidR="004A6347" w:rsidRPr="00F85AFF" w:rsidRDefault="004A6347" w:rsidP="004A6347">
      <w:pPr>
        <w:spacing w:line="360" w:lineRule="auto"/>
        <w:jc w:val="both"/>
        <w:rPr>
          <w:rFonts w:ascii="Times New Roman" w:hAnsi="Times New Roman" w:cs="Times New Roman"/>
          <w:sz w:val="24"/>
          <w:szCs w:val="24"/>
        </w:rPr>
      </w:pPr>
    </w:p>
    <w:p w14:paraId="3B6E3B0A"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Outro resultado evidenciado refere-se ao desenvolvimento integrado de competências técnicas, comportamentais e estratégicas. Os PPCs analisados mencionam a consultoria como recurso pedagógico capaz de estimular habilidades de diagnóstico, análise de processos, interpretação de dados e elaboração de relatórios — competências técnicas indispensáveis ao assessoramento administrativo.</w:t>
      </w:r>
    </w:p>
    <w:p w14:paraId="0EDBBB4A"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Além das competências técnicas, destacam-se avanços importantes nas competências socioemocionais. Durante a execução de atividades consultivas, o estudante é exposto a situações que exigem negociação, empatia, cooperação e comunicação eficaz. Tais habilidades emergem de forma natural em contextos de interação com “clientes”, docentes e colegas, fortalecendo a postura profissional e a capacidade de lidar com conflitos ou divergências de entendimento.</w:t>
      </w:r>
    </w:p>
    <w:p w14:paraId="1EACB265"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 xml:space="preserve">No âmbito das competências estratégicas, os resultados mostram que a vivência consultiva contribui para ampliação da visão sistêmica, compreensão das interdependências organizacionais e melhora da tomada de decisão fundamentada em evidências. Os documentos </w:t>
      </w:r>
      <w:r w:rsidRPr="00F85AFF">
        <w:rPr>
          <w:rFonts w:ascii="Times New Roman" w:hAnsi="Times New Roman" w:cs="Times New Roman"/>
          <w:sz w:val="24"/>
          <w:szCs w:val="24"/>
        </w:rPr>
        <w:lastRenderedPageBreak/>
        <w:t>sugerem que estudantes que vivenciam consultoria demonstram maior capacidade de articular informações e propor melhorias consistentes, aproximando-se da prática cotidiana do assessor.</w:t>
      </w:r>
    </w:p>
    <w:p w14:paraId="62447C1F" w14:textId="77777777" w:rsidR="004A6347" w:rsidRPr="00F85AFF" w:rsidRDefault="004A6347" w:rsidP="004A6347">
      <w:pPr>
        <w:spacing w:line="360" w:lineRule="auto"/>
        <w:jc w:val="both"/>
        <w:rPr>
          <w:rFonts w:ascii="Times New Roman" w:hAnsi="Times New Roman" w:cs="Times New Roman"/>
          <w:sz w:val="24"/>
          <w:szCs w:val="24"/>
        </w:rPr>
      </w:pPr>
    </w:p>
    <w:p w14:paraId="785A8A46"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t>4.3 Fortalecimento da identidade profissional</w:t>
      </w:r>
    </w:p>
    <w:p w14:paraId="4477978A" w14:textId="77777777" w:rsidR="004A6347" w:rsidRPr="00F85AFF" w:rsidRDefault="004A6347" w:rsidP="004A6347">
      <w:pPr>
        <w:spacing w:line="360" w:lineRule="auto"/>
        <w:jc w:val="both"/>
        <w:rPr>
          <w:rFonts w:ascii="Times New Roman" w:hAnsi="Times New Roman" w:cs="Times New Roman"/>
          <w:sz w:val="24"/>
          <w:szCs w:val="24"/>
        </w:rPr>
      </w:pPr>
    </w:p>
    <w:p w14:paraId="3AFD6991"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Um achado significativo refere-se ao impacto da consultoria na construção da identidade profissional. A participação em projetos consultivos possibilita ao estudante compreender expectativas do mercado, papéis organizacionais e responsabilidades associadas à função de assessor. Essa clareza diminui inseguranças comuns no início da vida profissional e contribui para o desenvolvimento da autoconfiança, elemento essencial para profissionais que atuam diretamente no apoio às decisões gerenciais.</w:t>
      </w:r>
    </w:p>
    <w:p w14:paraId="26C7B0C0"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A literatura também indica que a identidade profissional é fortalecida quando o estudante vivencia situações que exigem tomada de decisão, reflexão crítica, postura ética e colaboração. As práticas consultivas permitem que esses elementos sejam experimentados na prática, consolidando o processo de autoconhecimento e ampliando o senso de pertencimento profissional.</w:t>
      </w:r>
    </w:p>
    <w:p w14:paraId="53E9444E" w14:textId="77777777" w:rsidR="004A6347" w:rsidRPr="00F85AFF" w:rsidRDefault="004A6347" w:rsidP="004A6347">
      <w:pPr>
        <w:spacing w:line="360" w:lineRule="auto"/>
        <w:jc w:val="both"/>
        <w:rPr>
          <w:rFonts w:ascii="Times New Roman" w:hAnsi="Times New Roman" w:cs="Times New Roman"/>
          <w:sz w:val="24"/>
          <w:szCs w:val="24"/>
        </w:rPr>
      </w:pPr>
    </w:p>
    <w:p w14:paraId="36EE5375"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t>4.4 Desafios para implementação plena da consultoria na formação</w:t>
      </w:r>
    </w:p>
    <w:p w14:paraId="4C4D0171" w14:textId="77777777" w:rsidR="000E2CCB" w:rsidRDefault="000E2CCB" w:rsidP="004A6347">
      <w:pPr>
        <w:spacing w:line="360" w:lineRule="auto"/>
        <w:ind w:firstLine="851"/>
        <w:jc w:val="both"/>
        <w:rPr>
          <w:rFonts w:ascii="Times New Roman" w:hAnsi="Times New Roman" w:cs="Times New Roman"/>
          <w:sz w:val="24"/>
          <w:szCs w:val="24"/>
        </w:rPr>
      </w:pPr>
    </w:p>
    <w:p w14:paraId="757B1027" w14:textId="54A4AB50"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Embora os resultados sejam amplamente positivos, a análise documental revela desafios que precisam ser superados para que a educação em consultoria seja plenamente implementada na formação do assessor. Entre eles, destacam-se:</w:t>
      </w:r>
    </w:p>
    <w:p w14:paraId="0D279425" w14:textId="77777777" w:rsidR="004A6347" w:rsidRPr="00F85AFF" w:rsidRDefault="004A6347" w:rsidP="004A6347">
      <w:pPr>
        <w:spacing w:line="360" w:lineRule="auto"/>
        <w:jc w:val="both"/>
        <w:rPr>
          <w:rFonts w:ascii="Times New Roman" w:hAnsi="Times New Roman" w:cs="Times New Roman"/>
          <w:sz w:val="24"/>
          <w:szCs w:val="24"/>
        </w:rPr>
      </w:pPr>
    </w:p>
    <w:p w14:paraId="426AF92D"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t>* Formação docente insuficiente: Muitos cursos não oferecem capacitação adequada aos professores para utilização de metodologias consultivas, o que limita a efetividade da prática.</w:t>
      </w:r>
    </w:p>
    <w:p w14:paraId="1CE613DC"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lastRenderedPageBreak/>
        <w:t>* Carga horária restrita: Em diversos PPCs, a consultoria aparece como atividade complementar ou optativa, reduzindo sua abrangência e impacto.</w:t>
      </w:r>
    </w:p>
    <w:p w14:paraId="41949099"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t>* Baixa integração com o mercado: A falta de parcerias com organizações reais dificulta o desenvolvimento de projetos mais completos e próximos da realidade profissional.</w:t>
      </w:r>
    </w:p>
    <w:p w14:paraId="7B7C27D4" w14:textId="77777777" w:rsidR="004A6347" w:rsidRPr="00F85AFF" w:rsidRDefault="004A6347" w:rsidP="004A6347">
      <w:pPr>
        <w:spacing w:line="360" w:lineRule="auto"/>
        <w:jc w:val="both"/>
        <w:rPr>
          <w:rFonts w:ascii="Times New Roman" w:hAnsi="Times New Roman" w:cs="Times New Roman"/>
          <w:sz w:val="24"/>
          <w:szCs w:val="24"/>
        </w:rPr>
      </w:pPr>
      <w:r w:rsidRPr="00F85AFF">
        <w:rPr>
          <w:rFonts w:ascii="Times New Roman" w:hAnsi="Times New Roman" w:cs="Times New Roman"/>
          <w:sz w:val="24"/>
          <w:szCs w:val="24"/>
        </w:rPr>
        <w:t>* Limitações estruturais e tecnológicas: Alguns cursos não dispõem de laboratórios, softwares ou ambientes adequados para simulações e análises de dados.</w:t>
      </w:r>
    </w:p>
    <w:p w14:paraId="6510DF95" w14:textId="77777777" w:rsidR="004A6347" w:rsidRPr="00F85AFF" w:rsidRDefault="004A6347" w:rsidP="004A6347">
      <w:pPr>
        <w:spacing w:line="360" w:lineRule="auto"/>
        <w:jc w:val="both"/>
        <w:rPr>
          <w:rFonts w:ascii="Times New Roman" w:hAnsi="Times New Roman" w:cs="Times New Roman"/>
          <w:sz w:val="24"/>
          <w:szCs w:val="24"/>
        </w:rPr>
      </w:pPr>
    </w:p>
    <w:p w14:paraId="535E42CD" w14:textId="77777777" w:rsidR="004A6347" w:rsidRPr="00F85AFF" w:rsidRDefault="004A6347" w:rsidP="004A6347">
      <w:pPr>
        <w:spacing w:line="360" w:lineRule="auto"/>
        <w:ind w:firstLine="851"/>
        <w:jc w:val="both"/>
        <w:rPr>
          <w:rFonts w:ascii="Times New Roman" w:hAnsi="Times New Roman" w:cs="Times New Roman"/>
          <w:sz w:val="24"/>
          <w:szCs w:val="24"/>
        </w:rPr>
      </w:pPr>
      <w:r w:rsidRPr="00F85AFF">
        <w:rPr>
          <w:rFonts w:ascii="Times New Roman" w:hAnsi="Times New Roman" w:cs="Times New Roman"/>
          <w:sz w:val="24"/>
          <w:szCs w:val="24"/>
        </w:rPr>
        <w:t>Apesar desses desafios, a literatura e os documentos analisados convergem no sentido de que a expansão da consultoria como prática pedagógica representa importante avanço na qualidade da formação do assessor, sendo necessária sua institucionalização e aprimoramento contínuo.</w:t>
      </w:r>
    </w:p>
    <w:p w14:paraId="0B32B849" w14:textId="77777777" w:rsidR="003442AC" w:rsidRDefault="003442AC" w:rsidP="006422EF">
      <w:pPr>
        <w:spacing w:after="240" w:line="360" w:lineRule="auto"/>
        <w:ind w:firstLine="709"/>
        <w:jc w:val="both"/>
        <w:rPr>
          <w:rFonts w:ascii="Times New Roman" w:hAnsi="Times New Roman" w:cs="Times New Roman"/>
          <w:sz w:val="24"/>
          <w:szCs w:val="24"/>
        </w:rPr>
      </w:pPr>
    </w:p>
    <w:p w14:paraId="7CB0B442" w14:textId="77777777" w:rsidR="003442AC" w:rsidRDefault="003442AC" w:rsidP="006422EF">
      <w:pPr>
        <w:spacing w:after="240" w:line="360" w:lineRule="auto"/>
        <w:ind w:firstLine="709"/>
        <w:jc w:val="both"/>
        <w:rPr>
          <w:rFonts w:ascii="Times New Roman" w:hAnsi="Times New Roman" w:cs="Times New Roman"/>
          <w:sz w:val="24"/>
          <w:szCs w:val="24"/>
        </w:rPr>
      </w:pPr>
    </w:p>
    <w:p w14:paraId="7F28C687" w14:textId="77777777" w:rsidR="003442AC" w:rsidRDefault="003442AC" w:rsidP="006422EF">
      <w:pPr>
        <w:spacing w:after="240" w:line="360" w:lineRule="auto"/>
        <w:ind w:firstLine="709"/>
        <w:jc w:val="both"/>
        <w:rPr>
          <w:rFonts w:ascii="Times New Roman" w:hAnsi="Times New Roman" w:cs="Times New Roman"/>
          <w:sz w:val="24"/>
          <w:szCs w:val="24"/>
        </w:rPr>
      </w:pPr>
    </w:p>
    <w:p w14:paraId="0EB4D7E1" w14:textId="77777777" w:rsidR="003442AC" w:rsidRDefault="003442AC" w:rsidP="006422EF">
      <w:pPr>
        <w:spacing w:after="240" w:line="360" w:lineRule="auto"/>
        <w:ind w:firstLine="709"/>
        <w:jc w:val="both"/>
        <w:rPr>
          <w:rFonts w:ascii="Times New Roman" w:hAnsi="Times New Roman" w:cs="Times New Roman"/>
          <w:sz w:val="24"/>
          <w:szCs w:val="24"/>
        </w:rPr>
      </w:pPr>
    </w:p>
    <w:p w14:paraId="5546EC44" w14:textId="77777777" w:rsidR="003442AC" w:rsidRDefault="003442AC" w:rsidP="006422EF">
      <w:pPr>
        <w:spacing w:after="240" w:line="360" w:lineRule="auto"/>
        <w:ind w:firstLine="709"/>
        <w:jc w:val="both"/>
        <w:rPr>
          <w:rFonts w:ascii="Times New Roman" w:hAnsi="Times New Roman" w:cs="Times New Roman"/>
          <w:sz w:val="24"/>
          <w:szCs w:val="24"/>
        </w:rPr>
      </w:pPr>
    </w:p>
    <w:p w14:paraId="43A26BC3" w14:textId="77777777" w:rsidR="003442AC" w:rsidRDefault="003442AC" w:rsidP="006422EF">
      <w:pPr>
        <w:spacing w:after="240" w:line="360" w:lineRule="auto"/>
        <w:ind w:firstLine="709"/>
        <w:jc w:val="both"/>
        <w:rPr>
          <w:rFonts w:ascii="Times New Roman" w:hAnsi="Times New Roman" w:cs="Times New Roman"/>
          <w:sz w:val="24"/>
          <w:szCs w:val="24"/>
        </w:rPr>
      </w:pPr>
    </w:p>
    <w:p w14:paraId="10A9117F" w14:textId="77777777" w:rsidR="003442AC" w:rsidRDefault="003442AC" w:rsidP="006422EF">
      <w:pPr>
        <w:spacing w:after="240" w:line="360" w:lineRule="auto"/>
        <w:ind w:firstLine="709"/>
        <w:jc w:val="both"/>
        <w:rPr>
          <w:rFonts w:ascii="Times New Roman" w:hAnsi="Times New Roman" w:cs="Times New Roman"/>
          <w:sz w:val="24"/>
          <w:szCs w:val="24"/>
        </w:rPr>
      </w:pPr>
    </w:p>
    <w:p w14:paraId="448CD49B" w14:textId="77777777" w:rsidR="003442AC" w:rsidRDefault="003442AC" w:rsidP="006422EF">
      <w:pPr>
        <w:spacing w:after="240" w:line="360" w:lineRule="auto"/>
        <w:ind w:firstLine="709"/>
        <w:jc w:val="both"/>
        <w:rPr>
          <w:rFonts w:ascii="Times New Roman" w:hAnsi="Times New Roman" w:cs="Times New Roman"/>
          <w:sz w:val="24"/>
          <w:szCs w:val="24"/>
        </w:rPr>
      </w:pPr>
    </w:p>
    <w:p w14:paraId="4B4A43CF" w14:textId="77777777" w:rsidR="003442AC" w:rsidRDefault="003442AC" w:rsidP="006422EF">
      <w:pPr>
        <w:spacing w:after="240" w:line="360" w:lineRule="auto"/>
        <w:ind w:firstLine="709"/>
        <w:jc w:val="both"/>
        <w:rPr>
          <w:rFonts w:ascii="Times New Roman" w:hAnsi="Times New Roman" w:cs="Times New Roman"/>
          <w:sz w:val="24"/>
          <w:szCs w:val="24"/>
        </w:rPr>
      </w:pPr>
    </w:p>
    <w:p w14:paraId="6081DD68" w14:textId="77777777" w:rsidR="000E2CCB" w:rsidRDefault="000E2CCB" w:rsidP="006422EF">
      <w:pPr>
        <w:spacing w:after="120" w:line="360" w:lineRule="auto"/>
        <w:jc w:val="both"/>
        <w:rPr>
          <w:rFonts w:ascii="Times New Roman" w:hAnsi="Times New Roman" w:cs="Times New Roman"/>
          <w:b/>
          <w:sz w:val="24"/>
          <w:szCs w:val="24"/>
        </w:rPr>
      </w:pPr>
    </w:p>
    <w:p w14:paraId="373A901D" w14:textId="77777777" w:rsidR="000E2CCB" w:rsidRDefault="000E2CCB" w:rsidP="006422EF">
      <w:pPr>
        <w:spacing w:after="120" w:line="360" w:lineRule="auto"/>
        <w:jc w:val="both"/>
        <w:rPr>
          <w:rFonts w:ascii="Times New Roman" w:hAnsi="Times New Roman" w:cs="Times New Roman"/>
          <w:b/>
          <w:sz w:val="24"/>
          <w:szCs w:val="24"/>
        </w:rPr>
      </w:pPr>
    </w:p>
    <w:p w14:paraId="06A43377" w14:textId="77777777" w:rsidR="000E2CCB" w:rsidRDefault="000E2CCB" w:rsidP="006422EF">
      <w:pPr>
        <w:spacing w:after="120" w:line="360" w:lineRule="auto"/>
        <w:jc w:val="both"/>
        <w:rPr>
          <w:rFonts w:ascii="Times New Roman" w:hAnsi="Times New Roman" w:cs="Times New Roman"/>
          <w:b/>
          <w:sz w:val="24"/>
          <w:szCs w:val="24"/>
        </w:rPr>
      </w:pPr>
    </w:p>
    <w:p w14:paraId="0DE8D38B" w14:textId="5CB77F87" w:rsidR="000A1AF8" w:rsidRDefault="004735F3" w:rsidP="006422EF">
      <w:pPr>
        <w:spacing w:after="120" w:line="360" w:lineRule="auto"/>
        <w:jc w:val="both"/>
        <w:rPr>
          <w:rFonts w:ascii="Times New Roman" w:hAnsi="Times New Roman" w:cs="Times New Roman"/>
          <w:b/>
          <w:sz w:val="24"/>
          <w:szCs w:val="24"/>
        </w:rPr>
      </w:pPr>
      <w:r w:rsidRPr="006422EF">
        <w:rPr>
          <w:rFonts w:ascii="Times New Roman" w:hAnsi="Times New Roman" w:cs="Times New Roman"/>
          <w:b/>
          <w:sz w:val="24"/>
          <w:szCs w:val="24"/>
        </w:rPr>
        <w:lastRenderedPageBreak/>
        <w:t>5 CONSIDERAÇÕES FINAIS</w:t>
      </w:r>
    </w:p>
    <w:p w14:paraId="281EAB5E" w14:textId="77777777" w:rsidR="00893729" w:rsidRPr="006422EF" w:rsidRDefault="00893729" w:rsidP="006422EF">
      <w:pPr>
        <w:spacing w:after="120" w:line="360" w:lineRule="auto"/>
        <w:jc w:val="both"/>
        <w:rPr>
          <w:rFonts w:ascii="Times New Roman" w:hAnsi="Times New Roman" w:cs="Times New Roman"/>
          <w:sz w:val="24"/>
          <w:szCs w:val="24"/>
        </w:rPr>
      </w:pPr>
    </w:p>
    <w:p w14:paraId="4968453C" w14:textId="4292E64F" w:rsidR="00F709C9" w:rsidRPr="00F709C9" w:rsidRDefault="00B046D2" w:rsidP="00B046D2">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Nessa pesquisa o</w:t>
      </w:r>
      <w:r w:rsidR="00F709C9" w:rsidRPr="00F709C9">
        <w:rPr>
          <w:rFonts w:ascii="Times New Roman" w:hAnsi="Times New Roman" w:cs="Times New Roman"/>
          <w:sz w:val="24"/>
          <w:szCs w:val="24"/>
        </w:rPr>
        <w:t xml:space="preserve"> objetivo </w:t>
      </w:r>
      <w:r>
        <w:rPr>
          <w:rFonts w:ascii="Times New Roman" w:hAnsi="Times New Roman" w:cs="Times New Roman"/>
          <w:sz w:val="24"/>
          <w:szCs w:val="24"/>
        </w:rPr>
        <w:t xml:space="preserve">geral foi </w:t>
      </w:r>
      <w:r w:rsidR="00F709C9" w:rsidRPr="00F709C9">
        <w:rPr>
          <w:rFonts w:ascii="Times New Roman" w:hAnsi="Times New Roman" w:cs="Times New Roman"/>
          <w:sz w:val="24"/>
          <w:szCs w:val="24"/>
        </w:rPr>
        <w:t>analisar as contribuições da educação em consultoria para a formação do assessor em Administração, considerando o desenvolvimento de competências técnicas, socioemocionais, estratégicas e relacionadas à construção da identidade profissional. A partir da revisão bibliográfica e da análise documental realizada, foi possível identificar que a consultoria constitui uma metodologia de ensino robusta, inovadora e alinhada às demandas contemporâneas do mercado de trabalho.</w:t>
      </w:r>
    </w:p>
    <w:p w14:paraId="17D4908A" w14:textId="49088B7B" w:rsidR="00F709C9" w:rsidRPr="00F709C9" w:rsidRDefault="00F709C9" w:rsidP="002D3B76">
      <w:pPr>
        <w:spacing w:after="120" w:line="360" w:lineRule="auto"/>
        <w:ind w:firstLine="851"/>
        <w:jc w:val="both"/>
        <w:rPr>
          <w:rFonts w:ascii="Times New Roman" w:hAnsi="Times New Roman" w:cs="Times New Roman"/>
          <w:sz w:val="24"/>
          <w:szCs w:val="24"/>
        </w:rPr>
      </w:pPr>
      <w:r w:rsidRPr="00F709C9">
        <w:rPr>
          <w:rFonts w:ascii="Times New Roman" w:hAnsi="Times New Roman" w:cs="Times New Roman"/>
          <w:sz w:val="24"/>
          <w:szCs w:val="24"/>
        </w:rPr>
        <w:t>Os resultados evidenciaram que a consultoria aproxima o estudante da realidade organizacional, permitindo-lhe vivenciar processos semelhantes aos enfrentados no ambiente profissional. Ao lidar com diagnósticos, análises, interações e tomada de decisão, o estudante amplia sua autonomia, senso crítico e capacidade de adaptação — competências fundamentais para a função de assessor, cuja atuação envolve complexidade, articulação entre setores e apoio direto a processos decisórios.</w:t>
      </w:r>
      <w:r w:rsidR="002D3B76">
        <w:rPr>
          <w:rFonts w:ascii="Times New Roman" w:hAnsi="Times New Roman" w:cs="Times New Roman"/>
          <w:sz w:val="24"/>
          <w:szCs w:val="24"/>
        </w:rPr>
        <w:t xml:space="preserve"> </w:t>
      </w:r>
    </w:p>
    <w:p w14:paraId="50B9C743" w14:textId="77777777" w:rsidR="00F709C9" w:rsidRPr="00F709C9" w:rsidRDefault="00F709C9" w:rsidP="002D3B76">
      <w:pPr>
        <w:spacing w:after="120" w:line="360" w:lineRule="auto"/>
        <w:ind w:firstLine="851"/>
        <w:jc w:val="both"/>
        <w:rPr>
          <w:rFonts w:ascii="Times New Roman" w:hAnsi="Times New Roman" w:cs="Times New Roman"/>
          <w:sz w:val="24"/>
          <w:szCs w:val="24"/>
        </w:rPr>
      </w:pPr>
      <w:r w:rsidRPr="00F709C9">
        <w:rPr>
          <w:rFonts w:ascii="Times New Roman" w:hAnsi="Times New Roman" w:cs="Times New Roman"/>
          <w:sz w:val="24"/>
          <w:szCs w:val="24"/>
        </w:rPr>
        <w:t>Além disso, verificou-se que práticas consultivas desenvolvem habilidades socioemocionais, como comunicação, cooperação, empatia e liderança, que são indispensáveis para a atuação eficiente do assessor em ambientes organizacionais dinâmicos. A dimensão estratégica também é fortalecida, uma vez que a vivência consultiva promove visão sistêmica, interpretação de indicadores e elaboração de propostas fundamentadas, contribuindo para a formação de um profissional analítico e propositivo.</w:t>
      </w:r>
    </w:p>
    <w:p w14:paraId="5CA2B6C2" w14:textId="19C497F9" w:rsidR="00F709C9" w:rsidRPr="00F709C9" w:rsidRDefault="00F709C9" w:rsidP="002D3B76">
      <w:pPr>
        <w:spacing w:after="120" w:line="360" w:lineRule="auto"/>
        <w:ind w:firstLine="851"/>
        <w:jc w:val="both"/>
        <w:rPr>
          <w:rFonts w:ascii="Times New Roman" w:hAnsi="Times New Roman" w:cs="Times New Roman"/>
          <w:sz w:val="24"/>
          <w:szCs w:val="24"/>
        </w:rPr>
      </w:pPr>
      <w:r w:rsidRPr="00F709C9">
        <w:rPr>
          <w:rFonts w:ascii="Times New Roman" w:hAnsi="Times New Roman" w:cs="Times New Roman"/>
          <w:sz w:val="24"/>
          <w:szCs w:val="24"/>
        </w:rPr>
        <w:t xml:space="preserve">Outro aspecto relevante refere-se ao fortalecimento da identidade profissional. Ao experimentar situações reais de assessoramento, o </w:t>
      </w:r>
      <w:r w:rsidR="00A02E5B">
        <w:rPr>
          <w:rFonts w:ascii="Times New Roman" w:hAnsi="Times New Roman" w:cs="Times New Roman"/>
          <w:sz w:val="24"/>
          <w:szCs w:val="24"/>
        </w:rPr>
        <w:t>acadêmico</w:t>
      </w:r>
      <w:r w:rsidRPr="00F709C9">
        <w:rPr>
          <w:rFonts w:ascii="Times New Roman" w:hAnsi="Times New Roman" w:cs="Times New Roman"/>
          <w:sz w:val="24"/>
          <w:szCs w:val="24"/>
        </w:rPr>
        <w:t xml:space="preserve"> compreende suas responsabilidades, postura necessária e expectativas do mercado, o que reduz inseguranças e potencializa seu engajamento e autoconfiança. Essa consciência é crucial para a transição da formação acadêmica para a prática profissional.</w:t>
      </w:r>
    </w:p>
    <w:p w14:paraId="5B774BB3" w14:textId="77777777" w:rsidR="00F709C9" w:rsidRPr="00F709C9" w:rsidRDefault="00F709C9" w:rsidP="00C21B1F">
      <w:pPr>
        <w:spacing w:after="120" w:line="360" w:lineRule="auto"/>
        <w:ind w:firstLine="851"/>
        <w:jc w:val="both"/>
        <w:rPr>
          <w:rFonts w:ascii="Times New Roman" w:hAnsi="Times New Roman" w:cs="Times New Roman"/>
          <w:sz w:val="24"/>
          <w:szCs w:val="24"/>
        </w:rPr>
      </w:pPr>
      <w:r w:rsidRPr="00F709C9">
        <w:rPr>
          <w:rFonts w:ascii="Times New Roman" w:hAnsi="Times New Roman" w:cs="Times New Roman"/>
          <w:sz w:val="24"/>
          <w:szCs w:val="24"/>
        </w:rPr>
        <w:t>Apesar dos benefícios identificados, o estudo também revelou desafios, como limitações estruturais, baixa integração com organizações externas, carga horária insuficiente e necessidade de formação docente específica para a condução de atividades consultivas. Tais desafios apontam para a importância de as instituições de ensino superior revisarem seus currículos, ampliando a inserção da consultoria como eixo estruturante da formação em Administração.</w:t>
      </w:r>
    </w:p>
    <w:p w14:paraId="0A9FF2B0" w14:textId="77777777" w:rsidR="00F709C9" w:rsidRPr="00F709C9" w:rsidRDefault="00F709C9" w:rsidP="007422D4">
      <w:pPr>
        <w:spacing w:after="120" w:line="360" w:lineRule="auto"/>
        <w:jc w:val="both"/>
        <w:rPr>
          <w:rFonts w:ascii="Times New Roman" w:hAnsi="Times New Roman" w:cs="Times New Roman"/>
          <w:sz w:val="24"/>
          <w:szCs w:val="24"/>
        </w:rPr>
      </w:pPr>
    </w:p>
    <w:p w14:paraId="352E098D" w14:textId="77777777" w:rsidR="00F709C9" w:rsidRPr="00F709C9" w:rsidRDefault="00F709C9" w:rsidP="00C21B1F">
      <w:pPr>
        <w:spacing w:after="120" w:line="360" w:lineRule="auto"/>
        <w:ind w:firstLine="851"/>
        <w:jc w:val="both"/>
        <w:rPr>
          <w:rFonts w:ascii="Times New Roman" w:hAnsi="Times New Roman" w:cs="Times New Roman"/>
          <w:sz w:val="24"/>
          <w:szCs w:val="24"/>
        </w:rPr>
      </w:pPr>
      <w:r w:rsidRPr="00F709C9">
        <w:rPr>
          <w:rFonts w:ascii="Times New Roman" w:hAnsi="Times New Roman" w:cs="Times New Roman"/>
          <w:sz w:val="24"/>
          <w:szCs w:val="24"/>
        </w:rPr>
        <w:t>Diante do exposto, conclui-se que a educação em consultoria é uma metodologia promissora e indispensável para a formação do assessor administrativo. Sua institucionalização pode contribuir para elevar a qualidade da formação profissional, reduzir lacunas entre teoria e prática e fortalecer o protagonismo discente. Recomenda-se que pesquisas futuras incluam observação direta de práticas consultivas, entrevistas com estudantes e docentes, além de análises quantitativas que avaliem o impacto dessa metodologia na empregabilidade e no desempenho profissional.</w:t>
      </w:r>
    </w:p>
    <w:p w14:paraId="102B7F52" w14:textId="77ACC962" w:rsidR="000B7694" w:rsidRDefault="00F709C9" w:rsidP="00C21B1F">
      <w:pPr>
        <w:spacing w:after="120" w:line="360" w:lineRule="auto"/>
        <w:ind w:firstLine="851"/>
        <w:jc w:val="both"/>
        <w:rPr>
          <w:rFonts w:ascii="Times New Roman" w:hAnsi="Times New Roman" w:cs="Times New Roman"/>
          <w:b/>
          <w:sz w:val="24"/>
          <w:szCs w:val="24"/>
        </w:rPr>
      </w:pPr>
      <w:r w:rsidRPr="00F709C9">
        <w:rPr>
          <w:rFonts w:ascii="Times New Roman" w:hAnsi="Times New Roman" w:cs="Times New Roman"/>
          <w:sz w:val="24"/>
          <w:szCs w:val="24"/>
        </w:rPr>
        <w:t>Assim, este estudo contribui para o campo da Administração ao destacar a relevância da consultoria educacional como estratégia formativa e ao sugerir caminhos para aprimoramento das práticas pedagógicas voltadas ao desenvolvimento de competências essenciais ao assessoramento.</w:t>
      </w:r>
    </w:p>
    <w:p w14:paraId="3BCA5E09" w14:textId="77777777" w:rsidR="000B7694" w:rsidRDefault="000B7694" w:rsidP="007422D4">
      <w:pPr>
        <w:spacing w:after="120" w:line="360" w:lineRule="auto"/>
        <w:jc w:val="both"/>
        <w:rPr>
          <w:rFonts w:ascii="Times New Roman" w:hAnsi="Times New Roman" w:cs="Times New Roman"/>
          <w:b/>
          <w:sz w:val="24"/>
          <w:szCs w:val="24"/>
        </w:rPr>
      </w:pPr>
    </w:p>
    <w:p w14:paraId="04F5E5C8" w14:textId="77777777" w:rsidR="000B7694" w:rsidRDefault="000B7694" w:rsidP="000B7694">
      <w:pPr>
        <w:spacing w:after="120"/>
        <w:jc w:val="both"/>
        <w:rPr>
          <w:rFonts w:ascii="Times New Roman" w:hAnsi="Times New Roman" w:cs="Times New Roman"/>
          <w:b/>
          <w:sz w:val="24"/>
          <w:szCs w:val="24"/>
        </w:rPr>
      </w:pPr>
    </w:p>
    <w:p w14:paraId="17AF84E0" w14:textId="77777777" w:rsidR="000B7694" w:rsidRDefault="000B7694" w:rsidP="000B7694">
      <w:pPr>
        <w:spacing w:after="120"/>
        <w:jc w:val="both"/>
        <w:rPr>
          <w:rFonts w:ascii="Times New Roman" w:hAnsi="Times New Roman" w:cs="Times New Roman"/>
          <w:b/>
          <w:sz w:val="24"/>
          <w:szCs w:val="24"/>
        </w:rPr>
      </w:pPr>
    </w:p>
    <w:p w14:paraId="0142E149" w14:textId="77777777" w:rsidR="000B7694" w:rsidRDefault="000B7694" w:rsidP="000B7694">
      <w:pPr>
        <w:spacing w:after="120"/>
        <w:jc w:val="both"/>
        <w:rPr>
          <w:rFonts w:ascii="Times New Roman" w:hAnsi="Times New Roman" w:cs="Times New Roman"/>
          <w:b/>
          <w:sz w:val="24"/>
          <w:szCs w:val="24"/>
        </w:rPr>
      </w:pPr>
    </w:p>
    <w:p w14:paraId="33559465" w14:textId="77777777" w:rsidR="000B7694" w:rsidRDefault="000B7694" w:rsidP="000B7694">
      <w:pPr>
        <w:spacing w:after="120"/>
        <w:jc w:val="both"/>
        <w:rPr>
          <w:rFonts w:ascii="Times New Roman" w:hAnsi="Times New Roman" w:cs="Times New Roman"/>
          <w:b/>
          <w:sz w:val="24"/>
          <w:szCs w:val="24"/>
        </w:rPr>
      </w:pPr>
    </w:p>
    <w:p w14:paraId="02B343E5" w14:textId="77777777" w:rsidR="000B7694" w:rsidRDefault="000B7694" w:rsidP="000B7694">
      <w:pPr>
        <w:spacing w:after="120"/>
        <w:jc w:val="both"/>
        <w:rPr>
          <w:rFonts w:ascii="Times New Roman" w:hAnsi="Times New Roman" w:cs="Times New Roman"/>
          <w:b/>
          <w:sz w:val="24"/>
          <w:szCs w:val="24"/>
        </w:rPr>
      </w:pPr>
    </w:p>
    <w:p w14:paraId="69C483E6" w14:textId="77777777" w:rsidR="000B7694" w:rsidRDefault="000B7694" w:rsidP="000B7694">
      <w:pPr>
        <w:spacing w:after="120"/>
        <w:jc w:val="both"/>
        <w:rPr>
          <w:rFonts w:ascii="Times New Roman" w:hAnsi="Times New Roman" w:cs="Times New Roman"/>
          <w:b/>
          <w:sz w:val="24"/>
          <w:szCs w:val="24"/>
        </w:rPr>
      </w:pPr>
    </w:p>
    <w:p w14:paraId="5F48915E" w14:textId="77777777" w:rsidR="000B7694" w:rsidRDefault="000B7694" w:rsidP="000B7694">
      <w:pPr>
        <w:spacing w:after="120"/>
        <w:jc w:val="both"/>
        <w:rPr>
          <w:rFonts w:ascii="Times New Roman" w:hAnsi="Times New Roman" w:cs="Times New Roman"/>
          <w:b/>
          <w:sz w:val="24"/>
          <w:szCs w:val="24"/>
        </w:rPr>
      </w:pPr>
    </w:p>
    <w:p w14:paraId="0A6A4ED0" w14:textId="77777777" w:rsidR="000B7694" w:rsidRDefault="000B7694" w:rsidP="000B7694">
      <w:pPr>
        <w:spacing w:after="120"/>
        <w:jc w:val="both"/>
        <w:rPr>
          <w:rFonts w:ascii="Times New Roman" w:hAnsi="Times New Roman" w:cs="Times New Roman"/>
          <w:b/>
          <w:sz w:val="24"/>
          <w:szCs w:val="24"/>
        </w:rPr>
      </w:pPr>
    </w:p>
    <w:p w14:paraId="572E5D6D" w14:textId="77777777" w:rsidR="000B7694" w:rsidRDefault="000B7694" w:rsidP="000B7694">
      <w:pPr>
        <w:spacing w:after="120"/>
        <w:jc w:val="both"/>
        <w:rPr>
          <w:rFonts w:ascii="Times New Roman" w:hAnsi="Times New Roman" w:cs="Times New Roman"/>
          <w:b/>
          <w:sz w:val="24"/>
          <w:szCs w:val="24"/>
        </w:rPr>
      </w:pPr>
    </w:p>
    <w:p w14:paraId="5C0F235B" w14:textId="77777777" w:rsidR="000B7694" w:rsidRDefault="000B7694" w:rsidP="000B7694">
      <w:pPr>
        <w:spacing w:after="120"/>
        <w:jc w:val="both"/>
        <w:rPr>
          <w:rFonts w:ascii="Times New Roman" w:hAnsi="Times New Roman" w:cs="Times New Roman"/>
          <w:b/>
          <w:sz w:val="24"/>
          <w:szCs w:val="24"/>
        </w:rPr>
      </w:pPr>
    </w:p>
    <w:p w14:paraId="76F7ED4E" w14:textId="77777777" w:rsidR="000B7694" w:rsidRDefault="000B7694" w:rsidP="000B7694">
      <w:pPr>
        <w:spacing w:after="120"/>
        <w:jc w:val="both"/>
        <w:rPr>
          <w:rFonts w:ascii="Times New Roman" w:hAnsi="Times New Roman" w:cs="Times New Roman"/>
          <w:b/>
          <w:sz w:val="24"/>
          <w:szCs w:val="24"/>
        </w:rPr>
      </w:pPr>
    </w:p>
    <w:p w14:paraId="62C485EA" w14:textId="77777777" w:rsidR="000B7694" w:rsidRDefault="000B7694" w:rsidP="000B7694">
      <w:pPr>
        <w:spacing w:after="120"/>
        <w:jc w:val="both"/>
        <w:rPr>
          <w:rFonts w:ascii="Times New Roman" w:hAnsi="Times New Roman" w:cs="Times New Roman"/>
          <w:b/>
          <w:sz w:val="24"/>
          <w:szCs w:val="24"/>
        </w:rPr>
      </w:pPr>
    </w:p>
    <w:p w14:paraId="75F9E390" w14:textId="77777777" w:rsidR="000B7694" w:rsidRDefault="000B7694" w:rsidP="000B7694">
      <w:pPr>
        <w:spacing w:after="120"/>
        <w:jc w:val="both"/>
        <w:rPr>
          <w:rFonts w:ascii="Times New Roman" w:hAnsi="Times New Roman" w:cs="Times New Roman"/>
          <w:b/>
          <w:sz w:val="24"/>
          <w:szCs w:val="24"/>
        </w:rPr>
      </w:pPr>
    </w:p>
    <w:p w14:paraId="0FDDA1E2" w14:textId="77777777" w:rsidR="000B7694" w:rsidRDefault="000B7694" w:rsidP="000B7694">
      <w:pPr>
        <w:spacing w:after="120"/>
        <w:jc w:val="both"/>
        <w:rPr>
          <w:rFonts w:ascii="Times New Roman" w:hAnsi="Times New Roman" w:cs="Times New Roman"/>
          <w:b/>
          <w:sz w:val="24"/>
          <w:szCs w:val="24"/>
        </w:rPr>
      </w:pPr>
    </w:p>
    <w:p w14:paraId="19ECA480" w14:textId="77777777" w:rsidR="000B7694" w:rsidRDefault="000B7694" w:rsidP="000B7694">
      <w:pPr>
        <w:spacing w:after="120"/>
        <w:jc w:val="both"/>
        <w:rPr>
          <w:rFonts w:ascii="Times New Roman" w:hAnsi="Times New Roman" w:cs="Times New Roman"/>
          <w:b/>
          <w:sz w:val="24"/>
          <w:szCs w:val="24"/>
        </w:rPr>
      </w:pPr>
    </w:p>
    <w:p w14:paraId="1C922F0E" w14:textId="77777777" w:rsidR="000B7694" w:rsidRDefault="000B7694" w:rsidP="000B7694">
      <w:pPr>
        <w:spacing w:after="120"/>
        <w:jc w:val="both"/>
        <w:rPr>
          <w:rFonts w:ascii="Times New Roman" w:hAnsi="Times New Roman" w:cs="Times New Roman"/>
          <w:b/>
          <w:sz w:val="24"/>
          <w:szCs w:val="24"/>
        </w:rPr>
      </w:pPr>
    </w:p>
    <w:p w14:paraId="2F4EFD7D" w14:textId="52F66704" w:rsidR="000A1AF8" w:rsidRPr="000B7694" w:rsidRDefault="004735F3" w:rsidP="000B7694">
      <w:pPr>
        <w:spacing w:after="120"/>
        <w:jc w:val="both"/>
        <w:rPr>
          <w:rFonts w:ascii="Times New Roman" w:hAnsi="Times New Roman" w:cs="Times New Roman"/>
          <w:sz w:val="24"/>
          <w:szCs w:val="24"/>
        </w:rPr>
      </w:pPr>
      <w:r w:rsidRPr="000B7694">
        <w:rPr>
          <w:rFonts w:ascii="Times New Roman" w:hAnsi="Times New Roman" w:cs="Times New Roman"/>
          <w:b/>
          <w:sz w:val="24"/>
          <w:szCs w:val="24"/>
        </w:rPr>
        <w:lastRenderedPageBreak/>
        <w:t>REFERÊNCIAS</w:t>
      </w:r>
    </w:p>
    <w:p w14:paraId="045F78DC" w14:textId="77777777" w:rsidR="000A1AF8"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BARDIN, L. Análise de conteúdo. São Paulo: Edições 70, 2011.</w:t>
      </w:r>
    </w:p>
    <w:p w14:paraId="531DAEFC" w14:textId="77777777" w:rsidR="00C60FFA" w:rsidRPr="00C60FFA" w:rsidRDefault="00C60FFA" w:rsidP="00C60FFA">
      <w:pPr>
        <w:spacing w:before="232"/>
        <w:rPr>
          <w:rFonts w:ascii="Times New Roman" w:hAnsi="Times New Roman" w:cs="Times New Roman"/>
          <w:sz w:val="24"/>
          <w:szCs w:val="24"/>
        </w:rPr>
      </w:pPr>
      <w:r w:rsidRPr="00C60FFA">
        <w:rPr>
          <w:rFonts w:ascii="Times New Roman" w:hAnsi="Times New Roman" w:cs="Times New Roman"/>
          <w:sz w:val="24"/>
          <w:szCs w:val="24"/>
        </w:rPr>
        <w:t>BUENO,</w:t>
      </w:r>
      <w:r w:rsidRPr="00C60FFA">
        <w:rPr>
          <w:rFonts w:ascii="Times New Roman" w:hAnsi="Times New Roman" w:cs="Times New Roman"/>
          <w:spacing w:val="-5"/>
          <w:sz w:val="24"/>
          <w:szCs w:val="24"/>
        </w:rPr>
        <w:t xml:space="preserve"> </w:t>
      </w:r>
      <w:r w:rsidRPr="00C60FFA">
        <w:rPr>
          <w:rFonts w:ascii="Times New Roman" w:hAnsi="Times New Roman" w:cs="Times New Roman"/>
          <w:sz w:val="24"/>
          <w:szCs w:val="24"/>
        </w:rPr>
        <w:t>Wilson</w:t>
      </w:r>
      <w:r w:rsidRPr="00C60FFA">
        <w:rPr>
          <w:rFonts w:ascii="Times New Roman" w:hAnsi="Times New Roman" w:cs="Times New Roman"/>
          <w:spacing w:val="-5"/>
          <w:sz w:val="24"/>
          <w:szCs w:val="24"/>
        </w:rPr>
        <w:t xml:space="preserve"> </w:t>
      </w:r>
      <w:r w:rsidRPr="00C60FFA">
        <w:rPr>
          <w:rFonts w:ascii="Times New Roman" w:hAnsi="Times New Roman" w:cs="Times New Roman"/>
          <w:sz w:val="24"/>
          <w:szCs w:val="24"/>
        </w:rPr>
        <w:t>da</w:t>
      </w:r>
      <w:r w:rsidRPr="00C60FFA">
        <w:rPr>
          <w:rFonts w:ascii="Times New Roman" w:hAnsi="Times New Roman" w:cs="Times New Roman"/>
          <w:spacing w:val="-5"/>
          <w:sz w:val="24"/>
          <w:szCs w:val="24"/>
        </w:rPr>
        <w:t xml:space="preserve"> </w:t>
      </w:r>
      <w:r w:rsidRPr="00C60FFA">
        <w:rPr>
          <w:rFonts w:ascii="Times New Roman" w:hAnsi="Times New Roman" w:cs="Times New Roman"/>
          <w:sz w:val="24"/>
          <w:szCs w:val="24"/>
        </w:rPr>
        <w:t>Costa.</w:t>
      </w:r>
      <w:r w:rsidRPr="00C60FFA">
        <w:rPr>
          <w:rFonts w:ascii="Times New Roman" w:hAnsi="Times New Roman" w:cs="Times New Roman"/>
          <w:spacing w:val="-3"/>
          <w:sz w:val="24"/>
          <w:szCs w:val="24"/>
        </w:rPr>
        <w:t xml:space="preserve"> </w:t>
      </w:r>
      <w:r w:rsidRPr="00C60FFA">
        <w:rPr>
          <w:rFonts w:ascii="Times New Roman" w:hAnsi="Times New Roman" w:cs="Times New Roman"/>
          <w:b/>
          <w:sz w:val="24"/>
          <w:szCs w:val="24"/>
        </w:rPr>
        <w:t>Comunicação</w:t>
      </w:r>
      <w:r w:rsidRPr="00C60FFA">
        <w:rPr>
          <w:rFonts w:ascii="Times New Roman" w:hAnsi="Times New Roman" w:cs="Times New Roman"/>
          <w:b/>
          <w:spacing w:val="-4"/>
          <w:sz w:val="24"/>
          <w:szCs w:val="24"/>
        </w:rPr>
        <w:t xml:space="preserve"> </w:t>
      </w:r>
      <w:r w:rsidRPr="00C60FFA">
        <w:rPr>
          <w:rFonts w:ascii="Times New Roman" w:hAnsi="Times New Roman" w:cs="Times New Roman"/>
          <w:b/>
          <w:sz w:val="24"/>
          <w:szCs w:val="24"/>
        </w:rPr>
        <w:t>empresarial:</w:t>
      </w:r>
      <w:r w:rsidRPr="00C60FFA">
        <w:rPr>
          <w:rFonts w:ascii="Times New Roman" w:hAnsi="Times New Roman" w:cs="Times New Roman"/>
          <w:b/>
          <w:spacing w:val="-7"/>
          <w:sz w:val="24"/>
          <w:szCs w:val="24"/>
        </w:rPr>
        <w:t xml:space="preserve"> </w:t>
      </w:r>
      <w:r w:rsidRPr="00C60FFA">
        <w:rPr>
          <w:rFonts w:ascii="Times New Roman" w:hAnsi="Times New Roman" w:cs="Times New Roman"/>
          <w:b/>
          <w:sz w:val="24"/>
          <w:szCs w:val="24"/>
        </w:rPr>
        <w:t>teoria</w:t>
      </w:r>
      <w:r w:rsidRPr="00C60FFA">
        <w:rPr>
          <w:rFonts w:ascii="Times New Roman" w:hAnsi="Times New Roman" w:cs="Times New Roman"/>
          <w:b/>
          <w:spacing w:val="-5"/>
          <w:sz w:val="24"/>
          <w:szCs w:val="24"/>
        </w:rPr>
        <w:t xml:space="preserve"> </w:t>
      </w:r>
      <w:r w:rsidRPr="00C60FFA">
        <w:rPr>
          <w:rFonts w:ascii="Times New Roman" w:hAnsi="Times New Roman" w:cs="Times New Roman"/>
          <w:b/>
          <w:sz w:val="24"/>
          <w:szCs w:val="24"/>
        </w:rPr>
        <w:t>e</w:t>
      </w:r>
      <w:r w:rsidRPr="00C60FFA">
        <w:rPr>
          <w:rFonts w:ascii="Times New Roman" w:hAnsi="Times New Roman" w:cs="Times New Roman"/>
          <w:b/>
          <w:spacing w:val="-5"/>
          <w:sz w:val="24"/>
          <w:szCs w:val="24"/>
        </w:rPr>
        <w:t xml:space="preserve"> </w:t>
      </w:r>
      <w:r w:rsidRPr="00C60FFA">
        <w:rPr>
          <w:rFonts w:ascii="Times New Roman" w:hAnsi="Times New Roman" w:cs="Times New Roman"/>
          <w:b/>
          <w:sz w:val="24"/>
          <w:szCs w:val="24"/>
        </w:rPr>
        <w:t>pesquisa</w:t>
      </w:r>
      <w:r w:rsidRPr="00C60FFA">
        <w:rPr>
          <w:rFonts w:ascii="Times New Roman" w:hAnsi="Times New Roman" w:cs="Times New Roman"/>
          <w:sz w:val="24"/>
          <w:szCs w:val="24"/>
        </w:rPr>
        <w:t>.</w:t>
      </w:r>
      <w:r w:rsidRPr="00C60FFA">
        <w:rPr>
          <w:rFonts w:ascii="Times New Roman" w:hAnsi="Times New Roman" w:cs="Times New Roman"/>
          <w:spacing w:val="-6"/>
          <w:sz w:val="24"/>
          <w:szCs w:val="24"/>
        </w:rPr>
        <w:t xml:space="preserve"> </w:t>
      </w:r>
      <w:r w:rsidRPr="00C60FFA">
        <w:rPr>
          <w:rFonts w:ascii="Times New Roman" w:hAnsi="Times New Roman" w:cs="Times New Roman"/>
          <w:sz w:val="24"/>
          <w:szCs w:val="24"/>
        </w:rPr>
        <w:t>Barueri:</w:t>
      </w:r>
      <w:r w:rsidRPr="00C60FFA">
        <w:rPr>
          <w:rFonts w:ascii="Times New Roman" w:hAnsi="Times New Roman" w:cs="Times New Roman"/>
          <w:spacing w:val="-6"/>
          <w:sz w:val="24"/>
          <w:szCs w:val="24"/>
        </w:rPr>
        <w:t xml:space="preserve"> </w:t>
      </w:r>
      <w:r w:rsidRPr="00C60FFA">
        <w:rPr>
          <w:rFonts w:ascii="Times New Roman" w:hAnsi="Times New Roman" w:cs="Times New Roman"/>
          <w:sz w:val="24"/>
          <w:szCs w:val="24"/>
        </w:rPr>
        <w:t>Manole,</w:t>
      </w:r>
      <w:r w:rsidRPr="00C60FFA">
        <w:rPr>
          <w:rFonts w:ascii="Times New Roman" w:hAnsi="Times New Roman" w:cs="Times New Roman"/>
          <w:spacing w:val="-5"/>
          <w:sz w:val="24"/>
          <w:szCs w:val="24"/>
        </w:rPr>
        <w:t xml:space="preserve"> </w:t>
      </w:r>
      <w:r w:rsidRPr="00C60FFA">
        <w:rPr>
          <w:rFonts w:ascii="Times New Roman" w:hAnsi="Times New Roman" w:cs="Times New Roman"/>
          <w:spacing w:val="-2"/>
          <w:sz w:val="24"/>
          <w:szCs w:val="24"/>
        </w:rPr>
        <w:t>2003.</w:t>
      </w:r>
    </w:p>
    <w:p w14:paraId="34CEC97F" w14:textId="77777777" w:rsidR="00C60FFA" w:rsidRPr="00C60FFA" w:rsidRDefault="00C60FFA" w:rsidP="00C60FFA">
      <w:pPr>
        <w:spacing w:before="228"/>
        <w:rPr>
          <w:rFonts w:ascii="Times New Roman" w:hAnsi="Times New Roman" w:cs="Times New Roman"/>
          <w:sz w:val="24"/>
          <w:szCs w:val="24"/>
        </w:rPr>
      </w:pPr>
      <w:r w:rsidRPr="00C60FFA">
        <w:rPr>
          <w:rFonts w:ascii="Times New Roman" w:hAnsi="Times New Roman" w:cs="Times New Roman"/>
          <w:sz w:val="24"/>
          <w:szCs w:val="24"/>
        </w:rPr>
        <w:t>CARDOSO,</w:t>
      </w:r>
      <w:r w:rsidRPr="00C60FFA">
        <w:rPr>
          <w:rFonts w:ascii="Times New Roman" w:hAnsi="Times New Roman" w:cs="Times New Roman"/>
          <w:spacing w:val="73"/>
          <w:sz w:val="24"/>
          <w:szCs w:val="24"/>
        </w:rPr>
        <w:t xml:space="preserve"> </w:t>
      </w:r>
      <w:r w:rsidRPr="00C60FFA">
        <w:rPr>
          <w:rFonts w:ascii="Times New Roman" w:hAnsi="Times New Roman" w:cs="Times New Roman"/>
          <w:sz w:val="24"/>
          <w:szCs w:val="24"/>
        </w:rPr>
        <w:t>Cláudio</w:t>
      </w:r>
      <w:r w:rsidRPr="00C60FFA">
        <w:rPr>
          <w:rFonts w:ascii="Times New Roman" w:hAnsi="Times New Roman" w:cs="Times New Roman"/>
          <w:spacing w:val="73"/>
          <w:sz w:val="24"/>
          <w:szCs w:val="24"/>
        </w:rPr>
        <w:t xml:space="preserve"> </w:t>
      </w:r>
      <w:r w:rsidRPr="00C60FFA">
        <w:rPr>
          <w:rFonts w:ascii="Times New Roman" w:hAnsi="Times New Roman" w:cs="Times New Roman"/>
          <w:sz w:val="24"/>
          <w:szCs w:val="24"/>
        </w:rPr>
        <w:t>(org.)</w:t>
      </w:r>
      <w:r w:rsidRPr="00C60FFA">
        <w:rPr>
          <w:rFonts w:ascii="Times New Roman" w:hAnsi="Times New Roman" w:cs="Times New Roman"/>
          <w:spacing w:val="73"/>
          <w:sz w:val="24"/>
          <w:szCs w:val="24"/>
        </w:rPr>
        <w:t xml:space="preserve"> </w:t>
      </w:r>
      <w:r w:rsidRPr="00C60FFA">
        <w:rPr>
          <w:rFonts w:ascii="Times New Roman" w:hAnsi="Times New Roman" w:cs="Times New Roman"/>
          <w:b/>
          <w:sz w:val="24"/>
          <w:szCs w:val="24"/>
        </w:rPr>
        <w:t>Comunicação</w:t>
      </w:r>
      <w:r w:rsidRPr="00C60FFA">
        <w:rPr>
          <w:rFonts w:ascii="Times New Roman" w:hAnsi="Times New Roman" w:cs="Times New Roman"/>
          <w:b/>
          <w:spacing w:val="40"/>
          <w:sz w:val="24"/>
          <w:szCs w:val="24"/>
        </w:rPr>
        <w:t xml:space="preserve"> </w:t>
      </w:r>
      <w:r w:rsidRPr="00C60FFA">
        <w:rPr>
          <w:rFonts w:ascii="Times New Roman" w:hAnsi="Times New Roman" w:cs="Times New Roman"/>
          <w:b/>
          <w:sz w:val="24"/>
          <w:szCs w:val="24"/>
        </w:rPr>
        <w:t>organizacional:</w:t>
      </w:r>
      <w:r w:rsidRPr="00C60FFA">
        <w:rPr>
          <w:rFonts w:ascii="Times New Roman" w:hAnsi="Times New Roman" w:cs="Times New Roman"/>
          <w:b/>
          <w:spacing w:val="73"/>
          <w:sz w:val="24"/>
          <w:szCs w:val="24"/>
        </w:rPr>
        <w:t xml:space="preserve"> </w:t>
      </w:r>
      <w:r w:rsidRPr="00C60FFA">
        <w:rPr>
          <w:rFonts w:ascii="Times New Roman" w:hAnsi="Times New Roman" w:cs="Times New Roman"/>
          <w:b/>
          <w:sz w:val="24"/>
          <w:szCs w:val="24"/>
        </w:rPr>
        <w:t>novas</w:t>
      </w:r>
      <w:r w:rsidRPr="00C60FFA">
        <w:rPr>
          <w:rFonts w:ascii="Times New Roman" w:hAnsi="Times New Roman" w:cs="Times New Roman"/>
          <w:b/>
          <w:spacing w:val="40"/>
          <w:sz w:val="24"/>
          <w:szCs w:val="24"/>
        </w:rPr>
        <w:t xml:space="preserve"> </w:t>
      </w:r>
      <w:r w:rsidRPr="00C60FFA">
        <w:rPr>
          <w:rFonts w:ascii="Times New Roman" w:hAnsi="Times New Roman" w:cs="Times New Roman"/>
          <w:b/>
          <w:sz w:val="24"/>
          <w:szCs w:val="24"/>
        </w:rPr>
        <w:t>tecnologias,</w:t>
      </w:r>
      <w:r w:rsidRPr="00C60FFA">
        <w:rPr>
          <w:rFonts w:ascii="Times New Roman" w:hAnsi="Times New Roman" w:cs="Times New Roman"/>
          <w:b/>
          <w:spacing w:val="73"/>
          <w:sz w:val="24"/>
          <w:szCs w:val="24"/>
        </w:rPr>
        <w:t xml:space="preserve"> </w:t>
      </w:r>
      <w:r w:rsidRPr="00C60FFA">
        <w:rPr>
          <w:rFonts w:ascii="Times New Roman" w:hAnsi="Times New Roman" w:cs="Times New Roman"/>
          <w:b/>
          <w:sz w:val="24"/>
          <w:szCs w:val="24"/>
        </w:rPr>
        <w:t>novas</w:t>
      </w:r>
      <w:r w:rsidRPr="00C60FFA">
        <w:rPr>
          <w:rFonts w:ascii="Times New Roman" w:hAnsi="Times New Roman" w:cs="Times New Roman"/>
          <w:b/>
          <w:spacing w:val="72"/>
          <w:sz w:val="24"/>
          <w:szCs w:val="24"/>
        </w:rPr>
        <w:t xml:space="preserve"> </w:t>
      </w:r>
      <w:r w:rsidRPr="00C60FFA">
        <w:rPr>
          <w:rFonts w:ascii="Times New Roman" w:hAnsi="Times New Roman" w:cs="Times New Roman"/>
          <w:b/>
          <w:sz w:val="24"/>
          <w:szCs w:val="24"/>
        </w:rPr>
        <w:t>perspectivas</w:t>
      </w:r>
      <w:r w:rsidRPr="00C60FFA">
        <w:rPr>
          <w:rFonts w:ascii="Times New Roman" w:hAnsi="Times New Roman" w:cs="Times New Roman"/>
          <w:sz w:val="24"/>
          <w:szCs w:val="24"/>
        </w:rPr>
        <w:t>.</w:t>
      </w:r>
      <w:r w:rsidRPr="00C60FFA">
        <w:rPr>
          <w:rFonts w:ascii="Times New Roman" w:hAnsi="Times New Roman" w:cs="Times New Roman"/>
          <w:spacing w:val="73"/>
          <w:sz w:val="24"/>
          <w:szCs w:val="24"/>
        </w:rPr>
        <w:t xml:space="preserve"> </w:t>
      </w:r>
      <w:r w:rsidRPr="00C60FFA">
        <w:rPr>
          <w:rFonts w:ascii="Times New Roman" w:hAnsi="Times New Roman" w:cs="Times New Roman"/>
          <w:sz w:val="24"/>
          <w:szCs w:val="24"/>
        </w:rPr>
        <w:t>Salvador: UniBahia Editora, 2002.</w:t>
      </w:r>
    </w:p>
    <w:p w14:paraId="5DAC383B" w14:textId="77777777" w:rsidR="000A1AF8" w:rsidRPr="000B7694"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CHIAVENATO, I. Gestão de pessoas. São Paulo: Elsevier, 2014.</w:t>
      </w:r>
    </w:p>
    <w:p w14:paraId="32F624FF" w14:textId="77777777" w:rsidR="000A1AF8" w:rsidRPr="000B7694"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DRUCKER, P. O gerente eficaz. São Paulo: Pioneira, 2002.</w:t>
      </w:r>
    </w:p>
    <w:p w14:paraId="27F62441" w14:textId="77777777" w:rsidR="000A1AF8" w:rsidRPr="000B7694"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FLEURY, M. T. L.; FLEURY, A. Estratégias empresariais e formação de competências. São Paulo: Atlas, 2004.</w:t>
      </w:r>
    </w:p>
    <w:p w14:paraId="28D98E62" w14:textId="77777777" w:rsidR="000A1AF8"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GIL, A. C. Métodos e técnicas de pesquisa social. São Paulo: Atlas, 2018.</w:t>
      </w:r>
    </w:p>
    <w:p w14:paraId="21854E1C" w14:textId="3EBE6FC6" w:rsidR="00BB6338" w:rsidRDefault="00BB6338" w:rsidP="00BB6338">
      <w:pPr>
        <w:spacing w:after="240"/>
        <w:jc w:val="both"/>
        <w:rPr>
          <w:rFonts w:ascii="Times New Roman" w:hAnsi="Times New Roman" w:cs="Times New Roman"/>
          <w:sz w:val="24"/>
          <w:szCs w:val="24"/>
        </w:rPr>
      </w:pPr>
      <w:r w:rsidRPr="00BB6338">
        <w:rPr>
          <w:rFonts w:ascii="Times New Roman" w:hAnsi="Times New Roman" w:cs="Times New Roman"/>
          <w:sz w:val="24"/>
          <w:szCs w:val="24"/>
        </w:rPr>
        <w:t>MINAYO, Maria Cecília de Souza (Org.). Pesquisa Social, teoria, método e</w:t>
      </w:r>
      <w:r>
        <w:rPr>
          <w:rFonts w:ascii="Times New Roman" w:hAnsi="Times New Roman" w:cs="Times New Roman"/>
          <w:sz w:val="24"/>
          <w:szCs w:val="24"/>
        </w:rPr>
        <w:t xml:space="preserve"> </w:t>
      </w:r>
      <w:r w:rsidRPr="00BB6338">
        <w:rPr>
          <w:rFonts w:ascii="Times New Roman" w:hAnsi="Times New Roman" w:cs="Times New Roman"/>
          <w:sz w:val="24"/>
          <w:szCs w:val="24"/>
        </w:rPr>
        <w:t>criatividade. 28ª ed. Petrópolis: Editora Vozes, 2009.</w:t>
      </w:r>
    </w:p>
    <w:p w14:paraId="170BC5CC" w14:textId="30BA1646" w:rsidR="00CE2CE1" w:rsidRPr="000B7694" w:rsidRDefault="00CE2CE1" w:rsidP="00CE2CE1">
      <w:pPr>
        <w:spacing w:after="240"/>
        <w:jc w:val="both"/>
        <w:rPr>
          <w:rFonts w:ascii="Times New Roman" w:hAnsi="Times New Roman" w:cs="Times New Roman"/>
          <w:sz w:val="24"/>
          <w:szCs w:val="24"/>
        </w:rPr>
      </w:pPr>
      <w:r w:rsidRPr="00CE2CE1">
        <w:rPr>
          <w:rFonts w:ascii="Times New Roman" w:hAnsi="Times New Roman" w:cs="Times New Roman"/>
          <w:sz w:val="24"/>
          <w:szCs w:val="24"/>
        </w:rPr>
        <w:t>NONATO JÚNIOR, Raimundo. Epistemologia e Teoria do Conhecimento em</w:t>
      </w:r>
      <w:r>
        <w:rPr>
          <w:rFonts w:ascii="Times New Roman" w:hAnsi="Times New Roman" w:cs="Times New Roman"/>
          <w:sz w:val="24"/>
          <w:szCs w:val="24"/>
        </w:rPr>
        <w:t xml:space="preserve"> </w:t>
      </w:r>
      <w:r w:rsidRPr="00CE2CE1">
        <w:rPr>
          <w:rFonts w:ascii="Times New Roman" w:hAnsi="Times New Roman" w:cs="Times New Roman"/>
          <w:sz w:val="24"/>
          <w:szCs w:val="24"/>
        </w:rPr>
        <w:t>Secretariado Executivo: a fundação das ciências da assessoria. Fortaleza: Expressão</w:t>
      </w:r>
      <w:r>
        <w:rPr>
          <w:rFonts w:ascii="Times New Roman" w:hAnsi="Times New Roman" w:cs="Times New Roman"/>
          <w:sz w:val="24"/>
          <w:szCs w:val="24"/>
        </w:rPr>
        <w:t xml:space="preserve"> </w:t>
      </w:r>
      <w:r w:rsidRPr="00CE2CE1">
        <w:rPr>
          <w:rFonts w:ascii="Times New Roman" w:hAnsi="Times New Roman" w:cs="Times New Roman"/>
          <w:sz w:val="24"/>
          <w:szCs w:val="24"/>
        </w:rPr>
        <w:t>Gráfica, 2009.</w:t>
      </w:r>
    </w:p>
    <w:p w14:paraId="3D3804FE" w14:textId="77777777" w:rsidR="000A1AF8" w:rsidRPr="000B7694"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OLIVEIRA, D. P. R. Consultoria organizacional. São Paulo: Atlas, 2013.</w:t>
      </w:r>
    </w:p>
    <w:p w14:paraId="29245160" w14:textId="77777777" w:rsidR="000A1AF8" w:rsidRDefault="004735F3" w:rsidP="00C21B1F">
      <w:pPr>
        <w:spacing w:after="240"/>
        <w:jc w:val="both"/>
        <w:rPr>
          <w:rFonts w:ascii="Times New Roman" w:hAnsi="Times New Roman" w:cs="Times New Roman"/>
          <w:sz w:val="24"/>
          <w:szCs w:val="24"/>
        </w:rPr>
      </w:pPr>
      <w:r w:rsidRPr="000B7694">
        <w:rPr>
          <w:rFonts w:ascii="Times New Roman" w:hAnsi="Times New Roman" w:cs="Times New Roman"/>
          <w:sz w:val="24"/>
          <w:szCs w:val="24"/>
        </w:rPr>
        <w:t>ROBBINS, S.; COULTER, M. Administração. São Paulo: Pearson, 2018.</w:t>
      </w:r>
    </w:p>
    <w:p w14:paraId="386C7C89" w14:textId="77777777" w:rsidR="0099173D" w:rsidRPr="0099173D" w:rsidRDefault="0099173D" w:rsidP="0099173D">
      <w:pPr>
        <w:rPr>
          <w:rFonts w:ascii="Times New Roman" w:hAnsi="Times New Roman" w:cs="Times New Roman"/>
          <w:sz w:val="24"/>
          <w:szCs w:val="24"/>
        </w:rPr>
      </w:pPr>
      <w:r w:rsidRPr="0099173D">
        <w:rPr>
          <w:rFonts w:ascii="Times New Roman" w:hAnsi="Times New Roman" w:cs="Times New Roman"/>
          <w:sz w:val="24"/>
          <w:szCs w:val="24"/>
        </w:rPr>
        <w:t>WEISS,</w:t>
      </w:r>
      <w:r w:rsidRPr="0099173D">
        <w:rPr>
          <w:rFonts w:ascii="Times New Roman" w:hAnsi="Times New Roman" w:cs="Times New Roman"/>
          <w:spacing w:val="40"/>
          <w:sz w:val="24"/>
          <w:szCs w:val="24"/>
        </w:rPr>
        <w:t xml:space="preserve"> </w:t>
      </w:r>
      <w:r w:rsidRPr="0099173D">
        <w:rPr>
          <w:rFonts w:ascii="Times New Roman" w:hAnsi="Times New Roman" w:cs="Times New Roman"/>
          <w:sz w:val="24"/>
          <w:szCs w:val="24"/>
        </w:rPr>
        <w:t>Alan.</w:t>
      </w:r>
      <w:r w:rsidRPr="0099173D">
        <w:rPr>
          <w:rFonts w:ascii="Times New Roman" w:hAnsi="Times New Roman" w:cs="Times New Roman"/>
          <w:spacing w:val="40"/>
          <w:sz w:val="24"/>
          <w:szCs w:val="24"/>
        </w:rPr>
        <w:t xml:space="preserve"> </w:t>
      </w:r>
      <w:r w:rsidRPr="0099173D">
        <w:rPr>
          <w:rFonts w:ascii="Times New Roman" w:hAnsi="Times New Roman" w:cs="Times New Roman"/>
          <w:b/>
          <w:sz w:val="24"/>
          <w:szCs w:val="24"/>
        </w:rPr>
        <w:t>Consultor</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de</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Ouro:</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guia</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profissional</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para</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a</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construção</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de</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uma</w:t>
      </w:r>
      <w:r w:rsidRPr="0099173D">
        <w:rPr>
          <w:rFonts w:ascii="Times New Roman" w:hAnsi="Times New Roman" w:cs="Times New Roman"/>
          <w:b/>
          <w:spacing w:val="40"/>
          <w:sz w:val="24"/>
          <w:szCs w:val="24"/>
        </w:rPr>
        <w:t xml:space="preserve"> </w:t>
      </w:r>
      <w:r w:rsidRPr="0099173D">
        <w:rPr>
          <w:rFonts w:ascii="Times New Roman" w:hAnsi="Times New Roman" w:cs="Times New Roman"/>
          <w:b/>
          <w:sz w:val="24"/>
          <w:szCs w:val="24"/>
        </w:rPr>
        <w:t>carreira</w:t>
      </w:r>
      <w:r w:rsidRPr="0099173D">
        <w:rPr>
          <w:rFonts w:ascii="Times New Roman" w:hAnsi="Times New Roman" w:cs="Times New Roman"/>
          <w:sz w:val="24"/>
          <w:szCs w:val="24"/>
        </w:rPr>
        <w:t>.</w:t>
      </w:r>
      <w:r w:rsidRPr="0099173D">
        <w:rPr>
          <w:rFonts w:ascii="Times New Roman" w:hAnsi="Times New Roman" w:cs="Times New Roman"/>
          <w:spacing w:val="40"/>
          <w:sz w:val="24"/>
          <w:szCs w:val="24"/>
        </w:rPr>
        <w:t xml:space="preserve"> </w:t>
      </w:r>
      <w:r w:rsidRPr="0099173D">
        <w:rPr>
          <w:rFonts w:ascii="Times New Roman" w:hAnsi="Times New Roman" w:cs="Times New Roman"/>
          <w:sz w:val="24"/>
          <w:szCs w:val="24"/>
        </w:rPr>
        <w:t>4ª</w:t>
      </w:r>
      <w:r w:rsidRPr="0099173D">
        <w:rPr>
          <w:rFonts w:ascii="Times New Roman" w:hAnsi="Times New Roman" w:cs="Times New Roman"/>
          <w:spacing w:val="40"/>
          <w:sz w:val="24"/>
          <w:szCs w:val="24"/>
        </w:rPr>
        <w:t xml:space="preserve"> </w:t>
      </w:r>
      <w:r w:rsidRPr="0099173D">
        <w:rPr>
          <w:rFonts w:ascii="Times New Roman" w:hAnsi="Times New Roman" w:cs="Times New Roman"/>
          <w:sz w:val="24"/>
          <w:szCs w:val="24"/>
        </w:rPr>
        <w:t>ed.</w:t>
      </w:r>
      <w:r w:rsidRPr="0099173D">
        <w:rPr>
          <w:rFonts w:ascii="Times New Roman" w:hAnsi="Times New Roman" w:cs="Times New Roman"/>
          <w:spacing w:val="40"/>
          <w:sz w:val="24"/>
          <w:szCs w:val="24"/>
        </w:rPr>
        <w:t xml:space="preserve"> </w:t>
      </w:r>
      <w:r w:rsidRPr="0099173D">
        <w:rPr>
          <w:rFonts w:ascii="Times New Roman" w:hAnsi="Times New Roman" w:cs="Times New Roman"/>
          <w:sz w:val="24"/>
          <w:szCs w:val="24"/>
        </w:rPr>
        <w:t>São</w:t>
      </w:r>
      <w:r w:rsidRPr="0099173D">
        <w:rPr>
          <w:rFonts w:ascii="Times New Roman" w:hAnsi="Times New Roman" w:cs="Times New Roman"/>
          <w:spacing w:val="40"/>
          <w:sz w:val="24"/>
          <w:szCs w:val="24"/>
        </w:rPr>
        <w:t xml:space="preserve"> </w:t>
      </w:r>
      <w:r w:rsidRPr="0099173D">
        <w:rPr>
          <w:rFonts w:ascii="Times New Roman" w:hAnsi="Times New Roman" w:cs="Times New Roman"/>
          <w:sz w:val="24"/>
          <w:szCs w:val="24"/>
        </w:rPr>
        <w:t>Paulo: Bookman, 2012.</w:t>
      </w:r>
    </w:p>
    <w:p w14:paraId="210E30A2" w14:textId="77777777" w:rsidR="0099173D" w:rsidRPr="000B7694" w:rsidRDefault="0099173D" w:rsidP="00C21B1F">
      <w:pPr>
        <w:spacing w:after="240"/>
        <w:jc w:val="both"/>
        <w:rPr>
          <w:rFonts w:ascii="Times New Roman" w:hAnsi="Times New Roman" w:cs="Times New Roman"/>
          <w:sz w:val="24"/>
          <w:szCs w:val="24"/>
        </w:rPr>
      </w:pPr>
    </w:p>
    <w:sectPr w:rsidR="0099173D" w:rsidRPr="000B7694" w:rsidSect="00034616">
      <w:pgSz w:w="12240" w:h="15840"/>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482700438">
    <w:abstractNumId w:val="8"/>
  </w:num>
  <w:num w:numId="2" w16cid:durableId="1796176631">
    <w:abstractNumId w:val="6"/>
  </w:num>
  <w:num w:numId="3" w16cid:durableId="559096191">
    <w:abstractNumId w:val="5"/>
  </w:num>
  <w:num w:numId="4" w16cid:durableId="262035245">
    <w:abstractNumId w:val="4"/>
  </w:num>
  <w:num w:numId="5" w16cid:durableId="1422872843">
    <w:abstractNumId w:val="7"/>
  </w:num>
  <w:num w:numId="6" w16cid:durableId="220560759">
    <w:abstractNumId w:val="3"/>
  </w:num>
  <w:num w:numId="7" w16cid:durableId="1315983733">
    <w:abstractNumId w:val="2"/>
  </w:num>
  <w:num w:numId="8" w16cid:durableId="942766276">
    <w:abstractNumId w:val="1"/>
  </w:num>
  <w:num w:numId="9" w16cid:durableId="858739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4"/>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3CA"/>
    <w:rsid w:val="00014AA0"/>
    <w:rsid w:val="00034616"/>
    <w:rsid w:val="00046923"/>
    <w:rsid w:val="0006063C"/>
    <w:rsid w:val="00072247"/>
    <w:rsid w:val="000A1AF8"/>
    <w:rsid w:val="000A35F6"/>
    <w:rsid w:val="000B7694"/>
    <w:rsid w:val="000C4BE3"/>
    <w:rsid w:val="000E2CCB"/>
    <w:rsid w:val="001149D7"/>
    <w:rsid w:val="0015074B"/>
    <w:rsid w:val="00194581"/>
    <w:rsid w:val="001C5DB6"/>
    <w:rsid w:val="001F0742"/>
    <w:rsid w:val="001F0C7D"/>
    <w:rsid w:val="002815BB"/>
    <w:rsid w:val="0029396F"/>
    <w:rsid w:val="0029639D"/>
    <w:rsid w:val="002A6432"/>
    <w:rsid w:val="002B682B"/>
    <w:rsid w:val="002D3B76"/>
    <w:rsid w:val="002F15EE"/>
    <w:rsid w:val="003032E6"/>
    <w:rsid w:val="003130E9"/>
    <w:rsid w:val="00326F90"/>
    <w:rsid w:val="003442AC"/>
    <w:rsid w:val="003B5799"/>
    <w:rsid w:val="003D0633"/>
    <w:rsid w:val="003D1AF2"/>
    <w:rsid w:val="003E10C2"/>
    <w:rsid w:val="003E1493"/>
    <w:rsid w:val="003E6875"/>
    <w:rsid w:val="004218CB"/>
    <w:rsid w:val="00430608"/>
    <w:rsid w:val="004366D6"/>
    <w:rsid w:val="004735F3"/>
    <w:rsid w:val="00496A0A"/>
    <w:rsid w:val="004A6347"/>
    <w:rsid w:val="004C065E"/>
    <w:rsid w:val="00510ABE"/>
    <w:rsid w:val="00511E46"/>
    <w:rsid w:val="00522457"/>
    <w:rsid w:val="00587CB9"/>
    <w:rsid w:val="005A51EB"/>
    <w:rsid w:val="005A5974"/>
    <w:rsid w:val="005A6F08"/>
    <w:rsid w:val="005B3784"/>
    <w:rsid w:val="005B4874"/>
    <w:rsid w:val="00624DC1"/>
    <w:rsid w:val="006330DA"/>
    <w:rsid w:val="006422EF"/>
    <w:rsid w:val="006B49E9"/>
    <w:rsid w:val="006C06A6"/>
    <w:rsid w:val="006C3A88"/>
    <w:rsid w:val="006C7B68"/>
    <w:rsid w:val="006D571F"/>
    <w:rsid w:val="006F061C"/>
    <w:rsid w:val="00722509"/>
    <w:rsid w:val="007235C9"/>
    <w:rsid w:val="00735423"/>
    <w:rsid w:val="00736FC0"/>
    <w:rsid w:val="007422D4"/>
    <w:rsid w:val="007440AC"/>
    <w:rsid w:val="00751E6B"/>
    <w:rsid w:val="007A6449"/>
    <w:rsid w:val="007C3433"/>
    <w:rsid w:val="007C52DD"/>
    <w:rsid w:val="007D13BE"/>
    <w:rsid w:val="007F5318"/>
    <w:rsid w:val="008152CA"/>
    <w:rsid w:val="00823EEC"/>
    <w:rsid w:val="00893729"/>
    <w:rsid w:val="008A3E72"/>
    <w:rsid w:val="008E55DC"/>
    <w:rsid w:val="00905A1A"/>
    <w:rsid w:val="00906364"/>
    <w:rsid w:val="00910805"/>
    <w:rsid w:val="00943AD8"/>
    <w:rsid w:val="00986C6F"/>
    <w:rsid w:val="0099173D"/>
    <w:rsid w:val="009F0C5F"/>
    <w:rsid w:val="00A02E5B"/>
    <w:rsid w:val="00A067B5"/>
    <w:rsid w:val="00A12D7E"/>
    <w:rsid w:val="00A577E8"/>
    <w:rsid w:val="00A826F1"/>
    <w:rsid w:val="00A85D31"/>
    <w:rsid w:val="00A945D1"/>
    <w:rsid w:val="00AA1D8D"/>
    <w:rsid w:val="00AB2078"/>
    <w:rsid w:val="00AC7565"/>
    <w:rsid w:val="00AE1254"/>
    <w:rsid w:val="00AF2F7E"/>
    <w:rsid w:val="00B046D2"/>
    <w:rsid w:val="00B2520F"/>
    <w:rsid w:val="00B47730"/>
    <w:rsid w:val="00B56F1F"/>
    <w:rsid w:val="00B90F0D"/>
    <w:rsid w:val="00B91FC9"/>
    <w:rsid w:val="00BA470B"/>
    <w:rsid w:val="00BB6338"/>
    <w:rsid w:val="00BC22A7"/>
    <w:rsid w:val="00BF5199"/>
    <w:rsid w:val="00BF79AD"/>
    <w:rsid w:val="00C00568"/>
    <w:rsid w:val="00C21B1F"/>
    <w:rsid w:val="00C34FD5"/>
    <w:rsid w:val="00C43C57"/>
    <w:rsid w:val="00C60FFA"/>
    <w:rsid w:val="00C63247"/>
    <w:rsid w:val="00C65818"/>
    <w:rsid w:val="00C8073F"/>
    <w:rsid w:val="00C81900"/>
    <w:rsid w:val="00C85DB8"/>
    <w:rsid w:val="00C942F9"/>
    <w:rsid w:val="00CB0664"/>
    <w:rsid w:val="00CE2CE1"/>
    <w:rsid w:val="00D0156C"/>
    <w:rsid w:val="00D01BDA"/>
    <w:rsid w:val="00D207C3"/>
    <w:rsid w:val="00D2355A"/>
    <w:rsid w:val="00D35176"/>
    <w:rsid w:val="00D5141C"/>
    <w:rsid w:val="00D549DB"/>
    <w:rsid w:val="00DB69E7"/>
    <w:rsid w:val="00DD4C18"/>
    <w:rsid w:val="00DF3BD2"/>
    <w:rsid w:val="00E615E9"/>
    <w:rsid w:val="00E624EF"/>
    <w:rsid w:val="00EF2B4A"/>
    <w:rsid w:val="00F44CDE"/>
    <w:rsid w:val="00F51E24"/>
    <w:rsid w:val="00F709C9"/>
    <w:rsid w:val="00F70C1A"/>
    <w:rsid w:val="00F71C09"/>
    <w:rsid w:val="00F83257"/>
    <w:rsid w:val="00FC693F"/>
    <w:rsid w:val="00FD7E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82D3C40-70FF-49E3-86B3-EC8EF520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18</Pages>
  <Words>4660</Words>
  <Characters>25167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Elaine Freitas</cp:lastModifiedBy>
  <cp:revision>130</cp:revision>
  <dcterms:created xsi:type="dcterms:W3CDTF">2013-12-23T23:15:00Z</dcterms:created>
  <dcterms:modified xsi:type="dcterms:W3CDTF">2025-12-04T21:22:00Z</dcterms:modified>
  <cp:category/>
</cp:coreProperties>
</file>