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charts/colors5.xml" ContentType="application/vnd.ms-office.chartcolorstyle+xml"/>
  <Override PartName="/word/numbering.xml" ContentType="application/vnd.openxmlformats-officedocument.wordprocessingml.numbering+xml"/>
  <Override PartName="/word/settings.xml" ContentType="application/vnd.openxmlformats-officedocument.wordprocessingml.settings+xml"/>
  <Override PartName="/word/webSettings.xml" ContentType="application/vnd.openxmlformats-officedocument.wordprocessingml.webSettings+xml"/>
  <Override PartName="/word/charts/chart3.xml" ContentType="application/vnd.openxmlformats-officedocument.drawingml.chart+xml"/>
  <Override PartName="/word/document.xml" ContentType="application/vnd.openxmlformats-officedocument.wordprocessingml.document.main+xml"/>
  <Override PartName="/word/endnotes.xml" ContentType="application/vnd.openxmlformats-officedocument.wordprocessingml.endnotes+xml"/>
  <Override PartName="/customXml/itemProps1.xml" ContentType="application/vnd.openxmlformats-officedocument.customXmlProperties+xml"/>
  <Override PartName="/word/styles.xml" ContentType="application/vnd.openxmlformats-officedocument.wordprocessingml.styles+xml"/>
  <Override PartName="/word/footnotes.xml" ContentType="application/vnd.openxmlformats-officedocument.wordprocessingml.foot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docProps/core.xml" ContentType="application/vnd.openxmlformats-package.core-properties+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mc:Ignorable="w14 wp14 ">
  <w:body>
    <w:p w14:paraId="00000005">
      <w:pPr>
        <w:spacing w:after="0" w:line="240" w:lineRule="auto"/>
        <w:jc w:val="center"/>
        <w:rPr>
          <w:rFonts w:ascii="Arial" w:cs="Arial" w:eastAsia="Arial" w:hAnsi="Arial"/>
          <w:b/>
        </w:rPr>
      </w:pPr>
      <w:r>
        <w:rPr/>
        <w:drawing xmlns:mc="http://schemas.openxmlformats.org/markup-compatibility/2006">
          <wp:inline distT="0" distB="0" distL="0" distR="0">
            <wp:extent cx="2533650" cy="809625"/>
            <wp:effectExtent l="0" t="0" r="0" b="0"/>
            <wp:docPr id="1704686881"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686874" name="Imagem 4"/>
                    <pic:cNvPicPr>
                      <a:picLocks noChangeAspect="1"/>
                    </pic:cNvPicPr>
                  </pic:nvPicPr>
                  <pic:blipFill>
                    <a:blip r:embed="rId19"/>
                    <a:srcRect/>
                    <a:stretch>
                      <a:fillRect/>
                    </a:stretch>
                  </pic:blipFill>
                  <pic:spPr>
                    <a:xfrm>
                      <a:off x="0" y="0"/>
                      <a:ext cx="2533650" cy="809625"/>
                    </a:xfrm>
                    <a:prstGeom prst="rect">
                      <a:avLst/>
                    </a:prstGeom>
                  </pic:spPr>
                </pic:pic>
              </a:graphicData>
            </a:graphic>
          </wp:inline>
        </w:drawing>
      </w:r>
    </w:p>
    <w:p w14:paraId="00000006">
      <w:pPr>
        <w:spacing w:after="0" w:line="240" w:lineRule="auto"/>
        <w:jc w:val="center"/>
        <w:rPr>
          <w:rFonts w:ascii="Arial" w:cs="Arial" w:eastAsia="Arial" w:hAnsi="Arial"/>
          <w:b/>
        </w:rPr>
      </w:pPr>
    </w:p>
    <w:p w14:paraId="00000007">
      <w:pPr>
        <w:spacing w:after="0" w:line="240" w:lineRule="auto"/>
        <w:jc w:val="center"/>
        <w:rPr>
          <w:rFonts w:ascii="Arial" w:cs="Arial" w:hAnsi="Arial"/>
          <w:b/>
        </w:rPr>
      </w:pPr>
      <w:r>
        <w:rPr>
          <w:rFonts w:ascii="Arial" w:cs="Arial" w:hAnsi="Arial"/>
          <w:b/>
        </w:rPr>
        <w:t>FACULDADE METROPOLITANA DO ESTADO DE SÃO PAULO</w:t>
      </w:r>
    </w:p>
    <w:p w14:paraId="00000008">
      <w:pPr>
        <w:spacing w:after="0" w:line="240" w:lineRule="auto"/>
        <w:jc w:val="center"/>
        <w:rPr>
          <w:rFonts w:ascii="Arial" w:cs="Arial" w:eastAsia="Arial" w:hAnsi="Arial"/>
          <w:b/>
        </w:rPr>
      </w:pPr>
    </w:p>
    <w:p w14:paraId="00000009">
      <w:pPr>
        <w:spacing w:after="0" w:line="240" w:lineRule="auto"/>
        <w:jc w:val="center"/>
        <w:rPr>
          <w:rFonts w:ascii="Arial" w:cs="Arial" w:eastAsia="Arial" w:hAnsi="Arial"/>
          <w:b/>
        </w:rPr>
      </w:pPr>
    </w:p>
    <w:p w14:paraId="0000000A">
      <w:pPr>
        <w:spacing w:after="0" w:line="240" w:lineRule="auto"/>
        <w:jc w:val="center"/>
        <w:rPr>
          <w:rFonts w:ascii="Arial" w:cs="Arial" w:eastAsia="Arial" w:hAnsi="Arial"/>
          <w:b/>
        </w:rPr>
      </w:pPr>
      <w:r>
        <w:rPr>
          <w:rFonts w:ascii="Arial" w:cs="Arial" w:eastAsia="Arial" w:hAnsi="Arial"/>
          <w:b/>
        </w:rPr>
        <w:t>GRADUAÇÃO EM ADMINISTRAÇÃO</w:t>
      </w:r>
    </w:p>
    <w:p w14:paraId="0000000B">
      <w:pPr>
        <w:spacing w:after="0" w:line="240" w:lineRule="auto"/>
        <w:rPr>
          <w:rFonts w:ascii="Arial" w:cs="Arial" w:eastAsia="Arial" w:hAnsi="Arial"/>
          <w:b/>
        </w:rPr>
      </w:pPr>
    </w:p>
    <w:p w14:paraId="0000000C">
      <w:pPr>
        <w:spacing w:after="0" w:line="240" w:lineRule="auto"/>
        <w:jc w:val="center"/>
        <w:rPr>
          <w:rFonts w:ascii="Arial" w:cs="Arial" w:eastAsia="Arial" w:hAnsi="Arial"/>
          <w:b/>
        </w:rPr>
      </w:pPr>
    </w:p>
    <w:p w14:paraId="0000000D">
      <w:pPr>
        <w:spacing w:after="0" w:line="240" w:lineRule="auto"/>
        <w:jc w:val="center"/>
        <w:rPr>
          <w:rFonts w:ascii="Arial" w:cs="Arial" w:eastAsia="Arial" w:hAnsi="Arial"/>
          <w:b/>
        </w:rPr>
      </w:pPr>
      <w:r>
        <w:rPr>
          <w:rFonts w:ascii="Arial" w:cs="Arial" w:eastAsia="Arial" w:hAnsi="Arial"/>
          <w:b/>
        </w:rPr>
        <w:t xml:space="preserve"> A influência do atendimento personalizado na Satisfação e Fidelização de </w:t>
      </w:r>
    </w:p>
    <w:p w14:paraId="0000000E">
      <w:pPr>
        <w:spacing w:after="0" w:line="240" w:lineRule="auto"/>
        <w:jc w:val="center"/>
        <w:rPr>
          <w:rFonts w:ascii="Arial" w:cs="Arial" w:eastAsia="Arial" w:hAnsi="Arial"/>
          <w:b w:val="off"/>
          <w:bCs w:val="off"/>
        </w:rPr>
      </w:pPr>
      <w:r>
        <w:rPr>
          <w:rFonts w:ascii="Arial" w:cs="Arial" w:eastAsia="Arial" w:hAnsi="Arial"/>
          <w:b/>
        </w:rPr>
        <w:t>Clientes em empresas de Varejo e Serviços.</w:t>
      </w:r>
    </w:p>
    <w:p w14:paraId="0000000F">
      <w:pPr>
        <w:spacing w:after="0" w:line="240" w:lineRule="auto"/>
        <w:jc w:val="center"/>
        <w:rPr>
          <w:rFonts w:ascii="Arial" w:cs="Arial" w:eastAsia="Arial" w:hAnsi="Arial"/>
        </w:rPr>
      </w:pPr>
    </w:p>
    <w:p w14:paraId="00000010">
      <w:pPr>
        <w:spacing w:after="0" w:line="240" w:lineRule="auto"/>
        <w:rPr>
          <w:rFonts w:ascii="Arial" w:cs="Arial" w:eastAsia="Arial" w:hAnsi="Arial"/>
        </w:rPr>
      </w:pPr>
    </w:p>
    <w:p w14:paraId="00000011">
      <w:pPr>
        <w:spacing w:after="0" w:line="240" w:lineRule="auto"/>
        <w:jc w:val="right"/>
        <w:rPr>
          <w:rFonts w:ascii="Arial" w:cs="Arial" w:eastAsia="Arial" w:hAnsi="Arial"/>
          <w:bCs/>
        </w:rPr>
      </w:pPr>
      <w:r>
        <w:rPr>
          <w:rFonts w:ascii="Arial" w:cs="Arial" w:eastAsia="Arial" w:hAnsi="Arial"/>
          <w:bCs/>
        </w:rPr>
        <w:t xml:space="preserve"> Sofia Rodrigues Marcelino</w:t>
      </w:r>
    </w:p>
    <w:p w14:paraId="00000012">
      <w:pPr>
        <w:spacing w:after="0" w:line="240" w:lineRule="auto"/>
        <w:jc w:val="right"/>
        <w:rPr>
          <w:rFonts w:ascii="Arial" w:cs="Arial" w:eastAsia="Arial" w:hAnsi="Arial"/>
          <w:bCs/>
        </w:rPr>
      </w:pPr>
      <w:r>
        <w:rPr>
          <w:rFonts w:ascii="Arial" w:cs="Arial" w:eastAsia="Arial" w:hAnsi="Arial"/>
          <w:bCs/>
        </w:rPr>
        <w:t>Orientadora: Sara Cristina Marques Amâncio</w:t>
      </w:r>
    </w:p>
    <w:p w14:paraId="00000013">
      <w:pPr>
        <w:spacing w:after="0" w:line="240" w:lineRule="auto"/>
        <w:jc w:val="right"/>
        <w:rPr>
          <w:rFonts w:ascii="Arial" w:cs="Arial" w:eastAsia="Arial" w:hAnsi="Arial"/>
        </w:rPr>
      </w:pPr>
    </w:p>
    <w:p w14:paraId="00000014">
      <w:pPr>
        <w:spacing w:after="0" w:line="240" w:lineRule="auto"/>
        <w:jc w:val="right"/>
        <w:rPr>
          <w:rFonts w:ascii="Arial" w:cs="Arial" w:eastAsia="Arial" w:hAnsi="Arial"/>
        </w:rPr>
      </w:pPr>
    </w:p>
    <w:p w14:paraId="00000015">
      <w:pPr>
        <w:spacing w:after="0" w:line="240" w:lineRule="auto"/>
        <w:jc w:val="center"/>
        <w:rPr>
          <w:rFonts w:ascii="Arial" w:cs="Arial" w:hAnsi="Arial"/>
          <w:b/>
        </w:rPr>
      </w:pPr>
      <w:r>
        <w:rPr>
          <w:rFonts w:ascii="Arial" w:cs="Arial" w:hAnsi="Arial"/>
          <w:b/>
        </w:rPr>
        <w:t>RESUMO</w:t>
      </w:r>
    </w:p>
    <w:p w14:paraId="00000016">
      <w:pPr>
        <w:spacing w:after="0" w:line="240" w:lineRule="auto"/>
        <w:jc w:val="center"/>
        <w:rPr>
          <w:rFonts w:ascii="Arial" w:cs="Arial" w:hAnsi="Arial"/>
          <w:b/>
        </w:rPr>
      </w:pPr>
    </w:p>
    <w:p w14:paraId="00000017">
      <w:pPr>
        <w:spacing w:after="0" w:line="240" w:lineRule="auto"/>
        <w:jc w:val="both"/>
        <w:rPr>
          <w:rFonts w:ascii="Arial" w:cs="Arial" w:hAnsi="Arial"/>
          <w:bCs/>
        </w:rPr>
      </w:pPr>
      <w:r>
        <w:rPr>
          <w:rFonts w:ascii="Arial" w:cs="Arial" w:hAnsi="Arial"/>
          <w:bCs/>
        </w:rPr>
        <w:t xml:space="preserve">O trabalho aborda o papel do atendimento personalizado na construção de um bom relacionamento com os clientes, com destaque para a importância  da fidelização e a satisfação no ambiente empresarial.  O objetivo deste estudo tem como foco analisar a relação de um atendimento  personalizado para manutenção de um bom atendimento ao cliente, contribuindo para o  fortalecimento do vínculo entre a empresa e o consumidor. A pesquisa foi desenvolvida com base na revisão bibliográfica e na aplicação de questionário </w:t>
      </w:r>
      <w:r>
        <w:rPr>
          <w:rFonts w:ascii="Arial" w:cs="Arial" w:hAnsi="Arial"/>
          <w:bCs/>
        </w:rPr>
        <w:t>para os clientes de diferentes segmentos comerciais. Através da análise dos dados, foi possível compreender as percepções dos consumidores em relação  à qualidade do atendimento e a forma como se sentem valorizados para receber atenção e atender à necessidade do cliente. Este resultado aponta que o atendimento personalizado é um fator essencial para o aumento da confiança, lealdade, qualidade e recomendação da marca, além de melhorar a imagem da empresa dentro do mercado. Por fim,  pode-se concluir que  inv</w:t>
      </w:r>
      <w:r>
        <w:rPr>
          <w:rFonts w:ascii="Arial" w:cs="Arial" w:hAnsi="Arial"/>
          <w:bCs/>
        </w:rPr>
        <w:t>estir em estratégias para  um melhor atendimento é essencial  para atender as necessidades específicas de cada cliente e favorecer o relacionamento duradouro e o sucesso organizacional.</w:t>
      </w:r>
    </w:p>
    <w:p w14:paraId="00000018">
      <w:pPr>
        <w:spacing w:after="0" w:line="240" w:lineRule="auto"/>
        <w:jc w:val="both"/>
        <w:rPr>
          <w:rFonts w:ascii="Arial" w:cs="Arial" w:hAnsi="Arial"/>
        </w:rPr>
      </w:pPr>
    </w:p>
    <w:p w14:paraId="00000019">
      <w:pPr>
        <w:spacing w:after="0" w:line="240" w:lineRule="auto"/>
        <w:jc w:val="both"/>
        <w:rPr>
          <w:rFonts w:ascii="Arial" w:cs="Arial" w:hAnsi="Arial"/>
        </w:rPr>
      </w:pPr>
    </w:p>
    <w:p w14:paraId="0000001A">
      <w:pPr>
        <w:spacing w:after="0" w:line="240" w:lineRule="auto"/>
        <w:jc w:val="both"/>
        <w:rPr>
          <w:rFonts w:ascii="Arial" w:cs="Arial" w:hAnsi="Arial"/>
        </w:rPr>
      </w:pPr>
      <w:r>
        <w:rPr>
          <w:rFonts w:ascii="Arial" w:cs="Arial" w:hAnsi="Arial"/>
          <w:b/>
          <w:bCs/>
        </w:rPr>
        <w:t xml:space="preserve">Palavras-chave: </w:t>
      </w:r>
      <w:r>
        <w:rPr>
          <w:rFonts w:ascii="Arial" w:cs="Arial" w:hAnsi="Arial"/>
        </w:rPr>
        <w:t>Atendimento personalizado, Relacionamento com o cliente, Fidelização, Satisfação.</w:t>
      </w:r>
    </w:p>
    <w:p w14:paraId="0000001B">
      <w:pPr>
        <w:spacing w:after="0" w:line="240" w:lineRule="auto"/>
        <w:jc w:val="center"/>
        <w:rPr>
          <w:rFonts w:ascii="Arial" w:cs="Arial" w:hAnsi="Arial"/>
          <w:b/>
        </w:rPr>
      </w:pPr>
    </w:p>
    <w:p w14:paraId="0000001C">
      <w:pPr>
        <w:spacing w:after="0" w:line="240" w:lineRule="auto"/>
        <w:jc w:val="center"/>
        <w:rPr>
          <w:rFonts w:ascii="Arial" w:cs="Arial" w:hAnsi="Arial"/>
          <w:b/>
        </w:rPr>
      </w:pPr>
      <w:r>
        <w:rPr>
          <w:rFonts w:ascii="Arial" w:cs="Arial" w:hAnsi="Arial"/>
          <w:b/>
        </w:rPr>
        <w:t>ABSTRACT</w:t>
      </w:r>
    </w:p>
    <w:p w14:paraId="0000001D">
      <w:pPr>
        <w:spacing w:after="0" w:line="240" w:lineRule="auto"/>
        <w:jc w:val="both"/>
        <w:rPr>
          <w:rFonts w:ascii="Arial" w:cs="Arial" w:hAnsi="Arial"/>
          <w:b/>
        </w:rPr>
      </w:pPr>
    </w:p>
    <w:p w14:paraId="0000001E">
      <w:pPr>
        <w:spacing w:after="0" w:line="240" w:lineRule="auto"/>
        <w:jc w:val="both"/>
        <w:rPr>
          <w:rFonts w:ascii="Arial" w:cs="Arial" w:hAnsi="Arial"/>
          <w:bCs/>
          <w:lang w:val="en-US"/>
        </w:rPr>
      </w:pPr>
      <w:r>
        <w:rPr>
          <w:rFonts w:ascii="Arial" w:cs="Arial" w:hAnsi="Arial"/>
          <w:bCs/>
          <w:lang w:val="en-US"/>
        </w:rPr>
        <w:t>The work addresses the role of personalized service in building a good relationship with customers, which highlights the importance of loyalty and satisfaction in the business environment. With the main objective focused on the study, it analyzes how individualized service contributes to strengthening the bond between companies and consumers. The research was developed based on bibliographic review and on the application of a questionnaire to clients from different commercial segments. For the adopted metho</w:t>
      </w:r>
      <w:r>
        <w:rPr>
          <w:rFonts w:ascii="Arial" w:cs="Arial" w:hAnsi="Arial"/>
          <w:bCs/>
          <w:lang w:val="en-US"/>
        </w:rPr>
        <w:t>d, it was allowed to understand the perceptions of consumers in relation to the quality of service, and the way they feel valued to receive the necessary attention from the company. This result points out that personalized service is an essential factor for increasing trust, loyalty, quality, and brand recommendation, in addition to improving the company’s image within the market. It is concluded that investing in service strategies is essential to meet the specific needs of each client, which favors long-t</w:t>
      </w:r>
      <w:r>
        <w:rPr>
          <w:rFonts w:ascii="Arial" w:cs="Arial" w:hAnsi="Arial"/>
          <w:bCs/>
          <w:lang w:val="en-US"/>
        </w:rPr>
        <w:t>erm relationships and organizational success.</w:t>
      </w:r>
    </w:p>
    <w:p w14:paraId="0000001F">
      <w:pPr>
        <w:spacing w:after="0" w:line="240" w:lineRule="auto"/>
        <w:jc w:val="both"/>
        <w:rPr>
          <w:rFonts w:ascii="Arial" w:cs="Arial" w:hAnsi="Arial"/>
          <w:bCs/>
          <w:lang w:val="en-US"/>
        </w:rPr>
      </w:pPr>
    </w:p>
    <w:p w14:paraId="00000020">
      <w:pPr>
        <w:spacing w:after="0" w:line="240" w:lineRule="auto"/>
        <w:jc w:val="both"/>
        <w:rPr>
          <w:rFonts w:ascii="Arial" w:cs="Arial" w:hAnsi="Arial"/>
          <w:bCs/>
          <w:lang w:val="en-US"/>
        </w:rPr>
      </w:pPr>
    </w:p>
    <w:p w14:paraId="00000021">
      <w:pPr>
        <w:spacing w:after="0" w:line="240" w:lineRule="auto"/>
        <w:jc w:val="both"/>
        <w:rPr>
          <w:rFonts w:ascii="Arial" w:cs="Arial" w:hAnsi="Arial"/>
          <w:bCs/>
          <w:lang w:val="en-US"/>
        </w:rPr>
      </w:pPr>
      <w:r>
        <w:rPr>
          <w:rFonts w:ascii="Arial" w:cs="Arial" w:hAnsi="Arial"/>
          <w:b/>
          <w:lang w:val="en-US"/>
        </w:rPr>
        <w:t>Keywords</w:t>
      </w:r>
      <w:r>
        <w:rPr>
          <w:rFonts w:ascii="Arial" w:cs="Arial" w:hAnsi="Arial"/>
          <w:bCs/>
          <w:lang w:val="en-US"/>
        </w:rPr>
        <w:t>: Personalized service, Customer relationship, Loyalty, Quality.</w:t>
      </w:r>
    </w:p>
    <w:p w14:paraId="00000022">
      <w:pPr>
        <w:spacing w:after="0" w:line="240" w:lineRule="auto"/>
        <w:jc w:val="both"/>
        <w:rPr>
          <w:rFonts w:ascii="Arial" w:cs="Arial" w:hAnsi="Arial"/>
          <w:bCs/>
          <w:lang w:val="en-US"/>
        </w:rPr>
      </w:pPr>
    </w:p>
    <w:p w14:paraId="00000023">
      <w:pPr>
        <w:spacing w:after="0" w:line="240" w:lineRule="auto"/>
        <w:jc w:val="right"/>
        <w:rPr>
          <w:rFonts w:ascii="Arial" w:cs="Arial" w:eastAsia="Arial" w:hAnsi="Arial"/>
        </w:rPr>
      </w:pPr>
    </w:p>
    <w:p w14:paraId="00000024">
      <w:pPr>
        <w:spacing w:after="120" w:line="360" w:lineRule="auto"/>
        <w:jc w:val="both"/>
        <w:rPr>
          <w:rFonts w:ascii="Arial" w:cs="Arial" w:eastAsia="Arial" w:hAnsi="Arial"/>
          <w:b/>
        </w:rPr>
      </w:pPr>
      <w:r>
        <w:rPr>
          <w:rFonts w:ascii="Arial" w:cs="Arial" w:eastAsia="Arial" w:hAnsi="Arial"/>
          <w:b/>
        </w:rPr>
        <w:t xml:space="preserve">  INTRODUÇÃO</w:t>
      </w:r>
    </w:p>
    <w:p w14:paraId="00000025">
      <w:pPr>
        <w:spacing w:after="120" w:line="360" w:lineRule="auto"/>
        <w:ind w:firstLine="709"/>
        <w:jc w:val="both"/>
        <w:rPr>
          <w:rFonts w:ascii="Arial" w:cs="Arial" w:eastAsia="Arial" w:hAnsi="Arial"/>
          <w:bCs/>
        </w:rPr>
      </w:pPr>
      <w:r>
        <w:rPr>
          <w:rFonts w:ascii="Arial" w:cs="Arial" w:eastAsia="Arial" w:hAnsi="Arial"/>
          <w:bCs/>
        </w:rPr>
        <w:t>O marketing voltado ao cliente apresenta diversas implicações, como o aumento da competitividade entre as empresas. Nesse contexto, destaca-se a necessidade de um desenvolvimento organizacional focado nas demandas dos consumidores, por meio de estratégias que mantêm a posição da empresa no mercado.</w:t>
      </w:r>
    </w:p>
    <w:p w14:paraId="00000026">
      <w:pPr>
        <w:spacing w:after="120" w:line="360" w:lineRule="auto"/>
        <w:ind w:firstLine="708"/>
        <w:jc w:val="both"/>
        <w:rPr>
          <w:rFonts w:ascii="Arial" w:cs="Arial" w:eastAsia="Arial" w:hAnsi="Arial"/>
          <w:bCs/>
        </w:rPr>
      </w:pPr>
      <w:r>
        <w:rPr>
          <w:rFonts w:ascii="Arial" w:cs="Arial" w:eastAsia="Arial" w:hAnsi="Arial"/>
          <w:bCs/>
        </w:rPr>
        <w:t>Com o avanço da tecnologia, os processos internos foram otimizados, fortalecendo a integração entre parceiros, sócios e clientes, além de proporcionar maior clareza nos objetivos organizacionais (Laudon, 2021). Assim, construir um relacionamento duradouro com o cliente torna-se um diferencial competitivo essencial (Kotler; Keller, 2012).</w:t>
      </w:r>
    </w:p>
    <w:p w14:paraId="00000027">
      <w:pPr>
        <w:spacing w:after="120" w:line="360" w:lineRule="auto"/>
        <w:ind w:firstLine="708"/>
        <w:jc w:val="both"/>
        <w:rPr>
          <w:rFonts w:ascii="Arial" w:cs="Arial" w:eastAsia="Arial" w:hAnsi="Arial"/>
          <w:bCs/>
        </w:rPr>
      </w:pPr>
      <w:r>
        <w:rPr>
          <w:rFonts w:ascii="Arial" w:cs="Arial" w:eastAsia="Arial" w:hAnsi="Arial"/>
          <w:bCs/>
        </w:rPr>
        <w:t>Considerando a relevância das estratégias baseadas em informação para entender as necessidades do público-alvo, torna-se fundamental aprimorar os processos de venda e desenvolver uma cadeia de valor que alinhe os colaboradores aos 4Ps do marketing: produto, preço, praça e promoção (Kotler; Armstrong, 2020).</w:t>
      </w:r>
    </w:p>
    <w:p w14:paraId="00000028">
      <w:pPr>
        <w:spacing w:after="120" w:line="360" w:lineRule="auto"/>
        <w:ind w:firstLine="708"/>
        <w:jc w:val="both"/>
        <w:rPr>
          <w:rFonts w:ascii="Arial" w:cs="Arial" w:eastAsia="Arial" w:hAnsi="Arial"/>
          <w:bCs/>
        </w:rPr>
      </w:pPr>
      <w:r>
        <w:rPr>
          <w:rFonts w:ascii="Arial" w:cs="Arial" w:eastAsia="Arial" w:hAnsi="Arial"/>
          <w:bCs/>
        </w:rPr>
        <w:t xml:space="preserve">Nesse contexto, destaca-se o uso de uma das ferramentas mais conhecidas: o </w:t>
      </w:r>
      <w:r>
        <w:rPr>
          <w:rFonts w:ascii="Arial" w:cs="Arial" w:eastAsia="Arial" w:hAnsi="Arial"/>
          <w:bCs/>
          <w:i/>
          <w:iCs/>
        </w:rPr>
        <w:t>Customer Relationship Management</w:t>
      </w:r>
      <w:r>
        <w:rPr>
          <w:rFonts w:ascii="Arial" w:cs="Arial" w:eastAsia="Arial" w:hAnsi="Arial"/>
          <w:bCs/>
        </w:rPr>
        <w:t xml:space="preserve"> (CRM), um sistema de gestão de relacionamento com o cliente (Swift, 2001). O CRM permite que as empresas organizem dados por meio de bancos de dados integrados, plataformas de </w:t>
      </w:r>
      <w:r>
        <w:rPr>
          <w:rFonts w:ascii="Arial" w:cs="Arial" w:eastAsia="Arial" w:hAnsi="Arial"/>
          <w:bCs/>
          <w:i/>
          <w:iCs/>
        </w:rPr>
        <w:t>e-commerce</w:t>
      </w:r>
      <w:r>
        <w:rPr>
          <w:rFonts w:ascii="Arial" w:cs="Arial" w:eastAsia="Arial" w:hAnsi="Arial"/>
          <w:bCs/>
        </w:rPr>
        <w:t xml:space="preserve"> e automação da força de vendas, melhorando a personalização do atendimento, a experiência do cliente e, consequentemente, sua fidelização (Peppers; Rogers, 2011).</w:t>
      </w:r>
    </w:p>
    <w:p w14:paraId="00000029">
      <w:pPr>
        <w:spacing w:after="120" w:line="360" w:lineRule="auto"/>
        <w:ind w:firstLine="709"/>
        <w:jc w:val="both"/>
        <w:rPr>
          <w:rFonts w:ascii="Arial" w:cs="Arial" w:eastAsia="Arial" w:hAnsi="Arial"/>
          <w:bCs/>
        </w:rPr>
      </w:pPr>
      <w:r>
        <w:rPr>
          <w:rFonts w:ascii="Arial" w:cs="Arial" w:eastAsia="Arial" w:hAnsi="Arial"/>
          <w:bCs/>
        </w:rPr>
        <w:t>Com a evolução digital, as decisões precisam ser mais rápidas e estratégicas, especialmente na linha de frente do processo de vendas (Davenport; Harris, 2007). O uso eficiente do CRM contribui significativamente nesse sentido, ao oferecer informações precisas que auxiliam na tomada de decisão e no aprimoramento da comunicação com o cliente.</w:t>
      </w:r>
    </w:p>
    <w:p w14:paraId="0000002A">
      <w:pPr>
        <w:spacing w:after="120" w:line="360" w:lineRule="auto"/>
        <w:ind w:firstLine="708"/>
        <w:jc w:val="both"/>
        <w:rPr>
          <w:rFonts w:ascii="Arial" w:cs="Arial" w:eastAsia="Arial" w:hAnsi="Arial"/>
          <w:bCs/>
        </w:rPr>
      </w:pPr>
      <w:r>
        <w:rPr>
          <w:rFonts w:ascii="Arial" w:cs="Arial" w:eastAsia="Arial" w:hAnsi="Arial"/>
          <w:bCs/>
        </w:rPr>
        <w:t>Neste contexto, este trabalho adota a seguinte problemática: qual é o impacto das estratégias de marketing de relacionamento na satisfação e fidelização dos clientes em empresas de varejo?</w:t>
      </w:r>
    </w:p>
    <w:p w14:paraId="0000002B">
      <w:pPr>
        <w:spacing w:after="120" w:line="360" w:lineRule="auto"/>
        <w:ind w:firstLine="708"/>
        <w:jc w:val="both"/>
        <w:rPr>
          <w:rFonts w:ascii="Arial" w:cs="Arial" w:eastAsia="Arial" w:hAnsi="Arial"/>
          <w:bCs/>
        </w:rPr>
      </w:pPr>
      <w:r>
        <w:rPr>
          <w:rFonts w:ascii="Arial" w:cs="Arial" w:eastAsia="Arial" w:hAnsi="Arial"/>
          <w:bCs/>
        </w:rPr>
        <w:t>É possível perceber que através de estratégias de marketing de relacionamento com o cliente, como o atendimento personalizado, promoções, cupons e descontos, há um maior nível de satisfação que contribui significativamente para manter a fidelização e o crescimento da empresa no varejo.</w:t>
      </w:r>
    </w:p>
    <w:p w14:paraId="0000002C">
      <w:pPr>
        <w:spacing w:after="120" w:line="360" w:lineRule="auto"/>
        <w:ind w:firstLine="708"/>
        <w:jc w:val="both"/>
        <w:rPr>
          <w:rFonts w:ascii="Arial" w:cs="Arial" w:eastAsia="Arial" w:hAnsi="Arial"/>
          <w:bCs/>
        </w:rPr>
      </w:pPr>
      <w:r>
        <w:rPr>
          <w:rFonts w:ascii="Arial" w:cs="Arial" w:eastAsia="Arial" w:hAnsi="Arial"/>
          <w:bCs/>
        </w:rPr>
        <w:t>Sendo assim, este trabalho tem como objetivo verificar a relação entre as estratégias de marketing de relacionamento, com ênfase no atendimento personalizado, e o nível de satisfação e fidelização dos clientes em empresas de varejo e serviços.</w:t>
      </w:r>
    </w:p>
    <w:p w14:paraId="0000002D">
      <w:pPr>
        <w:spacing w:after="120" w:line="360" w:lineRule="auto"/>
        <w:ind w:firstLine="708"/>
        <w:jc w:val="both"/>
        <w:rPr>
          <w:rFonts w:ascii="Arial" w:cs="Arial" w:eastAsia="Arial" w:hAnsi="Arial"/>
          <w:bCs/>
        </w:rPr>
      </w:pPr>
      <w:r>
        <w:rPr>
          <w:rFonts w:ascii="Arial" w:cs="Arial" w:eastAsia="Arial" w:hAnsi="Arial"/>
          <w:bCs/>
        </w:rPr>
        <w:t>O presente estudo se justifica pela crescente importância do marketing ao cliente no cenário atual, onde as empresas buscam cada vez mais a fidelização e satisfação dos seus consumidores.</w:t>
      </w:r>
    </w:p>
    <w:p w14:paraId="0000002E">
      <w:pPr>
        <w:spacing w:after="120" w:line="360" w:lineRule="auto"/>
        <w:ind w:firstLine="708"/>
        <w:jc w:val="both"/>
        <w:rPr>
          <w:rFonts w:ascii="Arial" w:cs="Arial" w:eastAsia="Arial" w:hAnsi="Arial"/>
          <w:bCs/>
        </w:rPr>
      </w:pPr>
      <w:r>
        <w:rPr>
          <w:rFonts w:ascii="Arial" w:cs="Arial" w:eastAsia="Arial" w:hAnsi="Arial"/>
          <w:bCs/>
        </w:rPr>
        <w:t>A pesquisa visa aprofundar o conhecimento sobre a importância do marketing ao cliente para o desenvolvimento da imagem da empresa, a geração de valor para os clientes e o aumento da competitividade no mercado.</w:t>
      </w:r>
    </w:p>
    <w:p w14:paraId="0000002F">
      <w:pPr>
        <w:spacing w:after="120" w:line="360" w:lineRule="auto"/>
        <w:ind w:firstLine="708"/>
        <w:jc w:val="both"/>
        <w:rPr>
          <w:rFonts w:ascii="Arial" w:cs="Arial" w:eastAsia="Arial" w:hAnsi="Arial"/>
          <w:bCs/>
        </w:rPr>
      </w:pPr>
      <w:r>
        <w:rPr>
          <w:rFonts w:ascii="Arial" w:cs="Arial" w:eastAsia="Arial" w:hAnsi="Arial"/>
          <w:bCs/>
        </w:rPr>
        <w:t>A importância do tema justifica a necessidade de realizar esta pesquisa, que pode contribuir para o desenvolvimento de estratégias mais eficazes de marketing ao cliente e para o fortalecimento das relações entre empresas e consumidores.</w:t>
      </w:r>
    </w:p>
    <w:p w14:paraId="00000030">
      <w:pPr>
        <w:spacing w:after="120" w:line="360" w:lineRule="auto"/>
        <w:ind w:firstLine="708"/>
        <w:jc w:val="both"/>
        <w:rPr>
          <w:rFonts w:ascii="Arial" w:cs="Arial" w:eastAsia="Arial" w:hAnsi="Arial"/>
          <w:bCs/>
        </w:rPr>
      </w:pPr>
    </w:p>
    <w:p w14:paraId="00000031">
      <w:pPr>
        <w:spacing w:after="120" w:line="360" w:lineRule="auto"/>
        <w:jc w:val="both"/>
        <w:rPr>
          <w:rFonts w:ascii="Arial" w:cs="Arial" w:eastAsia="Arial" w:hAnsi="Arial"/>
        </w:rPr>
      </w:pPr>
      <w:r>
        <w:rPr>
          <w:rFonts w:ascii="Arial" w:cs="Arial" w:eastAsia="Arial" w:hAnsi="Arial"/>
          <w:b/>
        </w:rPr>
        <w:t xml:space="preserve">1. REFERENCIAL TEÓRICO </w:t>
      </w:r>
    </w:p>
    <w:p w14:paraId="00000032">
      <w:pPr>
        <w:spacing w:after="120" w:line="360" w:lineRule="auto"/>
        <w:jc w:val="both"/>
        <w:rPr>
          <w:rFonts w:ascii="Arial" w:cs="Arial" w:eastAsia="Arial" w:hAnsi="Arial"/>
          <w:b/>
        </w:rPr>
      </w:pPr>
    </w:p>
    <w:p w14:paraId="00000033">
      <w:pPr>
        <w:spacing w:after="120" w:line="360" w:lineRule="auto"/>
        <w:jc w:val="both"/>
        <w:rPr>
          <w:rFonts w:ascii="Arial" w:cs="Arial" w:eastAsia="Arial" w:hAnsi="Arial"/>
        </w:rPr>
      </w:pPr>
      <w:r>
        <w:rPr>
          <w:rFonts w:ascii="Arial" w:cs="Arial" w:eastAsia="Arial" w:hAnsi="Arial"/>
          <w:b/>
        </w:rPr>
        <w:t>1.1 Atendimento e relacionamento  com o cliente</w:t>
      </w:r>
    </w:p>
    <w:p w14:paraId="00000034">
      <w:pPr>
        <w:spacing w:after="120" w:line="360" w:lineRule="auto"/>
        <w:jc w:val="both"/>
        <w:rPr>
          <w:rFonts w:ascii="Arial" w:cs="Arial" w:eastAsia="Arial" w:hAnsi="Arial"/>
          <w:bCs/>
        </w:rPr>
      </w:pPr>
      <w:r>
        <w:rPr>
          <w:rFonts w:ascii="Arial" w:cs="Arial" w:eastAsia="Arial" w:hAnsi="Arial"/>
          <w:bCs/>
        </w:rPr>
        <w:t xml:space="preserve">O atendimento ao cliente é um elemento essencial para o desempenho organizacional, pois influencia diretamente a imagem da empresa e sua capacidade de atender necessidades e expectativas dos consumidores. Kotler e Keller (2012) afirmam que </w:t>
      </w:r>
      <w:r>
        <w:rPr>
          <w:rFonts w:ascii="Arial" w:cs="Arial" w:eastAsia="Arial" w:hAnsi="Arial"/>
          <w:bCs/>
          <w:i/>
          <w:iCs/>
        </w:rPr>
        <w:t>“um bom atendimento requer respostas rápidas, claras e adequadas às necessidades do cliente”</w:t>
      </w:r>
      <w:r>
        <w:rPr>
          <w:rFonts w:ascii="Arial" w:cs="Arial" w:eastAsia="Arial" w:hAnsi="Arial"/>
          <w:bCs/>
        </w:rPr>
        <w:t>, destacando que compreender particularidades individuais é fundamental para oferecer soluções apropriadas.</w:t>
      </w:r>
    </w:p>
    <w:p w14:paraId="00000035">
      <w:pPr>
        <w:spacing w:after="120" w:line="360" w:lineRule="auto"/>
        <w:jc w:val="both"/>
        <w:rPr>
          <w:rFonts w:ascii="Arial" w:cs="Arial" w:eastAsia="Arial" w:hAnsi="Arial"/>
          <w:bCs/>
        </w:rPr>
      </w:pPr>
      <w:r>
        <w:rPr>
          <w:rFonts w:ascii="Arial" w:cs="Arial" w:eastAsia="Arial" w:hAnsi="Arial"/>
          <w:bCs/>
        </w:rPr>
        <w:t>Além disso, o atendimento deve ser entendido como um processo contínuo de construção de confiança e aproximação, permitindo que o cliente desenvolva vínculos duradouros com a empresa. A fidelização torna-se, assim, um dos objetivos mais importantes para organizações que buscam competitividade sustentável.</w:t>
      </w:r>
    </w:p>
    <w:p w14:paraId="00000036">
      <w:pPr>
        <w:spacing w:after="120" w:line="360" w:lineRule="auto"/>
        <w:jc w:val="both"/>
        <w:rPr>
          <w:rFonts w:ascii="Arial" w:cs="Arial" w:eastAsia="Arial" w:hAnsi="Arial"/>
          <w:bCs/>
        </w:rPr>
      </w:pPr>
      <w:r>
        <w:rPr>
          <w:rFonts w:ascii="Arial" w:cs="Arial" w:eastAsia="Arial" w:hAnsi="Arial"/>
          <w:bCs/>
        </w:rPr>
        <w:t xml:space="preserve">A construção desse relacionamento exige conhecer o cliente, identificar suas preferências e oferecer experiências que agreguem valor. Peppers e Rogers (2011) reforçam essa perspectiva ao afirmar que </w:t>
      </w:r>
      <w:r>
        <w:rPr>
          <w:rFonts w:ascii="Arial" w:cs="Arial" w:eastAsia="Arial" w:hAnsi="Arial"/>
          <w:bCs/>
          <w:i/>
          <w:iCs/>
        </w:rPr>
        <w:t>“a fidelização é resultado de interações consistentes que demonstram interesse genuíno pelo consumidor”</w:t>
      </w:r>
      <w:r>
        <w:rPr>
          <w:rFonts w:ascii="Arial" w:cs="Arial" w:eastAsia="Arial" w:hAnsi="Arial"/>
          <w:bCs/>
        </w:rPr>
        <w:t>.</w:t>
      </w:r>
    </w:p>
    <w:p w14:paraId="00000037">
      <w:pPr>
        <w:spacing w:after="120" w:line="360" w:lineRule="auto"/>
        <w:jc w:val="both"/>
        <w:rPr>
          <w:rFonts w:ascii="Arial" w:cs="Arial" w:eastAsia="Arial" w:hAnsi="Arial"/>
          <w:bCs/>
        </w:rPr>
      </w:pPr>
      <w:r>
        <w:rPr>
          <w:rFonts w:ascii="Arial" w:cs="Arial" w:eastAsia="Arial" w:hAnsi="Arial"/>
          <w:bCs/>
        </w:rPr>
        <w:t xml:space="preserve">Kotler e Keller (2012) complementam destacando que </w:t>
      </w:r>
      <w:r>
        <w:rPr>
          <w:rFonts w:ascii="Arial" w:cs="Arial" w:eastAsia="Arial" w:hAnsi="Arial"/>
          <w:bCs/>
          <w:i/>
          <w:iCs/>
        </w:rPr>
        <w:t>“clientes fiéis não apenas compram com maior frequência, mas também promovem a marca espontaneamente”</w:t>
      </w:r>
      <w:r>
        <w:rPr>
          <w:rFonts w:ascii="Arial" w:cs="Arial" w:eastAsia="Arial" w:hAnsi="Arial"/>
          <w:bCs/>
        </w:rPr>
        <w:t>, o que contribui para a redução de custos e para a consolidação do posicionamento competitivo da empresa.</w:t>
      </w:r>
    </w:p>
    <w:p w14:paraId="00000038">
      <w:pPr>
        <w:spacing w:after="120" w:line="360" w:lineRule="auto"/>
        <w:jc w:val="both"/>
        <w:rPr>
          <w:rFonts w:ascii="Arial" w:cs="Arial" w:eastAsia="Arial" w:hAnsi="Arial"/>
          <w:bCs/>
        </w:rPr>
      </w:pPr>
      <w:r>
        <w:rPr>
          <w:rFonts w:ascii="Arial" w:cs="Arial" w:eastAsia="Arial" w:hAnsi="Arial"/>
          <w:bCs/>
        </w:rPr>
        <w:t xml:space="preserve">Lovelock e Wright (2006) ressaltam que o armazenamento adequado de informações permite acompanhar o comportamento do cliente, fortalecendo o processo de decisão. Segundo os autores, </w:t>
      </w:r>
      <w:r>
        <w:rPr>
          <w:rFonts w:ascii="Arial" w:cs="Arial" w:eastAsia="Arial" w:hAnsi="Arial"/>
          <w:bCs/>
          <w:i/>
          <w:iCs/>
        </w:rPr>
        <w:t>“a retenção do cliente depende do conhecimento acumulado sobre suas preferências e sua experiência com a empresa”</w:t>
      </w:r>
      <w:r>
        <w:rPr>
          <w:rFonts w:ascii="Arial" w:cs="Arial" w:eastAsia="Arial" w:hAnsi="Arial"/>
          <w:bCs/>
        </w:rPr>
        <w:t>.</w:t>
      </w:r>
    </w:p>
    <w:p w14:paraId="00000039">
      <w:pPr>
        <w:spacing w:after="120" w:line="360" w:lineRule="auto"/>
        <w:jc w:val="both"/>
        <w:rPr>
          <w:rFonts w:ascii="Arial" w:cs="Arial" w:eastAsia="Arial" w:hAnsi="Arial"/>
          <w:bCs/>
        </w:rPr>
      </w:pPr>
      <w:r>
        <w:rPr>
          <w:rFonts w:ascii="Arial" w:cs="Arial" w:eastAsia="Arial" w:hAnsi="Arial"/>
          <w:bCs/>
        </w:rPr>
        <w:t xml:space="preserve">Para Peppers e Rogers (2011), a lealdade é construída gradualmente, por meio de personalização, atendimento de qualidade e comunicação eficiente. Gordon (2002) reforça essa visão ao afirmar que </w:t>
      </w:r>
      <w:r>
        <w:rPr>
          <w:rFonts w:ascii="Arial" w:cs="Arial" w:eastAsia="Arial" w:hAnsi="Arial"/>
          <w:bCs/>
          <w:i/>
          <w:iCs/>
        </w:rPr>
        <w:t>“clientes fiéis desenvolvem laços emocionais com a organização”</w:t>
      </w:r>
      <w:r>
        <w:rPr>
          <w:rFonts w:ascii="Arial" w:cs="Arial" w:eastAsia="Arial" w:hAnsi="Arial"/>
          <w:bCs/>
        </w:rPr>
        <w:t>, o que aumenta a tolerância a falhas e a probabilidade de recompra.</w:t>
      </w:r>
    </w:p>
    <w:p w14:paraId="0000003A">
      <w:pPr>
        <w:spacing w:after="120" w:line="360" w:lineRule="auto"/>
        <w:jc w:val="both"/>
        <w:rPr>
          <w:rFonts w:ascii="Arial" w:cs="Arial" w:eastAsia="Arial" w:hAnsi="Arial"/>
          <w:bCs/>
        </w:rPr>
      </w:pPr>
      <w:r>
        <w:rPr>
          <w:rFonts w:ascii="Arial" w:cs="Arial" w:eastAsia="Arial" w:hAnsi="Arial"/>
          <w:bCs/>
        </w:rPr>
        <w:t>De acordo com Nickels e Wood (1999), monitorar o comportamento de compra permite identificar clientes com maior potencial de fidelidade, orientando estratégias mais assertivas. Nickels e Wood (1999) amplia essa discussão e afirma:</w:t>
      </w:r>
    </w:p>
    <w:p w14:paraId="0000003B">
      <w:pPr>
        <w:spacing w:after="120" w:line="360" w:lineRule="auto"/>
        <w:jc w:val="both"/>
        <w:rPr>
          <w:rFonts w:ascii="Arial" w:cs="Arial" w:eastAsia="Arial" w:hAnsi="Arial"/>
        </w:rPr>
      </w:pPr>
      <w:r>
        <w:rPr>
          <w:rFonts w:ascii="Arial" w:cs="Arial" w:eastAsia="Arial" w:hAnsi="Arial"/>
        </w:rPr>
        <w:t>A fidelização é um dos principais indicadores de desempenho organizacional, pois clientes fiéis contribuem para o crescimento da marca, ampliam sua credibilidade e atraem novos consumidores por meio da boca a boca.</w:t>
      </w:r>
    </w:p>
    <w:p w14:paraId="0000003C">
      <w:pPr>
        <w:spacing w:after="120" w:line="360" w:lineRule="auto"/>
        <w:jc w:val="both"/>
        <w:rPr>
          <w:rFonts w:ascii="Arial" w:cs="Arial" w:eastAsia="Arial" w:hAnsi="Arial"/>
          <w:bCs/>
        </w:rPr>
      </w:pPr>
      <w:r>
        <w:rPr>
          <w:rFonts w:ascii="Arial" w:cs="Arial" w:eastAsia="Arial" w:hAnsi="Arial"/>
          <w:bCs/>
        </w:rPr>
        <w:t>Desse modo, a fidelização exige ações constantes de atenção, cuidado e personalização, ultrapassando o atendimento básico e fortalecendo a relação empresa–cliente.</w:t>
      </w:r>
    </w:p>
    <w:p w14:paraId="0000003D">
      <w:pPr>
        <w:spacing w:after="120" w:line="360" w:lineRule="auto"/>
        <w:jc w:val="both"/>
        <w:rPr>
          <w:rFonts w:ascii="Arial" w:cs="Arial" w:eastAsia="Arial" w:hAnsi="Arial"/>
          <w:bCs/>
        </w:rPr>
      </w:pPr>
    </w:p>
    <w:p w14:paraId="0000003E">
      <w:pPr>
        <w:spacing w:after="120" w:line="360" w:lineRule="auto"/>
        <w:jc w:val="both"/>
        <w:rPr>
          <w:rFonts w:ascii="Arial" w:cs="Arial" w:eastAsia="Arial" w:hAnsi="Arial"/>
          <w:b/>
        </w:rPr>
      </w:pPr>
      <w:r>
        <w:rPr>
          <w:rFonts w:ascii="Arial" w:cs="Arial" w:eastAsia="Arial" w:hAnsi="Arial"/>
          <w:b/>
        </w:rPr>
        <w:t xml:space="preserve">1.2 CRM - </w:t>
      </w:r>
      <w:r>
        <w:rPr>
          <w:rFonts w:ascii="Arial" w:cs="Arial" w:eastAsia="Arial" w:hAnsi="Arial"/>
          <w:b/>
          <w:i/>
          <w:iCs/>
        </w:rPr>
        <w:t>Customer Relationship Management</w:t>
      </w:r>
    </w:p>
    <w:p w14:paraId="0000003F">
      <w:pPr>
        <w:spacing w:after="120" w:line="360" w:lineRule="auto"/>
        <w:jc w:val="both"/>
        <w:rPr>
          <w:rFonts w:ascii="Arial" w:cs="Arial" w:eastAsia="Arial" w:hAnsi="Arial"/>
          <w:bCs/>
        </w:rPr>
      </w:pPr>
      <w:r>
        <w:rPr>
          <w:rFonts w:ascii="Arial" w:cs="Arial" w:eastAsia="Arial" w:hAnsi="Arial"/>
          <w:bCs/>
        </w:rPr>
        <w:t xml:space="preserve">O Customer Relationship Management (CRM) é um sistema estratégico voltado para a gestão do relacionamento com o cliente, permitindo registrar e analisar informações que auxiliam na personalização do atendimento. Gordon (2002) define CRM como </w:t>
      </w:r>
      <w:r>
        <w:rPr>
          <w:rFonts w:ascii="Arial" w:cs="Arial" w:eastAsia="Arial" w:hAnsi="Arial"/>
          <w:bCs/>
          <w:i/>
          <w:iCs/>
        </w:rPr>
        <w:t>“um conjunto de práticas e tecnologias que possibilitam compreender profundamente o cliente e criar relacionamentos valiosos de longo prazo”</w:t>
      </w:r>
      <w:r>
        <w:rPr>
          <w:rFonts w:ascii="Arial" w:cs="Arial" w:eastAsia="Arial" w:hAnsi="Arial"/>
          <w:bCs/>
        </w:rPr>
        <w:t>.</w:t>
      </w:r>
    </w:p>
    <w:p w14:paraId="00000040">
      <w:pPr>
        <w:spacing w:after="120" w:line="360" w:lineRule="auto"/>
        <w:jc w:val="both"/>
        <w:rPr>
          <w:rFonts w:ascii="Arial" w:cs="Arial" w:eastAsia="Arial" w:hAnsi="Arial"/>
          <w:bCs/>
        </w:rPr>
      </w:pPr>
      <w:r>
        <w:rPr>
          <w:rFonts w:ascii="Arial" w:cs="Arial" w:eastAsia="Arial" w:hAnsi="Arial"/>
          <w:bCs/>
        </w:rPr>
        <w:t>Para Peppers e Rogers (2011), o CRM surgiu como forma de acompanhar o comportamento do consumidor ao longo do tempo, transformando o cliente de um simples comprador em um ativo estratégico. Segundo os autores:</w:t>
      </w:r>
    </w:p>
    <w:p w14:paraId="00000041">
      <w:pPr>
        <w:spacing w:after="120" w:line="360" w:lineRule="auto"/>
        <w:jc w:val="both"/>
        <w:rPr>
          <w:rFonts w:ascii="Arial" w:cs="Arial" w:eastAsia="Arial" w:hAnsi="Arial"/>
        </w:rPr>
      </w:pPr>
      <w:r>
        <w:rPr>
          <w:rFonts w:ascii="Arial" w:cs="Arial" w:eastAsia="Arial" w:hAnsi="Arial"/>
          <w:b/>
          <w:bCs/>
        </w:rPr>
        <w:t>“</w:t>
      </w:r>
      <w:r>
        <w:rPr>
          <w:rFonts w:ascii="Arial" w:cs="Arial" w:eastAsia="Arial" w:hAnsi="Arial"/>
        </w:rPr>
        <w:t>O CRM permite que a empresa trate cada cliente de maneira individual, valorizando seu histórico e suas necessidades específicas.” (PEPPERS; ROGERS, 2011, p. XX)</w:t>
      </w:r>
    </w:p>
    <w:p w14:paraId="00000042">
      <w:pPr>
        <w:spacing w:after="120" w:line="360" w:lineRule="auto"/>
        <w:jc w:val="both"/>
        <w:rPr>
          <w:rFonts w:ascii="Arial" w:cs="Arial" w:eastAsia="Arial" w:hAnsi="Arial"/>
          <w:bCs/>
        </w:rPr>
      </w:pPr>
      <w:r>
        <w:rPr>
          <w:rFonts w:ascii="Arial" w:cs="Arial" w:eastAsia="Arial" w:hAnsi="Arial"/>
          <w:bCs/>
        </w:rPr>
        <w:t>No contexto do atendimento, o CRM contribui para aumentar a qualidade percebida, pois facilita a identificação de preferências e expectativas, conforme ressaltado por França et al. (2021). Assim, empresas que adotam o CRM conseguem desenvolver relacionamentos mais duradouros e satisfatórios, promovendo maior fidelização.</w:t>
      </w:r>
    </w:p>
    <w:p w14:paraId="00000043">
      <w:pPr>
        <w:spacing w:after="120" w:line="360" w:lineRule="auto"/>
        <w:jc w:val="both"/>
        <w:rPr>
          <w:rFonts w:ascii="Arial" w:cs="Arial" w:eastAsia="Arial" w:hAnsi="Arial"/>
          <w:b/>
        </w:rPr>
      </w:pPr>
    </w:p>
    <w:p w14:paraId="00000044">
      <w:pPr>
        <w:spacing w:after="120" w:line="360" w:lineRule="auto"/>
        <w:jc w:val="both"/>
        <w:rPr>
          <w:rFonts w:ascii="Arial" w:cs="Arial" w:eastAsia="Arial" w:hAnsi="Arial"/>
          <w:b/>
          <w:bCs/>
        </w:rPr>
      </w:pPr>
      <w:r>
        <w:rPr>
          <w:rFonts w:ascii="Arial" w:cs="Arial" w:eastAsia="Arial" w:hAnsi="Arial"/>
          <w:b/>
          <w:bCs/>
        </w:rPr>
        <w:t>1.3 Marketing de Relacionamento</w:t>
      </w:r>
    </w:p>
    <w:p w14:paraId="00000045">
      <w:pPr>
        <w:spacing w:after="120" w:line="360" w:lineRule="auto"/>
        <w:ind w:firstLine="708"/>
        <w:jc w:val="both"/>
        <w:rPr>
          <w:rFonts w:ascii="Arial" w:cs="Arial" w:eastAsia="Arial" w:hAnsi="Arial"/>
          <w:bCs/>
        </w:rPr>
      </w:pPr>
      <w:r>
        <w:rPr>
          <w:rFonts w:ascii="Arial" w:cs="Arial" w:eastAsia="Arial" w:hAnsi="Arial"/>
          <w:bCs/>
        </w:rPr>
        <w:t xml:space="preserve">     O marketing de relacionamento representa uma abordagem estratégica voltada para a criação de vínculos contínuos e duradouros entre a organização e seus clientes. Para Kotler (2000), </w:t>
      </w:r>
      <w:r>
        <w:rPr>
          <w:rFonts w:ascii="Arial" w:cs="Arial" w:eastAsia="Arial" w:hAnsi="Arial"/>
          <w:bCs/>
          <w:i/>
          <w:iCs/>
        </w:rPr>
        <w:t>“o marketing de relacionamento busca criar ligações baseadas na confiança, satisfação e valor percebido”</w:t>
      </w:r>
      <w:r>
        <w:rPr>
          <w:rFonts w:ascii="Arial" w:cs="Arial" w:eastAsia="Arial" w:hAnsi="Arial"/>
          <w:bCs/>
        </w:rPr>
        <w:t>. Em ambientes altamente competitivos, manter clientes torna-se tão importante quanto atraí-los.</w:t>
      </w:r>
    </w:p>
    <w:p w14:paraId="00000046">
      <w:pPr>
        <w:spacing w:after="120" w:line="360" w:lineRule="auto"/>
        <w:ind w:firstLine="708"/>
        <w:jc w:val="both"/>
        <w:rPr>
          <w:rFonts w:ascii="Arial" w:cs="Arial" w:eastAsia="Arial" w:hAnsi="Arial"/>
          <w:bCs/>
        </w:rPr>
      </w:pPr>
      <w:r>
        <w:rPr>
          <w:rFonts w:ascii="Arial" w:cs="Arial" w:eastAsia="Arial" w:hAnsi="Arial"/>
          <w:bCs/>
        </w:rPr>
        <w:t xml:space="preserve">Gordon (2002) reforça que compreender as necessidades individuais do consumidor é essencial para construir interações que gerem benefícios para ambas as partes. O autor afirma que </w:t>
      </w:r>
      <w:r>
        <w:rPr>
          <w:rFonts w:ascii="Arial" w:cs="Arial" w:eastAsia="Arial" w:hAnsi="Arial"/>
          <w:bCs/>
          <w:i/>
          <w:iCs/>
        </w:rPr>
        <w:t>“o relacionamento com o cliente deve ser um diálogo constante, não apenas uma transação comercial”</w:t>
      </w:r>
      <w:r>
        <w:rPr>
          <w:rFonts w:ascii="Arial" w:cs="Arial" w:eastAsia="Arial" w:hAnsi="Arial"/>
          <w:bCs/>
        </w:rPr>
        <w:t>.</w:t>
      </w:r>
    </w:p>
    <w:p w14:paraId="00000047">
      <w:pPr>
        <w:spacing w:after="120" w:line="360" w:lineRule="auto"/>
        <w:ind w:firstLine="708"/>
        <w:jc w:val="both"/>
        <w:rPr>
          <w:rFonts w:ascii="Arial" w:cs="Arial" w:eastAsia="Arial" w:hAnsi="Arial"/>
          <w:bCs/>
        </w:rPr>
      </w:pPr>
      <w:r>
        <w:rPr>
          <w:rFonts w:ascii="Arial" w:cs="Arial" w:eastAsia="Arial" w:hAnsi="Arial"/>
          <w:bCs/>
        </w:rPr>
        <w:t xml:space="preserve">Peppers e Rogers (2011) apontam que conhecer o cliente de forma individualizada é um dos pilares dessa estratégia: </w:t>
      </w:r>
      <w:r>
        <w:rPr>
          <w:rFonts w:ascii="Arial" w:cs="Arial" w:eastAsia="Arial" w:hAnsi="Arial"/>
          <w:bCs/>
          <w:i/>
          <w:iCs/>
        </w:rPr>
        <w:t>“quanto mais informações a empresa possui, maior sua capacidade de oferecer experiências personalizadas e relevantes”</w:t>
      </w:r>
      <w:r>
        <w:rPr>
          <w:rFonts w:ascii="Arial" w:cs="Arial" w:eastAsia="Arial" w:hAnsi="Arial"/>
          <w:bCs/>
        </w:rPr>
        <w:t>.</w:t>
      </w:r>
    </w:p>
    <w:p w14:paraId="00000048">
      <w:pPr>
        <w:spacing w:after="120" w:line="360" w:lineRule="auto"/>
        <w:ind w:firstLine="708"/>
        <w:jc w:val="both"/>
        <w:rPr>
          <w:rFonts w:ascii="Arial" w:cs="Arial" w:eastAsia="Arial" w:hAnsi="Arial"/>
          <w:bCs/>
        </w:rPr>
      </w:pPr>
      <w:r>
        <w:rPr>
          <w:rFonts w:ascii="Arial" w:cs="Arial" w:eastAsia="Arial" w:hAnsi="Arial"/>
          <w:bCs/>
        </w:rPr>
        <w:t>Segundo Monteiro (2011), destaca que entender o perfil do consumidor aumenta a probabilidade de fidelização, pois consumidores satisfeitos tendem a recomendar a empresa e retornar com maior frequência. França et al. (2021) também observam que o conhecimento sobre o cliente melhora o atendimento e auxilia na adequação de práticas organizacionais.</w:t>
      </w:r>
    </w:p>
    <w:p w14:paraId="00000049">
      <w:pPr>
        <w:spacing w:after="120" w:line="360" w:lineRule="auto"/>
        <w:ind w:firstLine="708"/>
        <w:jc w:val="both"/>
        <w:rPr>
          <w:rFonts w:ascii="Arial" w:cs="Arial" w:eastAsia="Arial" w:hAnsi="Arial"/>
          <w:bCs/>
        </w:rPr>
      </w:pPr>
      <w:r>
        <w:rPr>
          <w:rFonts w:ascii="Arial" w:cs="Arial" w:eastAsia="Arial" w:hAnsi="Arial"/>
          <w:bCs/>
        </w:rPr>
        <w:t>Kotler e Keller (2006) reforçam:</w:t>
      </w:r>
    </w:p>
    <w:p w14:paraId="0000004A">
      <w:pPr>
        <w:spacing w:after="120" w:line="360" w:lineRule="auto"/>
        <w:ind w:firstLine="708"/>
        <w:jc w:val="both"/>
        <w:rPr>
          <w:rFonts w:ascii="Arial" w:cs="Arial" w:eastAsia="Arial" w:hAnsi="Arial"/>
        </w:rPr>
      </w:pPr>
      <w:r>
        <w:rPr>
          <w:rFonts w:ascii="Arial" w:cs="Arial" w:eastAsia="Arial" w:hAnsi="Arial"/>
          <w:b/>
          <w:bCs/>
        </w:rPr>
        <w:t>“</w:t>
      </w:r>
      <w:r>
        <w:rPr>
          <w:rFonts w:ascii="Arial" w:cs="Arial" w:eastAsia="Arial" w:hAnsi="Arial"/>
        </w:rPr>
        <w:t>O marketing de relacionamento depende de ações consistentes ao longo do tempo, especialmente no pós-venda, onde o contato contínuo fortalece a confiança do cliente.” (KOTLER; KELLER, (2006), p. 127).</w:t>
      </w:r>
    </w:p>
    <w:p w14:paraId="0000004B">
      <w:pPr>
        <w:spacing w:after="120" w:line="360" w:lineRule="auto"/>
        <w:ind w:firstLine="708"/>
        <w:jc w:val="both"/>
        <w:rPr>
          <w:rFonts w:ascii="Arial" w:cs="Arial" w:eastAsia="Arial" w:hAnsi="Arial"/>
          <w:bCs/>
        </w:rPr>
      </w:pPr>
      <w:r>
        <w:rPr>
          <w:rFonts w:ascii="Arial" w:cs="Arial" w:eastAsia="Arial" w:hAnsi="Arial"/>
          <w:bCs/>
        </w:rPr>
        <w:t>Entretanto, França et al. (2021) evidenciam que, mesmo quando o atendimento é avaliado positivamente, a ausência de ações pós-venda compromete o fortalecimento do relacionamento. Isso demonstra que o atendimento inicial, isoladamente, não garante fidelização.</w:t>
      </w:r>
    </w:p>
    <w:p w14:paraId="0000004C">
      <w:pPr>
        <w:spacing w:after="120" w:line="360" w:lineRule="auto"/>
        <w:ind w:firstLine="708"/>
        <w:jc w:val="both"/>
        <w:rPr>
          <w:rFonts w:ascii="Arial" w:cs="Arial" w:eastAsia="Arial" w:hAnsi="Arial"/>
          <w:bCs/>
        </w:rPr>
      </w:pPr>
      <w:r>
        <w:rPr>
          <w:rFonts w:ascii="Arial" w:cs="Arial" w:eastAsia="Arial" w:hAnsi="Arial"/>
          <w:bCs/>
        </w:rPr>
        <w:t>Chirclill e Peter (2000), acrescenta que consumidores fidelizados tendem a comprar mais, indicar a empresa e demonstrar menor sensibilidade a preço. Para o autor:</w:t>
      </w:r>
    </w:p>
    <w:p w14:paraId="0000004D">
      <w:pPr>
        <w:spacing w:after="120" w:line="360" w:lineRule="auto"/>
        <w:ind w:firstLine="708"/>
        <w:jc w:val="both"/>
        <w:rPr>
          <w:rFonts w:ascii="Arial" w:cs="Arial" w:eastAsia="Arial" w:hAnsi="Arial"/>
          <w:bCs/>
        </w:rPr>
      </w:pPr>
      <w:r>
        <w:rPr>
          <w:rFonts w:ascii="Arial" w:cs="Arial" w:eastAsia="Arial" w:hAnsi="Arial"/>
          <w:b/>
          <w:bCs/>
        </w:rPr>
        <w:t>“O relacionamento sólido reduz custos de captação, aumenta a retenção e fortalece a reputação da empresa.”</w:t>
      </w:r>
      <w:r>
        <w:rPr>
          <w:rFonts w:ascii="Arial" w:cs="Arial" w:eastAsia="Arial" w:hAnsi="Arial"/>
          <w:bCs/>
        </w:rPr>
        <w:t xml:space="preserve"> (Chirclill e Peter (2000), p131).</w:t>
      </w:r>
    </w:p>
    <w:p w14:paraId="0000004E">
      <w:pPr>
        <w:spacing w:after="120" w:line="360" w:lineRule="auto"/>
        <w:ind w:firstLine="708"/>
        <w:jc w:val="both"/>
        <w:rPr>
          <w:rFonts w:ascii="Arial" w:cs="Arial" w:eastAsia="Arial" w:hAnsi="Arial"/>
          <w:bCs/>
        </w:rPr>
      </w:pPr>
      <w:r>
        <w:rPr>
          <w:rFonts w:ascii="Arial" w:cs="Arial" w:eastAsia="Arial" w:hAnsi="Arial"/>
          <w:bCs/>
        </w:rPr>
        <w:t>Assim, o marketing de relacionamento deve ser compreendido como um conjunto de práticas integradas que buscam criar vínculos fortes, sustentáveis e capazes de gerar vantagem competitiva no ambiente atual.</w:t>
      </w:r>
    </w:p>
    <w:p w14:paraId="0000004F">
      <w:pPr>
        <w:spacing w:after="120" w:line="360" w:lineRule="auto"/>
        <w:ind w:firstLine="708"/>
        <w:jc w:val="both"/>
        <w:rPr/>
      </w:pPr>
    </w:p>
    <w:p w14:paraId="00000050">
      <w:pPr>
        <w:spacing w:after="120" w:line="360" w:lineRule="auto"/>
        <w:jc w:val="both"/>
        <w:rPr>
          <w:rFonts w:ascii="Arial" w:cs="Arial" w:eastAsia="Arial" w:hAnsi="Arial"/>
          <w:b/>
        </w:rPr>
      </w:pPr>
      <w:r>
        <w:rPr>
          <w:rFonts w:ascii="Arial" w:cs="Arial" w:eastAsia="Arial" w:hAnsi="Arial"/>
          <w:b/>
        </w:rPr>
        <w:t>1.4 Atendimento personalizado como diferencial competitivo</w:t>
      </w:r>
    </w:p>
    <w:p w14:paraId="00000051">
      <w:pPr>
        <w:spacing w:after="120" w:line="360" w:lineRule="auto"/>
        <w:ind w:firstLine="708"/>
        <w:jc w:val="both"/>
        <w:rPr>
          <w:rFonts w:ascii="Arial" w:cs="Arial" w:eastAsia="Arial" w:hAnsi="Arial"/>
          <w:bCs/>
        </w:rPr>
      </w:pPr>
      <w:r>
        <w:rPr>
          <w:rFonts w:ascii="Arial" w:cs="Arial" w:eastAsia="Arial" w:hAnsi="Arial"/>
          <w:bCs/>
        </w:rPr>
        <w:t xml:space="preserve">O atendimento personalizado tem sido reconhecido como um dos principais diferenciais competitivos no mercado contemporâneo, pois permite oferecer experiências únicas e alinhadas às necessidades individuais de cada cliente. Kotler e Keller (2012) explicam que </w:t>
      </w:r>
      <w:r>
        <w:rPr>
          <w:rFonts w:ascii="Arial" w:cs="Arial" w:eastAsia="Arial" w:hAnsi="Arial"/>
          <w:bCs/>
          <w:i/>
          <w:iCs/>
        </w:rPr>
        <w:t>“a personalização demonstra empatia, cuidado e compromisso com a satisfação do consumidor”</w:t>
      </w:r>
      <w:r>
        <w:rPr>
          <w:rFonts w:ascii="Arial" w:cs="Arial" w:eastAsia="Arial" w:hAnsi="Arial"/>
          <w:bCs/>
        </w:rPr>
        <w:t>, reforçando a imagem positiva da empresa.</w:t>
      </w:r>
    </w:p>
    <w:p w14:paraId="00000052">
      <w:pPr>
        <w:spacing w:after="120" w:line="360" w:lineRule="auto"/>
        <w:ind w:firstLine="708"/>
        <w:jc w:val="both"/>
        <w:rPr>
          <w:rFonts w:ascii="Arial" w:cs="Arial" w:eastAsia="Arial" w:hAnsi="Arial"/>
          <w:bCs/>
        </w:rPr>
      </w:pPr>
      <w:r>
        <w:rPr>
          <w:rFonts w:ascii="Arial" w:cs="Arial" w:eastAsia="Arial" w:hAnsi="Arial"/>
          <w:bCs/>
        </w:rPr>
        <w:t>Lovelock e Wirtz (2011) afirmam que a melhoria contínua do relacionamento depende de uma comunicação clara, de um pós-venda eficiente e da capacidade de inovar nos pontos de contato. Os autores destacam:</w:t>
      </w:r>
    </w:p>
    <w:p w14:paraId="00000053">
      <w:pPr>
        <w:spacing w:after="120" w:line="360" w:lineRule="auto"/>
        <w:ind w:firstLine="708"/>
        <w:jc w:val="both"/>
        <w:rPr>
          <w:rFonts w:ascii="Arial" w:cs="Arial" w:eastAsia="Arial" w:hAnsi="Arial"/>
        </w:rPr>
      </w:pPr>
      <w:r>
        <w:rPr>
          <w:rFonts w:ascii="Arial" w:cs="Arial" w:eastAsia="Arial" w:hAnsi="Arial"/>
          <w:b/>
          <w:bCs/>
        </w:rPr>
        <w:t>“</w:t>
      </w:r>
      <w:r>
        <w:rPr>
          <w:rFonts w:ascii="Arial" w:cs="Arial" w:eastAsia="Arial" w:hAnsi="Arial"/>
        </w:rPr>
        <w:t>O relacionamento não termina com a compra; ele exige acompanhamento, verificação da satisfação e oferta de soluções contínuas.”</w:t>
      </w:r>
      <w:r>
        <w:rPr>
          <w:rFonts w:ascii="Arial" w:cs="Arial" w:eastAsia="Arial" w:hAnsi="Arial"/>
        </w:rPr>
        <w:br w:type="textWrapping"/>
      </w:r>
      <w:r>
        <w:rPr>
          <w:rFonts w:ascii="Arial" w:cs="Arial" w:eastAsia="Arial" w:hAnsi="Arial"/>
        </w:rPr>
        <w:t>(Lovelock e Wirt, 2011, p. 133).</w:t>
      </w:r>
    </w:p>
    <w:p w14:paraId="00000054">
      <w:pPr>
        <w:spacing w:after="120" w:line="360" w:lineRule="auto"/>
        <w:ind w:firstLine="708"/>
        <w:jc w:val="both"/>
        <w:rPr>
          <w:rFonts w:ascii="Arial" w:cs="Arial" w:eastAsia="Arial" w:hAnsi="Arial"/>
          <w:bCs/>
        </w:rPr>
      </w:pPr>
      <w:r>
        <w:rPr>
          <w:rFonts w:ascii="Arial" w:cs="Arial" w:eastAsia="Arial" w:hAnsi="Arial"/>
          <w:bCs/>
        </w:rPr>
        <w:t>Peppers e Rogers (2011) enfatizam que quanto mais a empresa conhece o cliente, maior sua capacidade de antecipar necessidades e agir proativamente. Para Gordon (2002), o atendimento personalizado integra o marketing de relacionamento, pois cria laços de confiança e favorece a fidelização.</w:t>
      </w:r>
    </w:p>
    <w:p w14:paraId="00000055">
      <w:pPr>
        <w:spacing w:after="120" w:line="360" w:lineRule="auto"/>
        <w:ind w:firstLine="708"/>
        <w:jc w:val="both"/>
        <w:rPr>
          <w:rFonts w:ascii="Arial" w:cs="Arial" w:eastAsia="Arial" w:hAnsi="Arial"/>
          <w:bCs/>
        </w:rPr>
      </w:pPr>
      <w:r>
        <w:rPr>
          <w:rFonts w:ascii="Arial" w:cs="Arial" w:eastAsia="Arial" w:hAnsi="Arial"/>
          <w:bCs/>
        </w:rPr>
        <w:t>De acordo com o Lovelock e Wirt (2011) aponta que a personalização permite identificar diferentes perfis de consumidores, tornando o atendimento mais humano e direcionado. Lovelock e Wirtz (2011) complementam afirmando que práticas de pós-venda são indispensáveis para manter a relação ativa e fortalecer a lealdade.</w:t>
      </w:r>
    </w:p>
    <w:p w14:paraId="00000056">
      <w:pPr>
        <w:spacing w:after="120" w:line="360" w:lineRule="auto"/>
        <w:ind w:firstLine="708"/>
        <w:jc w:val="both"/>
        <w:rPr>
          <w:rFonts w:ascii="Arial" w:cs="Arial" w:eastAsia="Arial" w:hAnsi="Arial"/>
          <w:bCs/>
        </w:rPr>
      </w:pPr>
      <w:r>
        <w:rPr>
          <w:rFonts w:ascii="Arial" w:cs="Arial" w:eastAsia="Arial" w:hAnsi="Arial"/>
          <w:bCs/>
        </w:rPr>
        <w:t>Dessa forma, o atendimento personalizado consolida-se como uma prática estratégica que une empatia, tecnologia e comunicação para promover experiências positivas e reforçar o relacionamento com o cliente. Ele contribui diretamente para a fidelização, ampliando a vantagem competitiva da organização.</w:t>
      </w:r>
    </w:p>
    <w:p w14:paraId="00000057">
      <w:pPr>
        <w:spacing w:after="120" w:line="360" w:lineRule="auto"/>
        <w:ind w:firstLine="708"/>
        <w:jc w:val="both"/>
        <w:rPr>
          <w:rFonts w:ascii="Arial" w:cs="Arial" w:eastAsia="Arial" w:hAnsi="Arial"/>
        </w:rPr>
      </w:pPr>
    </w:p>
    <w:p w14:paraId="00000058">
      <w:pPr>
        <w:spacing w:after="120" w:line="360" w:lineRule="auto"/>
        <w:jc w:val="both"/>
        <w:rPr>
          <w:rFonts w:ascii="Arial" w:cs="Arial" w:eastAsia="Arial" w:hAnsi="Arial"/>
        </w:rPr>
      </w:pPr>
      <w:r>
        <w:rPr>
          <w:rFonts w:ascii="Arial" w:cs="Arial" w:eastAsia="Arial" w:hAnsi="Arial"/>
          <w:b/>
        </w:rPr>
        <w:t>PROCEDIMENTOS METODOLÓGICOS</w:t>
      </w:r>
    </w:p>
    <w:p w14:paraId="00000059">
      <w:pPr>
        <w:spacing w:after="120" w:line="360" w:lineRule="auto"/>
        <w:ind w:firstLine="708"/>
        <w:jc w:val="both"/>
        <w:rPr>
          <w:rFonts w:ascii="Arial" w:cs="Arial" w:eastAsia="Arial" w:hAnsi="Arial"/>
          <w:bCs/>
        </w:rPr>
      </w:pPr>
      <w:r>
        <w:rPr>
          <w:rFonts w:ascii="Arial" w:cs="Arial" w:eastAsia="Arial" w:hAnsi="Arial"/>
          <w:bCs/>
        </w:rPr>
        <w:t>Este trabalho investiga a relação entre as estratégias de marketing de relacionamento, com ênfase no atendimento personalizado, e o nível de satisfação e fidelização dos clientes em empresas de pequeno e médio porte da região de Ribeirão Preto dos segmentos de varejo e serviços.</w:t>
      </w:r>
    </w:p>
    <w:p w14:paraId="0000005A">
      <w:pPr>
        <w:spacing w:after="120" w:line="360" w:lineRule="auto"/>
        <w:ind w:firstLine="708"/>
        <w:jc w:val="both"/>
        <w:rPr>
          <w:rFonts w:ascii="Arial" w:cs="Arial" w:eastAsia="Arial" w:hAnsi="Arial"/>
          <w:bCs/>
        </w:rPr>
      </w:pPr>
      <w:r>
        <w:rPr>
          <w:rFonts w:ascii="Arial" w:cs="Arial" w:eastAsia="Arial" w:hAnsi="Arial"/>
          <w:bCs/>
        </w:rPr>
        <w:t>O presente estudo adota a pesquisa de natureza aplicada (Gil, 2002), cujo principal objetivo é gerar conhecimentos para aplicação prática e direcionada à solução de problemas específicos. Também adota uma abordagem descritiva e exploratória, pois a pesquisa descritiva tem como objetivo principal observar, registrar e analisar fatos sem interferir neles, enquanto a pesquisa exploratória visa proporcionar maior familiaridade com o problema, tornando-o mais compreensível (Gil, 2002).</w:t>
      </w:r>
    </w:p>
    <w:p w14:paraId="0000005B">
      <w:pPr>
        <w:spacing w:after="120" w:line="360" w:lineRule="auto"/>
        <w:ind w:firstLine="708"/>
        <w:jc w:val="both"/>
        <w:rPr>
          <w:rFonts w:ascii="Arial" w:cs="Arial" w:eastAsia="Arial" w:hAnsi="Arial"/>
          <w:bCs/>
        </w:rPr>
      </w:pPr>
      <w:r>
        <w:rPr>
          <w:rFonts w:ascii="Arial" w:cs="Arial" w:eastAsia="Arial" w:hAnsi="Arial"/>
          <w:bCs/>
        </w:rPr>
        <w:t>A pesquisa adota métodos qualitativos e quantitativos, utilizando questionários  que foram aplicados à colaboradores de empresas de pequeno e médio porte da região de Ribeirão Preto, onde foram questionados sobre suas percepções quanto à utilização de serviços de atendimento ao cliente. Segundo Marconi e Lakatos (2003) , a abordagem qualitativa busca compreender a realidade a partir da interpretação das respostas, enquanto a abordagem quantitativa se baseia em dados numéricos para identificar padrões e rela</w:t>
      </w:r>
      <w:r>
        <w:rPr>
          <w:rFonts w:ascii="Arial" w:cs="Arial" w:eastAsia="Arial" w:hAnsi="Arial"/>
          <w:bCs/>
        </w:rPr>
        <w:t>ções.</w:t>
      </w:r>
    </w:p>
    <w:p w14:paraId="0000005C">
      <w:pPr>
        <w:spacing w:after="120" w:line="360" w:lineRule="auto"/>
        <w:ind w:firstLine="708"/>
        <w:jc w:val="both"/>
        <w:rPr>
          <w:rFonts w:ascii="Arial" w:cs="Arial" w:eastAsia="Arial" w:hAnsi="Arial"/>
          <w:bCs/>
        </w:rPr>
      </w:pPr>
      <w:r>
        <w:rPr>
          <w:rFonts w:ascii="Arial" w:cs="Arial" w:eastAsia="Arial" w:hAnsi="Arial"/>
          <w:bCs/>
        </w:rPr>
        <w:t>Os dados foram coletados por meio de perguntas fechadas e abertas através de questionário online,e todo o processo de coleta respeitou a legislação de proteção de dados, com o intuito de evitar o compartilhamento de informações falsas ou incorretas, além de manter o anonimato dos respondentes.</w:t>
      </w:r>
    </w:p>
    <w:p w14:paraId="0000005D">
      <w:pPr>
        <w:spacing w:after="120" w:line="360" w:lineRule="auto"/>
        <w:ind w:firstLine="708"/>
        <w:jc w:val="both"/>
        <w:rPr>
          <w:rFonts w:ascii="Arial" w:cs="Arial" w:eastAsia="Arial" w:hAnsi="Arial"/>
          <w:bCs/>
        </w:rPr>
      </w:pPr>
      <w:r>
        <w:rPr>
          <w:rFonts w:ascii="Arial" w:cs="Arial" w:eastAsia="Arial" w:hAnsi="Arial"/>
          <w:bCs/>
        </w:rPr>
        <w:t>A seguir, os resultados da pesquisa serão apresentados, analisados e discutidos à luz do referencial teórico e dos objetivos propostos, buscando um  maior aprofundamento nos assuntos relacionados ao atendimento personalizado e sua relação com a fidelização dos clientes.</w:t>
      </w:r>
    </w:p>
    <w:p w14:paraId="0000005E">
      <w:pPr>
        <w:spacing w:after="120" w:line="360" w:lineRule="auto"/>
        <w:jc w:val="both"/>
        <w:rPr>
          <w:rFonts w:ascii="Arial" w:cs="Arial" w:eastAsia="Arial" w:hAnsi="Arial"/>
          <w:bCs/>
        </w:rPr>
      </w:pPr>
    </w:p>
    <w:p w14:paraId="0000005F">
      <w:pPr>
        <w:spacing w:after="120" w:line="360" w:lineRule="auto"/>
        <w:jc w:val="both"/>
        <w:rPr>
          <w:rFonts w:ascii="Arial" w:cs="Arial" w:eastAsia="Arial" w:hAnsi="Arial"/>
          <w:b/>
        </w:rPr>
      </w:pPr>
      <w:r>
        <w:rPr>
          <w:rFonts w:ascii="Arial" w:cs="Arial" w:eastAsia="Arial" w:hAnsi="Arial"/>
          <w:b/>
        </w:rPr>
        <w:t>RESULTADOS E DISCUSSÃO</w:t>
      </w:r>
    </w:p>
    <w:p w14:paraId="00000060">
      <w:pPr>
        <w:spacing w:after="120" w:line="360" w:lineRule="auto"/>
        <w:ind w:firstLine="708"/>
        <w:jc w:val="both"/>
        <w:rPr>
          <w:rFonts w:ascii="Arial" w:cs="Arial" w:eastAsia="Arial" w:hAnsi="Arial"/>
          <w:bCs/>
        </w:rPr>
      </w:pPr>
      <w:r>
        <w:rPr>
          <w:rFonts w:ascii="Arial" w:cs="Arial" w:eastAsia="Arial" w:hAnsi="Arial"/>
          <w:bCs/>
        </w:rPr>
        <w:t>A pesquisa comprova que o atendimento personalizado contribui significativamente para a construção de um relacionamento sólido e duradouro com o cliente, promovendo maior confiança, fidelização e satisfação.</w:t>
      </w:r>
    </w:p>
    <w:p w14:paraId="00000061">
      <w:pPr>
        <w:spacing w:after="120" w:line="360" w:lineRule="auto"/>
        <w:ind w:firstLine="708"/>
        <w:jc w:val="both"/>
        <w:rPr>
          <w:rFonts w:ascii="Arial" w:cs="Arial" w:eastAsia="Arial" w:hAnsi="Arial"/>
          <w:bCs/>
        </w:rPr>
      </w:pPr>
      <w:r>
        <w:rPr>
          <w:rFonts w:ascii="Arial" w:cs="Arial" w:eastAsia="Arial" w:hAnsi="Arial"/>
          <w:bCs/>
        </w:rPr>
        <w:t>Além disso, a pesquisa busca identificar práticas eficazes que possam ser aplicadas e aprimoradas, oferecendo subsídios para a capacitação dos profissionais da área e para a melhoria contínua do atendimento, com foco em um modelo mais humanizado e eficiente.</w:t>
      </w:r>
    </w:p>
    <w:p w14:paraId="00000062">
      <w:pPr>
        <w:spacing w:after="120" w:line="360" w:lineRule="auto"/>
        <w:jc w:val="both"/>
        <w:rPr>
          <w:rFonts w:ascii="Arial" w:cs="Arial" w:eastAsia="Arial" w:hAnsi="Arial"/>
          <w:bCs/>
        </w:rPr>
      </w:pPr>
    </w:p>
    <w:p w14:paraId="00000063">
      <w:pPr>
        <w:spacing w:after="120" w:line="240" w:lineRule="auto"/>
        <w:jc w:val="center"/>
        <w:rPr>
          <w:rFonts w:ascii="Arial" w:cs="Arial" w:eastAsia="Arial" w:hAnsi="Arial"/>
          <w:bCs/>
          <w:sz w:val="20"/>
          <w:szCs w:val="20"/>
        </w:rPr>
      </w:pPr>
      <w:r>
        <w:rPr>
          <w:rFonts w:ascii="Arial" w:cs="Arial" w:eastAsia="Arial" w:hAnsi="Arial"/>
          <w:bCs/>
          <w:sz w:val="20"/>
          <w:szCs w:val="20"/>
        </w:rPr>
        <w:t>Gráfico 1: Importância do atendimento personalizado para os clientes</w:t>
      </w:r>
    </w:p>
    <w:p w14:paraId="00000064">
      <w:pPr>
        <w:spacing w:after="120" w:line="240" w:lineRule="auto"/>
        <w:jc w:val="center"/>
        <w:rPr>
          <w:rFonts w:ascii="Arial" w:cs="Arial" w:eastAsia="Arial" w:hAnsi="Arial"/>
          <w:bCs/>
          <w:sz w:val="20"/>
          <w:szCs w:val="20"/>
        </w:rPr>
      </w:pPr>
      <w:r>
        <w:rPr/>
        <w:drawing xmlns:mc="http://schemas.openxmlformats.org/markup-compatibility/2006">
          <wp:inline distT="0" distB="0" distL="0" distR="0">
            <wp:extent cx="5314950" cy="3209925"/>
            <wp:effectExtent l="0" t="0" r="9526" b="9526"/>
            <wp:docPr id="1704686882"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0000065">
      <w:pPr>
        <w:spacing w:after="120" w:line="240" w:lineRule="auto"/>
        <w:jc w:val="center"/>
        <w:rPr>
          <w:rFonts w:ascii="Arial" w:cs="Arial" w:eastAsia="Arial" w:hAnsi="Arial"/>
          <w:bCs/>
          <w:sz w:val="20"/>
          <w:szCs w:val="20"/>
        </w:rPr>
      </w:pPr>
      <w:r>
        <w:rPr>
          <w:rFonts w:ascii="Arial" w:cs="Arial" w:eastAsia="Arial" w:hAnsi="Arial"/>
          <w:bCs/>
          <w:sz w:val="20"/>
          <w:szCs w:val="20"/>
        </w:rPr>
        <w:t>Fonte: Dados obtidos através da pesquisa de campo, 2025.</w:t>
      </w:r>
    </w:p>
    <w:p w14:paraId="00000066">
      <w:pPr>
        <w:spacing w:after="120" w:line="360" w:lineRule="auto"/>
        <w:ind w:firstLine="708"/>
        <w:jc w:val="both"/>
        <w:rPr>
          <w:rFonts w:ascii="Arial" w:cs="Arial" w:eastAsia="Arial" w:hAnsi="Arial"/>
        </w:rPr>
      </w:pPr>
    </w:p>
    <w:p w14:paraId="00000067">
      <w:pPr>
        <w:spacing w:after="120" w:line="360" w:lineRule="auto"/>
        <w:ind w:firstLine="708"/>
        <w:jc w:val="both"/>
        <w:rPr>
          <w:rFonts w:ascii="Arial" w:cs="Arial" w:eastAsia="Arial" w:hAnsi="Arial"/>
          <w:bCs/>
        </w:rPr>
      </w:pPr>
      <w:r>
        <w:rPr>
          <w:rFonts w:ascii="Arial" w:cs="Arial" w:eastAsia="Arial" w:hAnsi="Arial"/>
          <w:bCs/>
        </w:rPr>
        <w:t xml:space="preserve">De acordo com o gráfico 1 demonstra que a maioria dos entrevistados considera o atendimento personalizado muito importante para manter um bom relacionamento com a empresa. Esse resultado confirma que a personalização contribui para a criação de vínculo e aumento da satisfação do cliente, conforme destacam Peppers e Rogers (2011). Assim, observa-se alinhamento entre os dados coletados e os conceitos teóricos sobre relacionamento e fidelização. </w:t>
      </w:r>
    </w:p>
    <w:p w14:paraId="00000068">
      <w:pPr>
        <w:spacing w:after="120" w:line="360" w:lineRule="auto"/>
        <w:ind w:firstLine="708"/>
        <w:jc w:val="center"/>
        <w:rPr>
          <w:rFonts w:ascii="Arial" w:cs="Arial" w:eastAsia="Arial" w:hAnsi="Arial"/>
          <w:sz w:val="20"/>
          <w:szCs w:val="20"/>
        </w:rPr>
      </w:pPr>
    </w:p>
    <w:p w14:paraId="00000069">
      <w:pPr>
        <w:spacing w:after="120" w:line="360" w:lineRule="auto"/>
        <w:jc w:val="center"/>
        <w:rPr>
          <w:rFonts w:ascii="Arial" w:cs="Arial" w:eastAsia="Arial" w:hAnsi="Arial"/>
          <w:sz w:val="20"/>
          <w:szCs w:val="20"/>
        </w:rPr>
      </w:pPr>
      <w:r>
        <w:rPr>
          <w:rFonts w:ascii="Arial" w:cs="Arial" w:eastAsia="Arial" w:hAnsi="Arial"/>
          <w:sz w:val="20"/>
          <w:szCs w:val="20"/>
        </w:rPr>
        <w:t>Gráfico 2: Satisfação dos entrevistados com o atendimento recebido.</w:t>
      </w:r>
    </w:p>
    <w:p w14:paraId="0000006A">
      <w:pPr>
        <w:spacing w:after="120" w:line="360" w:lineRule="auto"/>
        <w:jc w:val="center"/>
        <w:rPr>
          <w:rFonts w:ascii="Arial" w:cs="Arial" w:eastAsia="Arial" w:hAnsi="Arial"/>
          <w:sz w:val="20"/>
          <w:szCs w:val="20"/>
        </w:rPr>
      </w:pPr>
      <w:r>
        <w:rPr/>
        <w:drawing xmlns:mc="http://schemas.openxmlformats.org/markup-compatibility/2006">
          <wp:inline distT="0" distB="0" distL="0" distR="0">
            <wp:extent cx="5076825" cy="3019425"/>
            <wp:effectExtent l="0" t="0" r="9526" b="9526"/>
            <wp:docPr id="1704686883" name="Gráfico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000006B">
      <w:pPr>
        <w:spacing w:after="120" w:line="240" w:lineRule="auto"/>
        <w:jc w:val="center"/>
        <w:rPr>
          <w:rFonts w:ascii="Arial" w:cs="Arial" w:eastAsia="Arial" w:hAnsi="Arial"/>
          <w:bCs/>
          <w:sz w:val="20"/>
          <w:szCs w:val="20"/>
        </w:rPr>
      </w:pPr>
      <w:r>
        <w:rPr>
          <w:rFonts w:ascii="Arial" w:cs="Arial" w:eastAsia="Arial" w:hAnsi="Arial"/>
          <w:bCs/>
          <w:sz w:val="20"/>
          <w:szCs w:val="20"/>
        </w:rPr>
        <w:t>Fonte: Dados obtidos através da pesquisa de campo, 2025.</w:t>
      </w:r>
    </w:p>
    <w:p w14:paraId="0000006C">
      <w:pPr>
        <w:spacing w:after="120" w:line="360" w:lineRule="auto"/>
        <w:jc w:val="center"/>
        <w:rPr>
          <w:rFonts w:ascii="Arial" w:cs="Arial" w:eastAsia="Arial" w:hAnsi="Arial"/>
          <w:sz w:val="20"/>
          <w:szCs w:val="20"/>
        </w:rPr>
      </w:pPr>
    </w:p>
    <w:p w14:paraId="0000006D">
      <w:pPr>
        <w:spacing w:after="120" w:line="360" w:lineRule="auto"/>
        <w:ind w:firstLine="708"/>
        <w:jc w:val="both"/>
        <w:rPr>
          <w:rFonts w:ascii="Arial" w:cs="Arial" w:eastAsia="Arial" w:hAnsi="Arial"/>
        </w:rPr>
      </w:pPr>
      <w:r>
        <w:rPr>
          <w:rFonts w:ascii="Arial" w:cs="Arial" w:eastAsia="Arial" w:hAnsi="Arial"/>
        </w:rPr>
        <w:t>De acordo com o gráfico 2, a maioria dos entrevistados informou estar satisfeito</w:t>
      </w:r>
      <w:r>
        <w:rPr>
          <w:rFonts w:ascii="Arial" w:cs="Arial" w:eastAsia="Arial" w:hAnsi="Arial"/>
          <w:b/>
          <w:bCs/>
        </w:rPr>
        <w:t xml:space="preserve"> </w:t>
      </w:r>
      <w:r>
        <w:rPr>
          <w:rFonts w:ascii="Arial" w:cs="Arial" w:eastAsia="Arial" w:hAnsi="Arial"/>
        </w:rPr>
        <w:t xml:space="preserve">com o atendimento prestado, que contribui positivamente para a experiência da empresa. </w:t>
      </w:r>
    </w:p>
    <w:p w14:paraId="0000006E">
      <w:pPr>
        <w:spacing w:after="120" w:line="360" w:lineRule="auto"/>
        <w:ind w:firstLine="708"/>
        <w:jc w:val="both"/>
        <w:rPr>
          <w:rFonts w:ascii="Arial" w:cs="Arial" w:eastAsia="Arial" w:hAnsi="Arial"/>
        </w:rPr>
      </w:pPr>
      <w:r>
        <w:rPr>
          <w:rFonts w:ascii="Arial" w:cs="Arial" w:eastAsia="Arial" w:hAnsi="Arial"/>
        </w:rPr>
        <w:t>É destacado por um dos entrevistados que o atendimento deveria ser mais atencioso e voltado às necessidades individuais. Esse comentário evidencia que os clientes valorizam práticas personalizadas e maior proximidade no relacionamento com a empresa. Essa percepção confirma o resultado do gráfico, que mostra que a maioria considera o atendimento personalizado essencial. Esse dado reforça o que afirmam Peppers e Rogers (2011) sobre a importância da individualização.</w:t>
      </w:r>
    </w:p>
    <w:p w14:paraId="0000006F">
      <w:pPr>
        <w:spacing w:after="120" w:line="360" w:lineRule="auto"/>
        <w:ind w:firstLine="708"/>
        <w:jc w:val="both"/>
        <w:rPr>
          <w:rFonts w:ascii="Arial" w:cs="Arial" w:eastAsia="Arial" w:hAnsi="Arial"/>
        </w:rPr>
      </w:pPr>
    </w:p>
    <w:p w14:paraId="00000070">
      <w:pPr>
        <w:pBdr>
          <w:top w:val="none" w:sz="4" w:space="0"/>
          <w:left w:val="none" w:sz="4" w:space="0"/>
          <w:bottom w:val="none" w:sz="4" w:space="0"/>
          <w:right w:val="none" w:sz="4" w:space="0"/>
          <w:between w:val="none" w:sz="4" w:space="0"/>
          <w:bar w:val="none" w:sz="4" w:space="0"/>
        </w:pBdr>
        <w:spacing w:after="0" w:line="240" w:lineRule="auto"/>
        <w:jc w:val="both"/>
        <w:rPr>
          <w:rFonts w:ascii="Arial" w:cs="Arial" w:eastAsia="Arial" w:hAnsi="Arial"/>
          <w:sz w:val="20"/>
          <w:szCs w:val="20"/>
        </w:rPr>
      </w:pPr>
    </w:p>
    <w:p w14:paraId="00000071">
      <w:pPr>
        <w:spacing w:after="120" w:line="360" w:lineRule="auto"/>
        <w:jc w:val="center"/>
        <w:rPr>
          <w:rFonts w:ascii="Arial" w:cs="Arial" w:eastAsia="Arial" w:hAnsi="Arial"/>
          <w:sz w:val="20"/>
          <w:szCs w:val="20"/>
        </w:rPr>
      </w:pPr>
      <w:r>
        <w:rPr>
          <w:rFonts w:ascii="Arial" w:cs="Arial" w:eastAsia="Arial" w:hAnsi="Arial"/>
          <w:sz w:val="20"/>
          <w:szCs w:val="20"/>
        </w:rPr>
        <w:t xml:space="preserve">Gráfico 3: </w:t>
      </w:r>
      <w:r>
        <w:rPr>
          <w:sz w:val="20"/>
          <w:szCs w:val="20"/>
        </w:rPr>
        <w:t xml:space="preserve"> </w:t>
      </w:r>
      <w:r>
        <w:rPr>
          <w:rFonts w:ascii="Arial" w:cs="Arial" w:eastAsia="Arial" w:hAnsi="Arial"/>
          <w:sz w:val="20"/>
          <w:szCs w:val="20"/>
        </w:rPr>
        <w:t>Percepção dos entrevistados quanto à rapidez e eficácia do atendimento</w:t>
      </w:r>
      <w:r>
        <w:rPr/>
        <w:drawing xmlns:mc="http://schemas.openxmlformats.org/markup-compatibility/2006">
          <wp:inline distT="0" distB="0" distL="0" distR="0">
            <wp:extent cx="5029200" cy="2971800"/>
            <wp:effectExtent l="0" t="0" r="9526" b="9526"/>
            <wp:docPr id="1704686884" name="Gráfico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0000072">
      <w:pPr>
        <w:spacing w:after="120" w:line="240" w:lineRule="auto"/>
        <w:jc w:val="center"/>
        <w:rPr>
          <w:rFonts w:ascii="Arial" w:cs="Arial" w:eastAsia="Arial" w:hAnsi="Arial"/>
          <w:bCs/>
          <w:sz w:val="20"/>
          <w:szCs w:val="20"/>
        </w:rPr>
      </w:pPr>
      <w:r>
        <w:rPr>
          <w:rFonts w:ascii="Arial" w:cs="Arial" w:eastAsia="Arial" w:hAnsi="Arial"/>
          <w:bCs/>
          <w:sz w:val="20"/>
          <w:szCs w:val="20"/>
        </w:rPr>
        <w:t>Fonte: Dados obtidos através da pesquisa de campo, 2025.</w:t>
      </w:r>
    </w:p>
    <w:p w14:paraId="00000073">
      <w:pPr>
        <w:spacing w:after="120" w:line="360" w:lineRule="auto"/>
        <w:jc w:val="center"/>
        <w:rPr>
          <w:rFonts w:ascii="Arial" w:cs="Arial" w:eastAsia="Arial" w:hAnsi="Arial"/>
        </w:rPr>
      </w:pPr>
    </w:p>
    <w:p w14:paraId="00000074">
      <w:pPr>
        <w:spacing w:after="120" w:line="360" w:lineRule="auto"/>
        <w:ind w:firstLine="708"/>
        <w:jc w:val="both"/>
        <w:rPr>
          <w:rFonts w:ascii="Arial" w:cs="Arial" w:eastAsia="Arial" w:hAnsi="Arial"/>
        </w:rPr>
      </w:pPr>
      <w:r>
        <w:rPr>
          <w:rFonts w:ascii="Arial" w:cs="Arial" w:eastAsia="Arial" w:hAnsi="Arial"/>
        </w:rPr>
        <w:t>De acordo com o gráfico 3, a maioria dos entrevistados informou que a atenção, a empatia e agilidade são os fatores mais valorizados para o atendimento. Isso pode ser observado também nas próprias falas dos entrevistados, que reforçam que o atendimento só funciona bem quando o atendente escuta com atenção e resolve com agilidade.</w:t>
      </w:r>
    </w:p>
    <w:p w14:paraId="00000075">
      <w:pPr>
        <w:spacing w:after="120" w:line="360" w:lineRule="auto"/>
        <w:ind w:firstLine="708"/>
        <w:jc w:val="both"/>
        <w:rPr>
          <w:rFonts w:ascii="Arial" w:cs="Arial" w:eastAsia="Arial" w:hAnsi="Arial"/>
          <w:color w:val="ee0000"/>
        </w:rPr>
      </w:pPr>
    </w:p>
    <w:p w14:paraId="00000076">
      <w:pPr>
        <w:spacing w:after="120" w:line="360" w:lineRule="auto"/>
        <w:jc w:val="center"/>
        <w:rPr>
          <w:rFonts w:ascii="Arial" w:cs="Arial" w:eastAsia="Arial" w:hAnsi="Arial"/>
          <w:sz w:val="20"/>
          <w:szCs w:val="20"/>
        </w:rPr>
      </w:pPr>
      <w:r>
        <w:rPr>
          <w:rFonts w:ascii="Arial" w:cs="Arial" w:eastAsia="Arial" w:hAnsi="Arial"/>
          <w:sz w:val="20"/>
          <w:szCs w:val="20"/>
        </w:rPr>
        <w:t>Gráfico 4:</w:t>
      </w:r>
      <w:r>
        <w:t xml:space="preserve"> </w:t>
      </w:r>
      <w:r>
        <w:rPr>
          <w:rFonts w:ascii="Arial" w:cs="Arial" w:eastAsia="Arial" w:hAnsi="Arial"/>
          <w:sz w:val="20"/>
          <w:szCs w:val="20"/>
        </w:rPr>
        <w:t>Percepção dos clientes sobre o interesse da empresa em ouvir suas opiniões</w:t>
      </w:r>
    </w:p>
    <w:p w14:paraId="00000077">
      <w:pPr>
        <w:spacing w:after="120" w:line="360" w:lineRule="auto"/>
        <w:jc w:val="center"/>
        <w:rPr>
          <w:rFonts w:ascii="Arial" w:cs="Arial" w:eastAsia="Arial" w:hAnsi="Arial"/>
        </w:rPr>
      </w:pPr>
      <w:r>
        <w:rPr/>
        <w:drawing xmlns:mc="http://schemas.openxmlformats.org/markup-compatibility/2006">
          <wp:inline distT="0" distB="0" distL="0" distR="0">
            <wp:extent cx="5238750" cy="2743200"/>
            <wp:effectExtent l="0" t="0" r="9526" b="9526"/>
            <wp:docPr id="1704686885"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0000078">
      <w:pPr>
        <w:spacing w:after="120" w:line="240" w:lineRule="auto"/>
        <w:jc w:val="center"/>
        <w:rPr>
          <w:rFonts w:ascii="Arial" w:cs="Arial" w:eastAsia="Arial" w:hAnsi="Arial"/>
          <w:bCs/>
          <w:sz w:val="20"/>
          <w:szCs w:val="20"/>
        </w:rPr>
      </w:pPr>
      <w:r>
        <w:rPr>
          <w:rFonts w:ascii="Arial" w:cs="Arial" w:eastAsia="Arial" w:hAnsi="Arial"/>
          <w:bCs/>
          <w:sz w:val="20"/>
          <w:szCs w:val="20"/>
        </w:rPr>
        <w:t>Fonte: Dados obtidos através da pesquisa de campo, 2025.</w:t>
      </w:r>
    </w:p>
    <w:p w14:paraId="00000079">
      <w:pPr>
        <w:spacing w:after="120" w:line="360" w:lineRule="auto"/>
        <w:ind w:firstLine="708"/>
        <w:jc w:val="both"/>
        <w:rPr>
          <w:rFonts w:ascii="Arial" w:cs="Arial" w:eastAsia="Arial" w:hAnsi="Arial"/>
        </w:rPr>
      </w:pPr>
    </w:p>
    <w:p w14:paraId="0000007A">
      <w:pPr>
        <w:spacing w:after="120" w:line="360" w:lineRule="auto"/>
        <w:ind w:firstLine="708"/>
        <w:jc w:val="both"/>
        <w:rPr>
          <w:rFonts w:ascii="Arial" w:cs="Arial" w:eastAsia="Arial" w:hAnsi="Arial"/>
        </w:rPr>
      </w:pPr>
      <w:r>
        <w:rPr>
          <w:rFonts w:ascii="Arial" w:cs="Arial" w:eastAsia="Arial" w:hAnsi="Arial"/>
        </w:rPr>
        <w:t>Percebe-se no gráfico 4 que a maioria dos clientes reconhece o esforço da empresa em ouvir suas opiniões, demonstrando que a comunicação ativa contribui diretamente para fortalecer o relacionamento e aumentar a confiança do consumidor. Esse resultado indica que os clientes valorizam quando suas necessidades são consideradas no processo de atendimento. Essa percepção está alinhada ao que afirmam Lovelock e Wirtz (2011).</w:t>
      </w:r>
    </w:p>
    <w:p w14:paraId="0000007B">
      <w:pPr>
        <w:spacing w:after="120" w:line="360" w:lineRule="auto"/>
        <w:jc w:val="center"/>
        <w:rPr>
          <w:rFonts w:ascii="Arial" w:cs="Arial" w:eastAsia="Arial" w:hAnsi="Arial"/>
          <w:sz w:val="20"/>
          <w:szCs w:val="20"/>
        </w:rPr>
      </w:pPr>
    </w:p>
    <w:p w14:paraId="0000007C">
      <w:pPr>
        <w:spacing w:after="120" w:line="360" w:lineRule="auto"/>
        <w:jc w:val="center"/>
        <w:rPr>
          <w:rFonts w:ascii="Arial" w:cs="Arial" w:eastAsia="Arial" w:hAnsi="Arial"/>
          <w:sz w:val="20"/>
          <w:szCs w:val="20"/>
        </w:rPr>
      </w:pPr>
      <w:r>
        <w:rPr>
          <w:rFonts w:ascii="Arial" w:cs="Arial" w:eastAsia="Arial" w:hAnsi="Arial"/>
          <w:sz w:val="20"/>
          <w:szCs w:val="20"/>
        </w:rPr>
        <w:t>Gráfico 5:</w:t>
      </w:r>
      <w:r>
        <w:t xml:space="preserve"> </w:t>
      </w:r>
      <w:r>
        <w:rPr>
          <w:rFonts w:ascii="Arial" w:cs="Arial" w:eastAsia="Arial" w:hAnsi="Arial"/>
          <w:sz w:val="20"/>
          <w:szCs w:val="20"/>
        </w:rPr>
        <w:t>Ações da empresa voltadas ao fortalecimento do relacionamento com os clientes.</w:t>
      </w:r>
    </w:p>
    <w:p w14:paraId="0000007D">
      <w:pPr>
        <w:spacing w:after="120" w:line="360" w:lineRule="auto"/>
        <w:jc w:val="center"/>
        <w:rPr>
          <w:rFonts w:ascii="Arial" w:cs="Arial" w:eastAsia="Arial" w:hAnsi="Arial"/>
          <w:sz w:val="20"/>
          <w:szCs w:val="20"/>
        </w:rPr>
      </w:pPr>
      <w:r>
        <w:rPr/>
        <w:drawing xmlns:mc="http://schemas.openxmlformats.org/markup-compatibility/2006">
          <wp:inline distT="0" distB="0" distL="0" distR="0">
            <wp:extent cx="5029200" cy="3028950"/>
            <wp:effectExtent l="0" t="0" r="9526" b="9526"/>
            <wp:docPr id="1704686886"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000007E">
      <w:pPr>
        <w:spacing w:after="120" w:line="240" w:lineRule="auto"/>
        <w:jc w:val="center"/>
        <w:rPr>
          <w:rFonts w:ascii="Arial" w:cs="Arial" w:eastAsia="Arial" w:hAnsi="Arial"/>
          <w:bCs/>
          <w:sz w:val="20"/>
          <w:szCs w:val="20"/>
        </w:rPr>
      </w:pPr>
      <w:r>
        <w:rPr>
          <w:rFonts w:ascii="Arial" w:cs="Arial" w:eastAsia="Arial" w:hAnsi="Arial"/>
          <w:bCs/>
          <w:sz w:val="20"/>
          <w:szCs w:val="20"/>
        </w:rPr>
        <w:t>Fonte: Dados obtidos através da pesquisa de campo, 2025.</w:t>
      </w:r>
    </w:p>
    <w:p w14:paraId="0000007F">
      <w:pPr>
        <w:spacing w:after="120" w:line="360" w:lineRule="auto"/>
        <w:jc w:val="center"/>
        <w:rPr>
          <w:rFonts w:ascii="Arial" w:cs="Arial" w:eastAsia="Arial" w:hAnsi="Arial"/>
          <w:sz w:val="20"/>
          <w:szCs w:val="20"/>
        </w:rPr>
      </w:pPr>
    </w:p>
    <w:p w14:paraId="00000080">
      <w:pPr>
        <w:spacing w:after="120" w:line="360" w:lineRule="auto"/>
        <w:ind w:firstLine="708"/>
        <w:jc w:val="both"/>
        <w:rPr>
          <w:rFonts w:ascii="Arial" w:cs="Arial" w:eastAsia="Arial" w:hAnsi="Arial"/>
        </w:rPr>
      </w:pPr>
      <w:r>
        <w:rPr>
          <w:rFonts w:ascii="Arial" w:cs="Arial" w:eastAsia="Arial" w:hAnsi="Arial"/>
        </w:rPr>
        <w:t xml:space="preserve">A partir do gráfico 5, é possível observa que  a maioria dos entrevistados identifica que a empresa demonstra interesse em manter um bom relacionamento com seus clientes. Estes dados  com os estudos de Peppers e Rogers (2011), que enfatizam que relações duradouras dependem da atenção contínua ao consumidor. </w:t>
      </w:r>
    </w:p>
    <w:p w14:paraId="00000081">
      <w:pPr>
        <w:spacing w:after="120" w:line="360" w:lineRule="auto"/>
        <w:ind w:firstLine="708"/>
        <w:jc w:val="both"/>
        <w:rPr>
          <w:rFonts w:ascii="Arial" w:cs="Arial" w:eastAsia="Arial" w:hAnsi="Arial"/>
        </w:rPr>
      </w:pPr>
    </w:p>
    <w:p w14:paraId="00000082">
      <w:pPr>
        <w:spacing w:after="120" w:line="360" w:lineRule="auto"/>
        <w:ind w:firstLine="708"/>
        <w:jc w:val="both"/>
        <w:rPr>
          <w:rFonts w:ascii="Arial" w:cs="Arial" w:eastAsia="Arial" w:hAnsi="Arial"/>
        </w:rPr>
      </w:pPr>
    </w:p>
    <w:p w14:paraId="00000083">
      <w:pPr>
        <w:spacing w:after="120" w:line="360" w:lineRule="auto"/>
        <w:ind w:firstLine="708"/>
        <w:jc w:val="both"/>
        <w:rPr>
          <w:rFonts w:ascii="Arial" w:cs="Arial" w:eastAsia="Arial" w:hAnsi="Arial"/>
        </w:rPr>
      </w:pPr>
    </w:p>
    <w:p w14:paraId="00000084">
      <w:pPr>
        <w:spacing w:after="120" w:line="360" w:lineRule="auto"/>
        <w:ind w:firstLine="708"/>
        <w:jc w:val="both"/>
        <w:rPr>
          <w:rFonts w:ascii="Arial" w:cs="Arial" w:eastAsia="Arial" w:hAnsi="Arial"/>
        </w:rPr>
      </w:pPr>
    </w:p>
    <w:p w14:paraId="00000085">
      <w:pPr>
        <w:spacing w:after="120" w:line="360" w:lineRule="auto"/>
        <w:ind w:firstLine="708"/>
        <w:jc w:val="both"/>
        <w:rPr>
          <w:rFonts w:ascii="Arial" w:cs="Arial" w:eastAsia="Arial" w:hAnsi="Arial"/>
        </w:rPr>
      </w:pPr>
    </w:p>
    <w:p w14:paraId="00000086">
      <w:pPr>
        <w:spacing w:after="120" w:line="360" w:lineRule="auto"/>
        <w:jc w:val="center"/>
        <w:rPr>
          <w:rFonts w:ascii="Arial" w:cs="Arial" w:eastAsia="Arial" w:hAnsi="Arial"/>
          <w:sz w:val="20"/>
          <w:szCs w:val="20"/>
        </w:rPr>
      </w:pPr>
      <w:r>
        <w:rPr>
          <w:rFonts w:ascii="Arial" w:cs="Arial" w:eastAsia="Arial" w:hAnsi="Arial"/>
          <w:sz w:val="20"/>
          <w:szCs w:val="20"/>
        </w:rPr>
        <w:t>Gráfico 6:</w:t>
      </w:r>
      <w:r>
        <w:t xml:space="preserve"> </w:t>
      </w:r>
      <w:r>
        <w:rPr>
          <w:rFonts w:ascii="Arial" w:cs="Arial" w:eastAsia="Arial" w:hAnsi="Arial"/>
          <w:sz w:val="20"/>
          <w:szCs w:val="20"/>
        </w:rPr>
        <w:t>Satisfação dos clientes com o atendimento oferecido</w:t>
      </w:r>
    </w:p>
    <w:p w14:paraId="00000087">
      <w:pPr>
        <w:spacing w:after="120" w:line="360" w:lineRule="auto"/>
        <w:jc w:val="center"/>
        <w:rPr>
          <w:rFonts w:ascii="Arial" w:cs="Arial" w:eastAsia="Arial" w:hAnsi="Arial"/>
          <w:sz w:val="20"/>
          <w:szCs w:val="20"/>
        </w:rPr>
      </w:pPr>
      <w:r>
        <w:rPr/>
        <w:drawing xmlns:mc="http://schemas.openxmlformats.org/markup-compatibility/2006">
          <wp:inline distT="0" distB="0" distL="0" distR="0">
            <wp:extent cx="4943475" cy="2905125"/>
            <wp:effectExtent l="0" t="0" r="9526" b="9526"/>
            <wp:docPr id="1704686887"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0000088">
      <w:pPr>
        <w:spacing w:after="120" w:line="240" w:lineRule="auto"/>
        <w:jc w:val="center"/>
        <w:rPr>
          <w:rFonts w:ascii="Arial" w:cs="Arial" w:eastAsia="Arial" w:hAnsi="Arial"/>
          <w:bCs/>
          <w:sz w:val="20"/>
          <w:szCs w:val="20"/>
        </w:rPr>
      </w:pPr>
      <w:r>
        <w:rPr>
          <w:rFonts w:ascii="Arial" w:cs="Arial" w:eastAsia="Arial" w:hAnsi="Arial"/>
          <w:bCs/>
          <w:sz w:val="20"/>
          <w:szCs w:val="20"/>
        </w:rPr>
        <w:t>Fonte: Dados obtidos através da pesquisa de campo, 2025.</w:t>
      </w:r>
    </w:p>
    <w:p w14:paraId="00000089">
      <w:pPr>
        <w:spacing w:after="120" w:line="360" w:lineRule="auto"/>
        <w:ind w:firstLine="708"/>
        <w:jc w:val="both"/>
        <w:rPr>
          <w:rFonts w:ascii="Arial" w:cs="Arial" w:eastAsia="Arial" w:hAnsi="Arial"/>
          <w:sz w:val="20"/>
          <w:szCs w:val="20"/>
        </w:rPr>
      </w:pPr>
    </w:p>
    <w:p w14:paraId="0000008A">
      <w:pPr>
        <w:spacing w:after="120" w:line="360" w:lineRule="auto"/>
        <w:ind w:firstLine="708"/>
        <w:jc w:val="both"/>
        <w:rPr>
          <w:rFonts w:ascii="Arial" w:cs="Arial" w:eastAsia="Arial" w:hAnsi="Arial"/>
        </w:rPr>
      </w:pPr>
      <w:r>
        <w:rPr>
          <w:rFonts w:ascii="Arial" w:cs="Arial" w:eastAsia="Arial" w:hAnsi="Arial"/>
        </w:rPr>
        <w:t xml:space="preserve">Por fim, nota-se no gráfico 6 que a maior parte dos entrevistados está satisfeita com o atendimento recebido, embora ainda existam oportunidades de melhoria. Estes dados só reforçam que a qualidade do atendimento é determinante para a satisfação e deve ser continuamente aprimorada, conforme destacam Lovelock e Wirtz (2011). </w:t>
      </w:r>
    </w:p>
    <w:p w14:paraId="0000008B">
      <w:pPr>
        <w:spacing w:after="120" w:line="360" w:lineRule="auto"/>
        <w:ind w:firstLine="708"/>
        <w:rPr>
          <w:rFonts w:ascii="Arial" w:cs="Arial" w:eastAsia="Arial" w:hAnsi="Arial"/>
        </w:rPr>
      </w:pPr>
    </w:p>
    <w:p w14:paraId="0000008C">
      <w:pPr>
        <w:spacing w:after="120" w:line="360" w:lineRule="auto"/>
        <w:jc w:val="both"/>
        <w:rPr>
          <w:rFonts w:ascii="Arial" w:cs="Arial" w:eastAsia="Arial" w:hAnsi="Arial"/>
          <w:b/>
        </w:rPr>
      </w:pPr>
      <w:r>
        <w:rPr>
          <w:rFonts w:ascii="Arial" w:cs="Arial" w:eastAsia="Arial" w:hAnsi="Arial"/>
          <w:b/>
        </w:rPr>
        <w:t>CONSIDERAÇÕES FINAIS</w:t>
      </w:r>
    </w:p>
    <w:p w14:paraId="0000008D">
      <w:pPr>
        <w:pBdr>
          <w:top w:val="none" w:sz="4" w:space="0"/>
          <w:left w:val="none" w:sz="4" w:space="0"/>
          <w:bottom w:val="none" w:sz="4" w:space="0"/>
          <w:right w:val="none" w:sz="4" w:space="0"/>
          <w:between w:val="none" w:sz="4" w:space="0"/>
          <w:bar w:val="none" w:sz="4" w:space="0"/>
        </w:pBdr>
        <w:spacing w:after="0" w:line="240" w:lineRule="auto"/>
        <w:jc w:val="both"/>
        <w:rPr>
          <w:rFonts w:ascii="Segoe UI"/>
          <w:color w:val="000000"/>
        </w:rPr>
      </w:pPr>
      <w:r>
        <w:rPr>
          <w:rFonts w:ascii="Segoe UI"/>
          <w:color w:val="000000"/>
        </w:rPr>
        <w:t xml:space="preserve">             Com esta pesquisa, pude perceber na pr</w:t>
      </w:r>
      <w:r>
        <w:rPr>
          <w:rFonts w:ascii="Segoe UI"/>
          <w:color w:val="000000"/>
        </w:rPr>
        <w:t>á</w:t>
      </w:r>
      <w:r>
        <w:rPr>
          <w:rFonts w:ascii="Segoe UI"/>
          <w:color w:val="000000"/>
        </w:rPr>
        <w:t>tica como o atendimento personalizado faz diferen</w:t>
      </w:r>
      <w:r>
        <w:rPr>
          <w:rFonts w:ascii="Segoe UI"/>
          <w:color w:val="000000"/>
        </w:rPr>
        <w:t>ç</w:t>
      </w:r>
      <w:r>
        <w:rPr>
          <w:rFonts w:ascii="Segoe UI"/>
          <w:color w:val="000000"/>
        </w:rPr>
        <w:t>a no relacionamento com o cliente. Ao analisar as respostas e reunir as informa</w:t>
      </w:r>
      <w:r>
        <w:rPr>
          <w:rFonts w:ascii="Segoe UI"/>
          <w:color w:val="000000"/>
        </w:rPr>
        <w:t>çõ</w:t>
      </w:r>
      <w:r>
        <w:rPr>
          <w:rFonts w:ascii="Segoe UI"/>
          <w:color w:val="000000"/>
        </w:rPr>
        <w:t xml:space="preserve">es, ficou claro que quando o cliente </w:t>
      </w:r>
      <w:r>
        <w:rPr>
          <w:rFonts w:ascii="Segoe UI"/>
          <w:color w:val="000000"/>
        </w:rPr>
        <w:t>é</w:t>
      </w:r>
      <w:r>
        <w:rPr>
          <w:rFonts w:ascii="Segoe UI"/>
          <w:color w:val="000000"/>
        </w:rPr>
        <w:t xml:space="preserve"> ouvido, tratado com aten</w:t>
      </w:r>
      <w:r>
        <w:rPr>
          <w:rFonts w:ascii="Segoe UI"/>
          <w:color w:val="000000"/>
        </w:rPr>
        <w:t>çã</w:t>
      </w:r>
      <w:r>
        <w:rPr>
          <w:rFonts w:ascii="Segoe UI"/>
          <w:color w:val="000000"/>
        </w:rPr>
        <w:t>o e quando suas necessidades s</w:t>
      </w:r>
      <w:r>
        <w:rPr>
          <w:rFonts w:ascii="Segoe UI"/>
          <w:color w:val="000000"/>
        </w:rPr>
        <w:t>ã</w:t>
      </w:r>
      <w:r>
        <w:rPr>
          <w:rFonts w:ascii="Segoe UI"/>
          <w:color w:val="000000"/>
        </w:rPr>
        <w:t>o realmente consideradas, ele se sente mais satisfeito e cria uma rela</w:t>
      </w:r>
      <w:r>
        <w:rPr>
          <w:rFonts w:ascii="Segoe UI"/>
          <w:color w:val="000000"/>
        </w:rPr>
        <w:t>çã</w:t>
      </w:r>
      <w:r>
        <w:rPr>
          <w:rFonts w:ascii="Segoe UI"/>
          <w:color w:val="000000"/>
        </w:rPr>
        <w:t>o mais positiva com a empresa.</w:t>
      </w:r>
    </w:p>
    <w:p w14:paraId="0000008E">
      <w:pPr>
        <w:pBdr>
          <w:top w:val="none" w:sz="4" w:space="0"/>
          <w:left w:val="none" w:sz="4" w:space="0"/>
          <w:bottom w:val="none" w:sz="4" w:space="0"/>
          <w:right w:val="none" w:sz="4" w:space="0"/>
          <w:between w:val="none" w:sz="4" w:space="0"/>
          <w:bar w:val="none" w:sz="4" w:space="0"/>
        </w:pBdr>
        <w:spacing w:after="0" w:line="240" w:lineRule="auto"/>
        <w:jc w:val="both"/>
        <w:rPr>
          <w:rFonts w:ascii="Segoe UI"/>
          <w:color w:val="000000"/>
        </w:rPr>
      </w:pPr>
    </w:p>
    <w:p w14:paraId="0000008F">
      <w:pPr>
        <w:pBdr>
          <w:top w:val="none" w:sz="4" w:space="0"/>
          <w:left w:val="none" w:sz="4" w:space="0"/>
          <w:bottom w:val="none" w:sz="4" w:space="0"/>
          <w:right w:val="none" w:sz="4" w:space="0"/>
          <w:between w:val="none" w:sz="4" w:space="0"/>
          <w:bar w:val="none" w:sz="4" w:space="0"/>
        </w:pBdr>
        <w:spacing w:after="0" w:line="240" w:lineRule="auto"/>
        <w:jc w:val="both"/>
        <w:rPr>
          <w:rFonts w:ascii="Segoe UI"/>
          <w:color w:val="000000"/>
        </w:rPr>
      </w:pPr>
      <w:r>
        <w:rPr>
          <w:rFonts w:ascii="Segoe UI"/>
          <w:color w:val="000000"/>
        </w:rPr>
        <w:t xml:space="preserve">          Os resultados mostraram que a personaliza</w:t>
      </w:r>
      <w:r>
        <w:rPr>
          <w:rFonts w:ascii="Segoe UI"/>
          <w:color w:val="000000"/>
        </w:rPr>
        <w:t>çã</w:t>
      </w:r>
      <w:r>
        <w:rPr>
          <w:rFonts w:ascii="Segoe UI"/>
          <w:color w:val="000000"/>
        </w:rPr>
        <w:t xml:space="preserve">o ajuda tanto no atendimento em empresas privadas quanto em </w:t>
      </w:r>
      <w:r>
        <w:rPr>
          <w:rFonts w:ascii="Segoe UI"/>
          <w:color w:val="000000"/>
        </w:rPr>
        <w:t>ó</w:t>
      </w:r>
      <w:r>
        <w:rPr>
          <w:rFonts w:ascii="Segoe UI"/>
          <w:color w:val="000000"/>
        </w:rPr>
        <w:t>rg</w:t>
      </w:r>
      <w:r>
        <w:rPr>
          <w:rFonts w:ascii="Segoe UI"/>
          <w:color w:val="000000"/>
        </w:rPr>
        <w:t>ã</w:t>
      </w:r>
      <w:r>
        <w:rPr>
          <w:rFonts w:ascii="Segoe UI"/>
          <w:color w:val="000000"/>
        </w:rPr>
        <w:t>os p</w:t>
      </w:r>
      <w:r>
        <w:rPr>
          <w:rFonts w:ascii="Segoe UI"/>
          <w:color w:val="000000"/>
        </w:rPr>
        <w:t>ú</w:t>
      </w:r>
      <w:r>
        <w:rPr>
          <w:rFonts w:ascii="Segoe UI"/>
          <w:color w:val="000000"/>
        </w:rPr>
        <w:t>blicos. Isso porque o cliente valoriza quando percebe que n</w:t>
      </w:r>
      <w:r>
        <w:rPr>
          <w:rFonts w:ascii="Segoe UI"/>
          <w:color w:val="000000"/>
        </w:rPr>
        <w:t>ã</w:t>
      </w:r>
      <w:r>
        <w:rPr>
          <w:rFonts w:ascii="Segoe UI"/>
          <w:color w:val="000000"/>
        </w:rPr>
        <w:t>o est</w:t>
      </w:r>
      <w:r>
        <w:rPr>
          <w:rFonts w:ascii="Segoe UI"/>
          <w:color w:val="000000"/>
        </w:rPr>
        <w:t>á</w:t>
      </w:r>
      <w:r>
        <w:rPr>
          <w:rFonts w:ascii="Segoe UI"/>
          <w:color w:val="000000"/>
        </w:rPr>
        <w:t xml:space="preserve"> recebendo um atendimento </w:t>
      </w:r>
      <w:r>
        <w:rPr>
          <w:rFonts w:ascii="Segoe UI"/>
          <w:color w:val="000000"/>
        </w:rPr>
        <w:t>“</w:t>
      </w:r>
      <w:r>
        <w:rPr>
          <w:rFonts w:ascii="Segoe UI"/>
          <w:color w:val="000000"/>
        </w:rPr>
        <w:t>padr</w:t>
      </w:r>
      <w:r>
        <w:rPr>
          <w:rFonts w:ascii="Segoe UI"/>
          <w:color w:val="000000"/>
        </w:rPr>
        <w:t>ã</w:t>
      </w:r>
      <w:r>
        <w:rPr>
          <w:rFonts w:ascii="Segoe UI"/>
          <w:color w:val="000000"/>
        </w:rPr>
        <w:t>o</w:t>
      </w:r>
      <w:r>
        <w:rPr>
          <w:rFonts w:ascii="Segoe UI"/>
          <w:color w:val="000000"/>
        </w:rPr>
        <w:t>”</w:t>
      </w:r>
      <w:r>
        <w:rPr>
          <w:rFonts w:ascii="Segoe UI"/>
          <w:color w:val="000000"/>
        </w:rPr>
        <w:t>, mas sim algo pensado para a sua situa</w:t>
      </w:r>
      <w:r>
        <w:rPr>
          <w:rFonts w:ascii="Segoe UI"/>
          <w:color w:val="000000"/>
        </w:rPr>
        <w:t>çã</w:t>
      </w:r>
      <w:r>
        <w:rPr>
          <w:rFonts w:ascii="Segoe UI"/>
          <w:color w:val="000000"/>
        </w:rPr>
        <w:t xml:space="preserve">o. </w:t>
      </w:r>
    </w:p>
    <w:p w14:paraId="00000090">
      <w:pPr>
        <w:pBdr>
          <w:top w:val="none" w:sz="4" w:space="0"/>
          <w:left w:val="none" w:sz="4" w:space="0"/>
          <w:bottom w:val="none" w:sz="4" w:space="0"/>
          <w:right w:val="none" w:sz="4" w:space="0"/>
          <w:between w:val="none" w:sz="4" w:space="0"/>
          <w:bar w:val="none" w:sz="4" w:space="0"/>
        </w:pBdr>
        <w:spacing w:after="0" w:line="240" w:lineRule="auto"/>
        <w:jc w:val="both"/>
        <w:rPr>
          <w:rFonts w:ascii="Segoe UI"/>
          <w:color w:val="000000"/>
        </w:rPr>
      </w:pPr>
      <w:r>
        <w:rPr>
          <w:rFonts w:ascii="Segoe UI"/>
          <w:color w:val="000000"/>
        </w:rPr>
        <w:t xml:space="preserve">         Essa percep</w:t>
      </w:r>
      <w:r>
        <w:rPr>
          <w:rFonts w:ascii="Segoe UI"/>
          <w:color w:val="000000"/>
        </w:rPr>
        <w:t>çã</w:t>
      </w:r>
      <w:r>
        <w:rPr>
          <w:rFonts w:ascii="Segoe UI"/>
          <w:color w:val="000000"/>
        </w:rPr>
        <w:t>o refor</w:t>
      </w:r>
      <w:r>
        <w:rPr>
          <w:rFonts w:ascii="Segoe UI"/>
          <w:color w:val="000000"/>
        </w:rPr>
        <w:t>ç</w:t>
      </w:r>
      <w:r>
        <w:rPr>
          <w:rFonts w:ascii="Segoe UI"/>
          <w:color w:val="000000"/>
        </w:rPr>
        <w:t>a a import</w:t>
      </w:r>
      <w:r>
        <w:rPr>
          <w:rFonts w:ascii="Segoe UI"/>
          <w:color w:val="000000"/>
        </w:rPr>
        <w:t>â</w:t>
      </w:r>
      <w:r>
        <w:rPr>
          <w:rFonts w:ascii="Segoe UI"/>
          <w:color w:val="000000"/>
        </w:rPr>
        <w:t>ncia de a</w:t>
      </w:r>
      <w:r>
        <w:rPr>
          <w:rFonts w:ascii="Segoe UI"/>
          <w:color w:val="000000"/>
        </w:rPr>
        <w:t>çõ</w:t>
      </w:r>
      <w:r>
        <w:rPr>
          <w:rFonts w:ascii="Segoe UI"/>
          <w:color w:val="000000"/>
        </w:rPr>
        <w:t>es simples, como escutar com cuidado, responder com clareza e oferecer orienta</w:t>
      </w:r>
      <w:r>
        <w:rPr>
          <w:rFonts w:ascii="Segoe UI"/>
          <w:color w:val="000000"/>
        </w:rPr>
        <w:t>çõ</w:t>
      </w:r>
      <w:r>
        <w:rPr>
          <w:rFonts w:ascii="Segoe UI"/>
          <w:color w:val="000000"/>
        </w:rPr>
        <w:t>es adequadas.</w:t>
      </w:r>
    </w:p>
    <w:p w14:paraId="00000091">
      <w:pPr>
        <w:pBdr>
          <w:top w:val="none" w:sz="4" w:space="0"/>
          <w:left w:val="none" w:sz="4" w:space="0"/>
          <w:bottom w:val="none" w:sz="4" w:space="0"/>
          <w:right w:val="none" w:sz="4" w:space="0"/>
          <w:between w:val="none" w:sz="4" w:space="0"/>
          <w:bar w:val="none" w:sz="4" w:space="0"/>
        </w:pBdr>
        <w:spacing w:after="0" w:line="240" w:lineRule="auto"/>
        <w:jc w:val="both"/>
        <w:rPr>
          <w:rFonts w:ascii="Segoe UI"/>
          <w:color w:val="000000"/>
        </w:rPr>
      </w:pPr>
      <w:r>
        <w:rPr>
          <w:rFonts w:ascii="Segoe UI"/>
          <w:color w:val="000000"/>
        </w:rPr>
        <w:t>A pesquisa contribui ao mostrar caminhos para melhorar o atendimento, destacando que pequenas mudan</w:t>
      </w:r>
      <w:r>
        <w:rPr>
          <w:rFonts w:ascii="Segoe UI"/>
          <w:color w:val="000000"/>
        </w:rPr>
        <w:t>ç</w:t>
      </w:r>
      <w:r>
        <w:rPr>
          <w:rFonts w:ascii="Segoe UI"/>
          <w:color w:val="000000"/>
        </w:rPr>
        <w:t>as podem gerar resultados positivos no dia a dia das organiza</w:t>
      </w:r>
      <w:r>
        <w:rPr>
          <w:rFonts w:ascii="Segoe UI"/>
          <w:color w:val="000000"/>
        </w:rPr>
        <w:t>çõ</w:t>
      </w:r>
      <w:r>
        <w:rPr>
          <w:rFonts w:ascii="Segoe UI"/>
          <w:color w:val="000000"/>
        </w:rPr>
        <w:t xml:space="preserve">es. </w:t>
      </w:r>
    </w:p>
    <w:p w14:paraId="00000092">
      <w:pPr>
        <w:pBdr>
          <w:top w:val="none" w:sz="4" w:space="0"/>
          <w:left w:val="none" w:sz="4" w:space="0"/>
          <w:bottom w:val="none" w:sz="4" w:space="0"/>
          <w:right w:val="none" w:sz="4" w:space="0"/>
          <w:between w:val="none" w:sz="4" w:space="0"/>
          <w:bar w:val="none" w:sz="4" w:space="0"/>
        </w:pBdr>
        <w:spacing w:after="0" w:line="240" w:lineRule="auto"/>
        <w:jc w:val="both"/>
        <w:rPr>
          <w:rFonts w:ascii="Segoe UI"/>
          <w:color w:val="000000"/>
        </w:rPr>
      </w:pPr>
    </w:p>
    <w:p w14:paraId="00000093">
      <w:pPr>
        <w:pBdr>
          <w:top w:val="none" w:sz="4" w:space="0"/>
          <w:left w:val="none" w:sz="4" w:space="0"/>
          <w:bottom w:val="none" w:sz="4" w:space="0"/>
          <w:right w:val="none" w:sz="4" w:space="0"/>
          <w:between w:val="none" w:sz="4" w:space="0"/>
          <w:bar w:val="none" w:sz="4" w:space="0"/>
        </w:pBdr>
        <w:spacing w:after="0" w:line="240" w:lineRule="auto"/>
        <w:jc w:val="both"/>
        <w:rPr>
          <w:rFonts w:ascii="Segoe UI"/>
          <w:color w:val="000000"/>
        </w:rPr>
      </w:pPr>
      <w:r>
        <w:rPr>
          <w:rFonts w:ascii="Segoe UI"/>
          <w:color w:val="000000"/>
        </w:rPr>
        <w:t xml:space="preserve">            Assim, as informa</w:t>
      </w:r>
      <w:r>
        <w:rPr>
          <w:rFonts w:ascii="Segoe UI"/>
          <w:color w:val="000000"/>
        </w:rPr>
        <w:t>çõ</w:t>
      </w:r>
      <w:r>
        <w:rPr>
          <w:rFonts w:ascii="Segoe UI"/>
          <w:color w:val="000000"/>
        </w:rPr>
        <w:t>es levantadas podem servir de apoio para que empresas desenvolvam pr</w:t>
      </w:r>
      <w:r>
        <w:rPr>
          <w:rFonts w:ascii="Segoe UI"/>
          <w:color w:val="000000"/>
        </w:rPr>
        <w:t>á</w:t>
      </w:r>
      <w:r>
        <w:rPr>
          <w:rFonts w:ascii="Segoe UI"/>
          <w:color w:val="000000"/>
        </w:rPr>
        <w:t>ticas de atendimento mais humanas e eficientes, sempre focando nas necessidades reais de cada cliente.</w:t>
      </w:r>
    </w:p>
    <w:p w14:paraId="00000094">
      <w:pPr>
        <w:pBdr>
          <w:top w:val="none" w:sz="4" w:space="0"/>
          <w:left w:val="none" w:sz="4" w:space="0"/>
          <w:bottom w:val="none" w:sz="4" w:space="0"/>
          <w:right w:val="none" w:sz="4" w:space="0"/>
          <w:between w:val="none" w:sz="4" w:space="0"/>
          <w:bar w:val="none" w:sz="4" w:space="0"/>
        </w:pBdr>
        <w:spacing w:after="0" w:line="240" w:lineRule="auto"/>
        <w:jc w:val="both"/>
        <w:rPr>
          <w:rFonts w:ascii="Segoe UI"/>
          <w:color w:val="000000"/>
        </w:rPr>
      </w:pPr>
    </w:p>
    <w:p w14:paraId="00000095">
      <w:pPr>
        <w:spacing w:after="120" w:line="360" w:lineRule="auto"/>
        <w:ind w:firstLine="708"/>
        <w:jc w:val="both"/>
        <w:rPr>
          <w:rFonts w:ascii="Arial" w:cs="Arial" w:eastAsia="Arial" w:hAnsi="Arial"/>
          <w:bCs/>
          <w:color w:val="ee0000"/>
        </w:rPr>
      </w:pPr>
      <w:r>
        <w:rPr>
          <w:rFonts w:ascii="Arial" w:cs="Arial" w:eastAsia="Arial" w:hAnsi="Arial"/>
          <w:bCs/>
          <w:color w:val="000000" w:themeColor="text1"/>
        </w:rPr>
        <w:t>As limitações</w:t>
      </w:r>
      <w:r>
        <w:rPr>
          <w:rFonts w:ascii="Arial" w:cs="Arial" w:eastAsia="Arial" w:hAnsi="Arial"/>
          <w:bCs/>
          <w:color w:val="000000" w:themeColor="text1"/>
        </w:rPr>
        <w:t xml:space="preserve"> deste estudo se concentram na</w:t>
      </w:r>
      <w:r>
        <w:rPr>
          <w:rFonts w:ascii="Arial" w:cs="Arial" w:eastAsia="Arial" w:hAnsi="Arial"/>
          <w:bCs/>
          <w:color w:val="ee0000"/>
        </w:rPr>
        <w:t xml:space="preserve"> </w:t>
      </w:r>
    </w:p>
    <w:p w14:paraId="00000096">
      <w:pPr>
        <w:spacing w:after="120" w:line="360" w:lineRule="auto"/>
        <w:ind w:firstLine="708"/>
        <w:jc w:val="both"/>
        <w:rPr>
          <w:rFonts w:ascii="Arial" w:cs="Arial" w:eastAsia="Arial" w:hAnsi="Arial"/>
          <w:bCs/>
        </w:rPr>
      </w:pPr>
      <w:r>
        <w:rPr>
          <w:rFonts w:ascii="Arial" w:cs="Arial" w:eastAsia="Arial" w:hAnsi="Arial"/>
          <w:bCs/>
        </w:rPr>
        <w:t>O estudo oferece uma contribuição acadêmica relevante ao ampliar a discussão sobre o atendimento humanizado, servindo de referência para futuras pesquisas e para a formação de profissionais mais preparados para lidar com as expectativas e necessidades dos clientes em um ambiente cada vez mais exigente e dinâmico.</w:t>
      </w:r>
    </w:p>
    <w:p w14:paraId="00000097">
      <w:pPr>
        <w:pBdr>
          <w:top w:val="none" w:sz="4" w:space="0"/>
          <w:left w:val="none" w:sz="4" w:space="0"/>
          <w:bottom w:val="none" w:sz="4" w:space="0"/>
          <w:right w:val="none" w:sz="4" w:space="0"/>
          <w:between w:val="none" w:sz="4" w:space="0"/>
          <w:bar w:val="none" w:sz="4" w:space="0"/>
        </w:pBdr>
        <w:spacing w:after="0" w:line="240" w:lineRule="auto"/>
        <w:jc w:val="both"/>
        <w:rPr>
          <w:rFonts w:ascii="Arial" w:cs="Arial" w:hAnsi="Arial"/>
          <w:color w:val="000000"/>
        </w:rPr>
      </w:pPr>
      <w:r>
        <w:rPr>
          <w:rFonts w:ascii="Arial" w:cs="Arial" w:hAnsi="Arial"/>
          <w:color w:val="000000"/>
        </w:rPr>
        <w:t xml:space="preserve">         Além dessas contribuições, é importante destacar que uma limitação deste estudo está relacionada à quantidade reduzida de empresas e participantes envolvidos na pesquisa, o que pode restringir a generalização dos resultados para outros contextos organizacionais.</w:t>
      </w:r>
    </w:p>
    <w:p w14:paraId="00000098">
      <w:pPr>
        <w:pBdr>
          <w:top w:val="none" w:sz="4" w:space="0"/>
          <w:left w:val="none" w:sz="4" w:space="0"/>
          <w:bottom w:val="none" w:sz="4" w:space="0"/>
          <w:right w:val="none" w:sz="4" w:space="0"/>
          <w:between w:val="none" w:sz="4" w:space="0"/>
          <w:bar w:val="none" w:sz="4" w:space="0"/>
        </w:pBdr>
        <w:spacing w:after="0" w:line="240" w:lineRule="auto"/>
        <w:jc w:val="both"/>
        <w:rPr>
          <w:rFonts w:ascii="Arial" w:cs="Arial" w:hAnsi="Arial"/>
          <w:color w:val="000000"/>
        </w:rPr>
      </w:pPr>
    </w:p>
    <w:p w14:paraId="00000099">
      <w:pPr>
        <w:pBdr>
          <w:top w:val="none" w:sz="4" w:space="0"/>
          <w:left w:val="none" w:sz="4" w:space="0"/>
          <w:bottom w:val="none" w:sz="4" w:space="0"/>
          <w:right w:val="none" w:sz="4" w:space="0"/>
          <w:between w:val="none" w:sz="4" w:space="0"/>
          <w:bar w:val="none" w:sz="4" w:space="0"/>
        </w:pBdr>
        <w:spacing w:after="0" w:line="240" w:lineRule="auto"/>
        <w:jc w:val="both"/>
        <w:rPr>
          <w:rFonts w:ascii="Arial" w:cs="Arial" w:hAnsi="Arial"/>
          <w:color w:val="000000"/>
        </w:rPr>
      </w:pPr>
      <w:r>
        <w:rPr>
          <w:rFonts w:ascii="Arial" w:cs="Arial" w:hAnsi="Arial"/>
          <w:color w:val="000000"/>
        </w:rPr>
        <w:t xml:space="preserve">           Outro ponto limitador diz respeito ao tempo disponível para a coleta e análise dos dados, que impossibilitou um aprofundamento maior sobre como diferentes setores aplicam, na prática, estratégias de atendimento personalizado.</w:t>
      </w:r>
    </w:p>
    <w:p w14:paraId="0000009A">
      <w:pPr>
        <w:pBdr>
          <w:top w:val="none" w:sz="4" w:space="0"/>
          <w:left w:val="none" w:sz="4" w:space="0"/>
          <w:bottom w:val="none" w:sz="4" w:space="0"/>
          <w:right w:val="none" w:sz="4" w:space="0"/>
          <w:between w:val="none" w:sz="4" w:space="0"/>
          <w:bar w:val="none" w:sz="4" w:space="0"/>
        </w:pBdr>
        <w:spacing w:after="0" w:line="240" w:lineRule="auto"/>
        <w:jc w:val="both"/>
        <w:rPr>
          <w:rFonts w:ascii="Arial" w:cs="Arial" w:hAnsi="Arial"/>
          <w:color w:val="000000"/>
        </w:rPr>
      </w:pPr>
    </w:p>
    <w:p w14:paraId="0000009B">
      <w:pPr>
        <w:pBdr>
          <w:top w:val="none" w:sz="4" w:space="0"/>
          <w:left w:val="none" w:sz="4" w:space="0"/>
          <w:bottom w:val="none" w:sz="4" w:space="0"/>
          <w:right w:val="none" w:sz="4" w:space="0"/>
          <w:between w:val="none" w:sz="4" w:space="0"/>
          <w:bar w:val="none" w:sz="4" w:space="0"/>
        </w:pBdr>
        <w:spacing w:after="0" w:line="240" w:lineRule="auto"/>
        <w:jc w:val="both"/>
        <w:rPr>
          <w:rFonts w:ascii="Arial" w:cs="Arial" w:hAnsi="Arial"/>
          <w:color w:val="000000"/>
        </w:rPr>
      </w:pPr>
      <w:r>
        <w:rPr>
          <w:rFonts w:ascii="Arial" w:cs="Arial" w:hAnsi="Arial"/>
          <w:color w:val="000000"/>
        </w:rPr>
        <w:t xml:space="preserve">    Considerando essas limitações, recomenda-se que estudos futuros ampliem o número de participantes e incluam empresas de diferentes portes, regiões e segmentos, permitindo comparações mais abrangentes.</w:t>
      </w:r>
    </w:p>
    <w:p w14:paraId="0000009C">
      <w:pPr>
        <w:pBdr>
          <w:top w:val="none" w:sz="4" w:space="0"/>
          <w:left w:val="none" w:sz="4" w:space="0"/>
          <w:bottom w:val="none" w:sz="4" w:space="0"/>
          <w:right w:val="none" w:sz="4" w:space="0"/>
          <w:between w:val="none" w:sz="4" w:space="0"/>
          <w:bar w:val="none" w:sz="4" w:space="0"/>
        </w:pBdr>
        <w:spacing w:after="0" w:line="240" w:lineRule="auto"/>
        <w:jc w:val="both"/>
        <w:rPr>
          <w:rFonts w:ascii="Arial" w:cs="Arial" w:hAnsi="Arial"/>
          <w:color w:val="000000"/>
        </w:rPr>
      </w:pPr>
      <w:r>
        <w:rPr>
          <w:rFonts w:ascii="Arial" w:cs="Arial" w:hAnsi="Arial"/>
          <w:color w:val="000000"/>
        </w:rPr>
        <w:t xml:space="preserve"> </w:t>
      </w:r>
    </w:p>
    <w:p w14:paraId="0000009D">
      <w:pPr>
        <w:pBdr>
          <w:top w:val="none" w:sz="4" w:space="0"/>
          <w:left w:val="none" w:sz="4" w:space="0"/>
          <w:bottom w:val="none" w:sz="4" w:space="0"/>
          <w:right w:val="none" w:sz="4" w:space="0"/>
          <w:between w:val="none" w:sz="4" w:space="0"/>
          <w:bar w:val="none" w:sz="4" w:space="0"/>
        </w:pBdr>
        <w:spacing w:after="0" w:line="240" w:lineRule="auto"/>
        <w:jc w:val="both"/>
        <w:rPr>
          <w:rFonts w:ascii="Arial" w:cs="Arial" w:hAnsi="Arial"/>
          <w:color w:val="000000"/>
        </w:rPr>
      </w:pPr>
      <w:r>
        <w:rPr>
          <w:rFonts w:ascii="Arial" w:cs="Arial" w:hAnsi="Arial"/>
          <w:color w:val="000000"/>
        </w:rPr>
        <w:t xml:space="preserve">          Também seria relevante explorar como a personalização do atendimento impacta diretamente indicadores como satisfação, fidelização e percepção de qualidade, além de investigar a visão dos próprios colaboradores que atuam no contato direto com o cliente. </w:t>
      </w:r>
    </w:p>
    <w:p w14:paraId="0000009E">
      <w:pPr>
        <w:pBdr>
          <w:top w:val="none" w:sz="4" w:space="0"/>
          <w:left w:val="none" w:sz="4" w:space="0"/>
          <w:bottom w:val="none" w:sz="4" w:space="0"/>
          <w:right w:val="none" w:sz="4" w:space="0"/>
          <w:between w:val="none" w:sz="4" w:space="0"/>
          <w:bar w:val="none" w:sz="4" w:space="0"/>
        </w:pBdr>
        <w:spacing w:after="0" w:line="240" w:lineRule="auto"/>
        <w:jc w:val="both"/>
        <w:rPr>
          <w:rFonts w:ascii="Arial" w:cs="Arial" w:hAnsi="Arial"/>
          <w:color w:val="000000"/>
        </w:rPr>
      </w:pPr>
    </w:p>
    <w:p w14:paraId="0000009F">
      <w:pPr>
        <w:pBdr>
          <w:top w:val="none" w:sz="4" w:space="0"/>
          <w:left w:val="none" w:sz="4" w:space="0"/>
          <w:bottom w:val="none" w:sz="4" w:space="0"/>
          <w:right w:val="none" w:sz="4" w:space="0"/>
          <w:between w:val="none" w:sz="4" w:space="0"/>
          <w:bar w:val="none" w:sz="4" w:space="0"/>
        </w:pBdr>
        <w:spacing w:after="0" w:line="240" w:lineRule="auto"/>
        <w:jc w:val="both"/>
        <w:rPr>
          <w:rFonts w:ascii="Arial" w:cs="Arial" w:hAnsi="Arial"/>
          <w:color w:val="000000"/>
        </w:rPr>
      </w:pPr>
      <w:r>
        <w:rPr>
          <w:rFonts w:ascii="Arial" w:cs="Arial" w:hAnsi="Arial"/>
          <w:color w:val="000000"/>
        </w:rPr>
        <w:t xml:space="preserve">     Dessa forma, novas pesquisas poderão aprofundar e complementar os achados obtidos neste trabalho, fortalecendo o entendimento sobre a importância do atendimento humanizado no cenário atual.</w:t>
      </w:r>
    </w:p>
    <w:p w14:paraId="000000A0">
      <w:pPr>
        <w:spacing w:after="120" w:line="360" w:lineRule="auto"/>
        <w:ind w:firstLine="708"/>
        <w:jc w:val="both"/>
        <w:rPr>
          <w:rFonts w:ascii="Arial" w:cs="Arial" w:eastAsia="Arial" w:hAnsi="Arial"/>
          <w:bCs/>
        </w:rPr>
      </w:pPr>
    </w:p>
    <w:p w14:paraId="000000A1">
      <w:pPr>
        <w:spacing w:after="0" w:line="360" w:lineRule="auto"/>
        <w:jc w:val="both"/>
        <w:rPr>
          <w:rFonts w:ascii="Arial" w:cs="Arial" w:eastAsia="Arial" w:hAnsi="Arial"/>
          <w:bCs/>
        </w:rPr>
      </w:pPr>
    </w:p>
    <w:p w14:paraId="000000A2">
      <w:pPr>
        <w:spacing w:after="0" w:line="240" w:lineRule="auto"/>
        <w:jc w:val="both"/>
        <w:rPr>
          <w:rFonts w:ascii="Arial" w:cs="Arial" w:eastAsia="Arial" w:hAnsi="Arial"/>
          <w:b/>
        </w:rPr>
      </w:pPr>
      <w:r>
        <w:rPr>
          <w:rFonts w:ascii="Arial" w:cs="Arial" w:eastAsia="Arial" w:hAnsi="Arial"/>
          <w:b/>
        </w:rPr>
        <w:t>REFERÊNCIAS</w:t>
      </w:r>
    </w:p>
    <w:p w14:paraId="000000A3">
      <w:pPr>
        <w:spacing w:after="0" w:line="240" w:lineRule="auto"/>
        <w:ind w:right="567"/>
        <w:rPr>
          <w:rFonts w:ascii="Arial" w:cs="Arial" w:hAnsi="Arial"/>
        </w:rPr>
      </w:pPr>
    </w:p>
    <w:p w14:paraId="000000A4">
      <w:pPr>
        <w:spacing w:after="0" w:line="240" w:lineRule="auto"/>
        <w:ind w:right="567"/>
        <w:rPr>
          <w:rFonts w:ascii="Arial" w:cs="Arial" w:hAnsi="Arial"/>
          <w:color w:val="000000" w:themeColor="text1"/>
        </w:rPr>
      </w:pPr>
      <w:r>
        <w:rPr>
          <w:rFonts w:ascii="Arial" w:cs="Arial" w:hAnsi="Arial"/>
        </w:rPr>
        <w:t>ALVES, E. B.; BARBOZA, M. M.; ROLON, V. E. K.</w:t>
      </w:r>
      <w:r>
        <w:rPr>
          <w:rFonts w:ascii="Arial" w:cs="Arial" w:hAnsi="Arial"/>
          <w:color w:val="000000" w:themeColor="text1"/>
        </w:rPr>
        <w:t xml:space="preserve"> </w:t>
      </w:r>
      <w:r>
        <w:rPr>
          <w:rFonts w:ascii="Arial" w:cs="Arial" w:hAnsi="Arial"/>
          <w:b/>
          <w:bCs/>
          <w:color w:val="000000" w:themeColor="text1"/>
        </w:rPr>
        <w:t>Marketing de relacionamento</w:t>
      </w:r>
      <w:r>
        <w:rPr>
          <w:rFonts w:ascii="Arial" w:cs="Arial" w:hAnsi="Arial"/>
        </w:rPr>
        <w:t xml:space="preserve">. 1. ed. Curitiba: Intersaberes, 2014. [E-book]. </w:t>
      </w:r>
      <w:r>
        <w:rPr>
          <w:rFonts w:ascii="Arial" w:cs="Arial" w:hAnsi="Arial"/>
          <w:color w:val="000000" w:themeColor="text1"/>
        </w:rPr>
        <w:t>Disponível em: &lt;URL&gt;. Acesso em: dd/mm/aaaa.</w:t>
      </w:r>
    </w:p>
    <w:p w14:paraId="000000A5">
      <w:pPr>
        <w:spacing w:after="0" w:line="240" w:lineRule="auto"/>
        <w:ind w:right="567"/>
        <w:rPr>
          <w:rFonts w:ascii="Arial" w:cs="Arial" w:hAnsi="Arial"/>
        </w:rPr>
      </w:pPr>
    </w:p>
    <w:p w14:paraId="000000A6">
      <w:pPr>
        <w:spacing w:after="0" w:line="240" w:lineRule="auto"/>
        <w:ind w:right="567"/>
        <w:rPr>
          <w:rFonts w:ascii="Arial" w:cs="Arial" w:hAnsi="Arial"/>
          <w:color w:val="000000" w:themeColor="text1"/>
        </w:rPr>
      </w:pPr>
      <w:r>
        <w:rPr>
          <w:rFonts w:ascii="Arial" w:cs="Arial" w:hAnsi="Arial"/>
        </w:rPr>
        <w:t xml:space="preserve">AVIS, M. C. </w:t>
      </w:r>
      <w:r>
        <w:rPr>
          <w:rFonts w:ascii="Arial" w:cs="Arial" w:hAnsi="Arial"/>
          <w:b/>
          <w:bCs/>
          <w:color w:val="000000" w:themeColor="text1"/>
        </w:rPr>
        <w:t>Marketing digital baseado em dados: métricas e performance</w:t>
      </w:r>
      <w:r>
        <w:rPr>
          <w:rFonts w:ascii="Arial" w:cs="Arial" w:hAnsi="Arial"/>
          <w:color w:val="000000" w:themeColor="text1"/>
        </w:rPr>
        <w:t xml:space="preserve">. </w:t>
      </w:r>
      <w:r>
        <w:rPr>
          <w:rFonts w:ascii="Arial" w:cs="Arial" w:hAnsi="Arial"/>
        </w:rPr>
        <w:t xml:space="preserve">1. ed. Curitiba: Intersaberes, 2021. [E-book]. </w:t>
      </w:r>
      <w:r>
        <w:rPr>
          <w:rFonts w:ascii="Arial" w:cs="Arial" w:hAnsi="Arial"/>
          <w:color w:val="000000" w:themeColor="text1"/>
        </w:rPr>
        <w:t>Disponível em: &lt;URL&gt;. Acesso em: dd/mm/aaaa.</w:t>
      </w:r>
    </w:p>
    <w:p w14:paraId="000000A7">
      <w:pPr>
        <w:spacing w:after="0" w:line="240" w:lineRule="auto"/>
        <w:ind w:right="567"/>
        <w:rPr>
          <w:rFonts w:ascii="Arial" w:cs="Arial" w:hAnsi="Arial"/>
        </w:rPr>
      </w:pPr>
    </w:p>
    <w:p w14:paraId="000000A8">
      <w:pPr>
        <w:spacing w:after="0" w:line="240" w:lineRule="auto"/>
        <w:ind w:right="567"/>
        <w:rPr>
          <w:rFonts w:ascii="Arial" w:cs="Arial" w:hAnsi="Arial"/>
          <w:color w:val="000000" w:themeColor="text1"/>
        </w:rPr>
      </w:pPr>
      <w:r>
        <w:rPr>
          <w:rFonts w:ascii="Arial" w:cs="Arial" w:hAnsi="Arial"/>
        </w:rPr>
        <w:t xml:space="preserve">BONFIM, M. V. (org.). </w:t>
      </w:r>
      <w:r>
        <w:rPr>
          <w:rFonts w:ascii="Arial" w:cs="Arial" w:hAnsi="Arial"/>
          <w:b/>
          <w:bCs/>
          <w:color w:val="000000" w:themeColor="text1"/>
        </w:rPr>
        <w:t>Marketing de eventos</w:t>
      </w:r>
      <w:r>
        <w:rPr>
          <w:rFonts w:ascii="Arial" w:cs="Arial" w:hAnsi="Arial"/>
        </w:rPr>
        <w:t xml:space="preserve">. 1. ed. São Paulo: Pearson, 2016. [E-book]. </w:t>
      </w:r>
      <w:r>
        <w:rPr>
          <w:rFonts w:ascii="Arial" w:cs="Arial" w:hAnsi="Arial"/>
          <w:color w:val="000000" w:themeColor="text1"/>
        </w:rPr>
        <w:t>Disponível em: &lt;URL&gt;. Acesso em: dd/mm/aaaa.</w:t>
      </w:r>
    </w:p>
    <w:p w14:paraId="000000A9">
      <w:pPr>
        <w:spacing w:after="0" w:line="240" w:lineRule="auto"/>
        <w:ind w:right="567"/>
        <w:rPr>
          <w:rFonts w:ascii="Arial" w:cs="Arial" w:hAnsi="Arial"/>
          <w:color w:val="000000" w:themeColor="text1"/>
        </w:rPr>
      </w:pPr>
    </w:p>
    <w:p w14:paraId="000000AA">
      <w:pPr>
        <w:spacing w:after="0" w:line="240" w:lineRule="auto"/>
        <w:ind w:right="567"/>
        <w:rPr>
          <w:rFonts w:ascii="Arial" w:cs="Arial" w:hAnsi="Arial"/>
          <w:color w:val="000000" w:themeColor="text1"/>
        </w:rPr>
      </w:pPr>
      <w:r>
        <w:rPr>
          <w:rFonts w:ascii="Arial" w:cs="Arial" w:hAnsi="Arial"/>
        </w:rPr>
        <w:t xml:space="preserve">GARCIA, J. L. (org.). </w:t>
      </w:r>
      <w:r>
        <w:rPr>
          <w:rFonts w:ascii="Arial" w:cs="Arial" w:hAnsi="Arial"/>
          <w:b/>
          <w:bCs/>
          <w:color w:val="000000" w:themeColor="text1"/>
        </w:rPr>
        <w:t>Marketing de serviços e de varejo</w:t>
      </w:r>
      <w:r>
        <w:rPr>
          <w:rFonts w:ascii="Arial" w:cs="Arial" w:hAnsi="Arial"/>
        </w:rPr>
        <w:t xml:space="preserve">. 1. ed. São Paulo: Pearson, 2015. [E-book]. </w:t>
      </w:r>
      <w:r>
        <w:rPr>
          <w:rFonts w:ascii="Arial" w:cs="Arial" w:hAnsi="Arial"/>
          <w:color w:val="000000" w:themeColor="text1"/>
        </w:rPr>
        <w:t>Disponível em: &lt;URL&gt;. Acesso em: dd/mm/aaaa.</w:t>
      </w:r>
    </w:p>
    <w:p w14:paraId="000000AB">
      <w:pPr>
        <w:spacing w:after="0" w:line="240" w:lineRule="auto"/>
        <w:ind w:right="567"/>
        <w:rPr>
          <w:rFonts w:ascii="Arial" w:cs="Arial" w:hAnsi="Arial"/>
        </w:rPr>
      </w:pPr>
    </w:p>
    <w:p w14:paraId="000000AC">
      <w:pPr>
        <w:spacing w:after="0" w:line="240" w:lineRule="auto"/>
        <w:ind w:right="567"/>
        <w:rPr>
          <w:rFonts w:ascii="Arial" w:cs="Arial" w:eastAsia="Arial" w:hAnsi="Arial"/>
          <w:color w:val="000000" w:themeColor="text1"/>
        </w:rPr>
      </w:pPr>
      <w:r>
        <w:rPr>
          <w:rFonts w:ascii="Arial" w:cs="Arial" w:eastAsia="Arial" w:hAnsi="Arial"/>
          <w:color w:val="000000" w:themeColor="text1"/>
        </w:rPr>
        <w:t xml:space="preserve">GIL, Antônio Carlos. </w:t>
      </w:r>
      <w:r>
        <w:rPr>
          <w:rFonts w:ascii="Arial" w:cs="Arial" w:eastAsia="Arial" w:hAnsi="Arial"/>
          <w:b/>
          <w:bCs/>
          <w:color w:val="000000" w:themeColor="text1"/>
        </w:rPr>
        <w:t>Como elaborar projetos de pesquisa</w:t>
      </w:r>
      <w:r>
        <w:rPr>
          <w:rFonts w:ascii="Arial" w:cs="Arial" w:eastAsia="Arial" w:hAnsi="Arial"/>
          <w:color w:val="000000" w:themeColor="text1"/>
        </w:rPr>
        <w:t>. 6. ed. São Paulo: Atlas, 2019.</w:t>
      </w:r>
    </w:p>
    <w:p w14:paraId="000000AD">
      <w:pPr>
        <w:spacing w:after="0" w:line="240" w:lineRule="auto"/>
        <w:ind w:right="567"/>
        <w:rPr>
          <w:rFonts w:ascii="Arial" w:cs="Arial" w:hAnsi="Arial"/>
          <w:color w:val="ee0000"/>
        </w:rPr>
      </w:pPr>
    </w:p>
    <w:p w14:paraId="000000AE">
      <w:pPr>
        <w:spacing w:after="0" w:line="240" w:lineRule="auto"/>
        <w:ind w:right="567"/>
        <w:rPr>
          <w:rFonts w:ascii="Arial" w:cs="Arial" w:hAnsi="Arial"/>
          <w:color w:val="000000" w:themeColor="text1"/>
        </w:rPr>
      </w:pPr>
      <w:r>
        <w:rPr>
          <w:rFonts w:ascii="Arial" w:cs="Arial" w:hAnsi="Arial"/>
        </w:rPr>
        <w:t xml:space="preserve">KOTLER, P. </w:t>
      </w:r>
      <w:r>
        <w:rPr>
          <w:rFonts w:ascii="Arial" w:cs="Arial" w:hAnsi="Arial"/>
          <w:b/>
          <w:bCs/>
          <w:color w:val="000000" w:themeColor="text1"/>
        </w:rPr>
        <w:t>Administração de marketing</w:t>
      </w:r>
      <w:r>
        <w:rPr>
          <w:rFonts w:ascii="Arial" w:cs="Arial" w:hAnsi="Arial"/>
        </w:rPr>
        <w:t xml:space="preserve">: a edição do novo milênio. 10. ed. São Paulo: Pearson, 2000. [E-book]. </w:t>
      </w:r>
      <w:r>
        <w:rPr>
          <w:rFonts w:ascii="Arial" w:cs="Arial" w:hAnsi="Arial"/>
          <w:color w:val="000000" w:themeColor="text1"/>
        </w:rPr>
        <w:t>Disponível em: &lt;URL&gt;. Acesso em: dd/mm/aaaa.</w:t>
      </w:r>
    </w:p>
    <w:p w14:paraId="000000AF">
      <w:pPr>
        <w:spacing w:after="0" w:line="240" w:lineRule="auto"/>
        <w:ind w:right="567"/>
        <w:rPr>
          <w:rFonts w:ascii="Arial" w:cs="Arial" w:hAnsi="Arial"/>
        </w:rPr>
      </w:pPr>
    </w:p>
    <w:p w14:paraId="000000B0">
      <w:pPr>
        <w:spacing w:after="0" w:line="240" w:lineRule="auto"/>
        <w:ind w:right="567"/>
        <w:rPr>
          <w:rFonts w:ascii="Arial" w:cs="Arial" w:hAnsi="Arial"/>
          <w:color w:val="000000" w:themeColor="text1"/>
        </w:rPr>
      </w:pPr>
      <w:r>
        <w:rPr>
          <w:rFonts w:ascii="Arial" w:cs="Arial" w:hAnsi="Arial"/>
        </w:rPr>
        <w:t xml:space="preserve">KOTLER, P.; KELLER, K. L. </w:t>
      </w:r>
      <w:r>
        <w:rPr>
          <w:rFonts w:ascii="Arial" w:cs="Arial" w:hAnsi="Arial"/>
          <w:b/>
          <w:bCs/>
          <w:color w:val="000000" w:themeColor="text1"/>
        </w:rPr>
        <w:t>Administração de marketing</w:t>
      </w:r>
      <w:r>
        <w:rPr>
          <w:rFonts w:ascii="Arial" w:cs="Arial" w:hAnsi="Arial"/>
        </w:rPr>
        <w:t xml:space="preserve">. 14. ed. São Paulo: Pearson, 2012. [E-book]. </w:t>
      </w:r>
      <w:r>
        <w:rPr>
          <w:rFonts w:ascii="Arial" w:cs="Arial" w:hAnsi="Arial"/>
          <w:color w:val="000000" w:themeColor="text1"/>
        </w:rPr>
        <w:t>Disponível em: &lt;URL&gt;. Acesso em: dd/mm/aaaa.</w:t>
      </w:r>
    </w:p>
    <w:p w14:paraId="000000B1">
      <w:pPr>
        <w:spacing w:after="0" w:line="240" w:lineRule="auto"/>
        <w:ind w:right="567"/>
        <w:rPr>
          <w:rFonts w:ascii="Arial" w:cs="Arial" w:hAnsi="Arial"/>
          <w:color w:val="000000" w:themeColor="text1"/>
        </w:rPr>
      </w:pPr>
    </w:p>
    <w:p w14:paraId="000000B2">
      <w:pPr>
        <w:spacing w:after="0" w:line="240" w:lineRule="auto"/>
        <w:ind w:right="567"/>
        <w:rPr>
          <w:rFonts w:ascii="Arial" w:cs="Arial" w:hAnsi="Arial"/>
          <w:color w:val="000000" w:themeColor="text1"/>
        </w:rPr>
      </w:pPr>
      <w:r>
        <w:rPr>
          <w:rFonts w:ascii="Arial" w:cs="Arial" w:hAnsi="Arial"/>
        </w:rPr>
        <w:t xml:space="preserve">KOTLER, P.; KELLER, K. L. </w:t>
      </w:r>
      <w:r>
        <w:rPr>
          <w:rFonts w:ascii="Arial" w:cs="Arial" w:hAnsi="Arial"/>
          <w:b/>
          <w:bCs/>
          <w:color w:val="000000" w:themeColor="text1"/>
        </w:rPr>
        <w:t>Administração de marketing</w:t>
      </w:r>
      <w:r>
        <w:rPr>
          <w:rFonts w:ascii="Arial" w:cs="Arial" w:hAnsi="Arial"/>
        </w:rPr>
        <w:t xml:space="preserve">. 15. ed. São Paulo: Pearson, 2019. [E-book]. </w:t>
      </w:r>
      <w:r>
        <w:rPr>
          <w:rFonts w:ascii="Arial" w:cs="Arial" w:hAnsi="Arial"/>
          <w:color w:val="000000" w:themeColor="text1"/>
        </w:rPr>
        <w:t>Disponível em: &lt;URL&gt;. Acesso em: dd/mm/aaaa.</w:t>
      </w:r>
    </w:p>
    <w:p w14:paraId="000000B3">
      <w:pPr>
        <w:spacing w:after="0" w:line="240" w:lineRule="auto"/>
        <w:ind w:right="567"/>
        <w:rPr>
          <w:rFonts w:ascii="Arial" w:cs="Arial" w:hAnsi="Arial"/>
        </w:rPr>
      </w:pPr>
    </w:p>
    <w:p w14:paraId="000000B4">
      <w:pPr>
        <w:spacing w:after="0" w:line="240" w:lineRule="auto"/>
        <w:ind w:right="567"/>
        <w:rPr>
          <w:rFonts w:ascii="Arial" w:cs="Arial" w:hAnsi="Arial"/>
          <w:color w:val="000000" w:themeColor="text1"/>
        </w:rPr>
      </w:pPr>
      <w:r>
        <w:rPr>
          <w:rFonts w:ascii="Arial" w:cs="Arial" w:hAnsi="Arial"/>
        </w:rPr>
        <w:t xml:space="preserve">LOVELOCK, C.; WIRTZ, J. </w:t>
      </w:r>
      <w:r>
        <w:rPr>
          <w:rFonts w:ascii="Arial" w:cs="Arial" w:hAnsi="Arial"/>
          <w:b/>
          <w:bCs/>
          <w:color w:val="000000" w:themeColor="text1"/>
        </w:rPr>
        <w:t>Marketing de serviços</w:t>
      </w:r>
      <w:r>
        <w:rPr>
          <w:rFonts w:ascii="Arial" w:cs="Arial" w:hAnsi="Arial"/>
        </w:rPr>
        <w:t xml:space="preserve">: pessoas, tecnologia e resultados. 5. ed. São Paulo: Pearson, 2006. [E-book]. </w:t>
      </w:r>
      <w:r>
        <w:rPr>
          <w:rFonts w:ascii="Arial" w:cs="Arial" w:hAnsi="Arial"/>
          <w:color w:val="000000" w:themeColor="text1"/>
        </w:rPr>
        <w:t>Disponível em: &lt;URL&gt;. Acesso em: dd/mm/aaaa.</w:t>
      </w:r>
    </w:p>
    <w:p w14:paraId="000000B5">
      <w:pPr>
        <w:spacing w:after="0" w:line="240" w:lineRule="auto"/>
        <w:ind w:right="567"/>
        <w:rPr>
          <w:rFonts w:ascii="Arial" w:cs="Arial" w:hAnsi="Arial"/>
        </w:rPr>
      </w:pPr>
    </w:p>
    <w:p w14:paraId="000000B6">
      <w:pPr>
        <w:spacing w:after="0" w:line="240" w:lineRule="auto"/>
        <w:ind w:right="567"/>
        <w:rPr>
          <w:rFonts w:ascii="Arial" w:cs="Arial" w:eastAsia="Arial" w:hAnsi="Arial"/>
          <w:color w:val="000000" w:themeColor="text1"/>
        </w:rPr>
      </w:pPr>
      <w:r>
        <w:rPr>
          <w:rFonts w:ascii="Arial" w:cs="Arial" w:eastAsia="Arial" w:hAnsi="Arial"/>
          <w:color w:val="000000" w:themeColor="text1"/>
        </w:rPr>
        <w:t xml:space="preserve">MARCONI, Marina de Andrade; LAKATOS, Eva Maria. </w:t>
      </w:r>
      <w:r>
        <w:rPr>
          <w:rFonts w:ascii="Arial" w:cs="Arial" w:eastAsia="Arial" w:hAnsi="Arial"/>
          <w:b/>
          <w:bCs/>
          <w:color w:val="000000" w:themeColor="text1"/>
        </w:rPr>
        <w:t>Fundamentos de metodologia científica</w:t>
      </w:r>
      <w:r>
        <w:rPr>
          <w:rFonts w:ascii="Arial" w:cs="Arial" w:eastAsia="Arial" w:hAnsi="Arial"/>
          <w:color w:val="000000" w:themeColor="text1"/>
        </w:rPr>
        <w:t>. 5. ed. São Paulo: Atlas, 2003.</w:t>
      </w:r>
    </w:p>
    <w:p w14:paraId="000000B7">
      <w:pPr>
        <w:spacing w:after="0" w:line="240" w:lineRule="auto"/>
        <w:ind w:right="567"/>
        <w:rPr>
          <w:rFonts w:ascii="Arial" w:cs="Arial" w:hAnsi="Arial"/>
        </w:rPr>
      </w:pPr>
    </w:p>
    <w:p w14:paraId="000000B8">
      <w:pPr>
        <w:spacing w:after="0" w:line="240" w:lineRule="auto"/>
        <w:ind w:right="567"/>
        <w:rPr>
          <w:rFonts w:ascii="Arial" w:cs="Arial" w:hAnsi="Arial"/>
          <w:color w:val="000000" w:themeColor="text1"/>
        </w:rPr>
      </w:pPr>
      <w:r>
        <w:rPr>
          <w:rFonts w:ascii="Arial" w:cs="Arial" w:hAnsi="Arial"/>
        </w:rPr>
        <w:t>PIRES, A.</w:t>
      </w:r>
      <w:r>
        <w:rPr>
          <w:rFonts w:ascii="Arial" w:cs="Arial" w:hAnsi="Arial"/>
          <w:color w:val="000000" w:themeColor="text1"/>
        </w:rPr>
        <w:t xml:space="preserve"> </w:t>
      </w:r>
      <w:r>
        <w:rPr>
          <w:rFonts w:ascii="Arial" w:cs="Arial" w:hAnsi="Arial"/>
          <w:b/>
          <w:bCs/>
          <w:color w:val="000000" w:themeColor="text1"/>
        </w:rPr>
        <w:t>Atendimento publicitário</w:t>
      </w:r>
      <w:r>
        <w:rPr>
          <w:rFonts w:ascii="Arial" w:cs="Arial" w:hAnsi="Arial"/>
        </w:rPr>
        <w:t xml:space="preserve">. 1. ed. São Paulo: Contentus, 2020. [E-book]. </w:t>
      </w:r>
      <w:r>
        <w:rPr>
          <w:rFonts w:ascii="Arial" w:cs="Arial" w:hAnsi="Arial"/>
          <w:color w:val="000000" w:themeColor="text1"/>
        </w:rPr>
        <w:t>Disponível em: &lt;URL&gt;. Acesso em: dd/mm/aaaa.</w:t>
      </w:r>
    </w:p>
    <w:p w14:paraId="000000B9">
      <w:pPr>
        <w:spacing w:after="0" w:line="240" w:lineRule="auto"/>
        <w:ind w:right="567"/>
        <w:rPr>
          <w:rFonts w:ascii="Arial" w:cs="Arial" w:hAnsi="Arial"/>
          <w:color w:val="000000" w:themeColor="text1"/>
        </w:rPr>
      </w:pPr>
    </w:p>
    <w:p w14:paraId="000000BA">
      <w:pPr>
        <w:spacing w:after="0" w:line="240" w:lineRule="auto"/>
        <w:ind w:right="567"/>
        <w:rPr>
          <w:rFonts w:ascii="Arial" w:cs="Arial" w:hAnsi="Arial"/>
          <w:color w:val="000000" w:themeColor="text1"/>
        </w:rPr>
      </w:pPr>
      <w:r>
        <w:rPr>
          <w:rFonts w:ascii="Arial" w:cs="Arial" w:hAnsi="Arial"/>
        </w:rPr>
        <w:t xml:space="preserve">SABIN, S. </w:t>
      </w:r>
      <w:r>
        <w:rPr>
          <w:rFonts w:ascii="Arial" w:cs="Arial" w:hAnsi="Arial"/>
          <w:b/>
          <w:bCs/>
          <w:color w:val="000000" w:themeColor="text1"/>
        </w:rPr>
        <w:t>Customer relationship management: CRM</w:t>
      </w:r>
      <w:r>
        <w:rPr>
          <w:rFonts w:ascii="Arial" w:cs="Arial" w:hAnsi="Arial"/>
        </w:rPr>
        <w:t xml:space="preserve">. 1. ed. São Paulo: Contentus, 2020. [E-book]. </w:t>
      </w:r>
      <w:r>
        <w:rPr>
          <w:rFonts w:ascii="Arial" w:cs="Arial" w:hAnsi="Arial"/>
          <w:color w:val="000000" w:themeColor="text1"/>
        </w:rPr>
        <w:t>Disponível em: &lt;URL&gt;. Acesso em: dd/mm/aaaa.</w:t>
      </w:r>
    </w:p>
    <w:p w14:paraId="000000BB">
      <w:pPr>
        <w:pBdr>
          <w:top w:val="none" w:sz="4" w:space="0"/>
          <w:left w:val="none" w:sz="4" w:space="0"/>
          <w:bottom w:val="none" w:sz="4" w:space="0"/>
          <w:right w:val="none" w:sz="4" w:space="0"/>
          <w:between w:val="none" w:sz="4" w:space="0"/>
          <w:bar w:val="none" w:sz="4" w:space="0"/>
        </w:pBdr>
        <w:spacing w:after="0" w:line="240" w:lineRule="auto"/>
        <w:rPr>
          <w:rFonts w:ascii="Arial" w:cs="Arial" w:eastAsia="Arial" w:hAnsi="Arial"/>
          <w:color w:val="000000" w:themeColor="text1"/>
        </w:rPr>
      </w:pPr>
    </w:p>
    <w:sectPr>
      <w:headerReference w:type="default" r:id="rId26"/>
      <w:footerReference w:type="default" r:id="rId27"/>
      <w:pgSz w:w="11906" w:h="16838"/>
      <w:pgMar w:top="1701" w:right="1134" w:bottom="1134" w:left="1701" w:header="737"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mc:Ignorable="w14 wp14 ">
  <w:endnote w:type="separator" w:id="0">
    <w:p w14:paraId="00000003">
      <w:pPr>
        <w:spacing w:after="0" w:line="240" w:lineRule="auto"/>
        <w:rPr/>
      </w:pPr>
      <w:r>
        <w:rPr/>
        <w:separator/>
      </w:r>
    </w:p>
  </w:endnote>
  <w:endnote w:type="continuationSeparator" w:id="1">
    <w:p w14:paraId="00000004">
      <w:pPr>
        <w:spacing w:after="0" w:line="240" w:lineRule="auto"/>
        <w:rPr/>
      </w:pPr>
      <w:r>
        <w:rPr/>
        <w:continuationSeparator/>
      </w:r>
    </w:p>
  </w:endnote>
</w:endnotes>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00000000" w:usb1="00000000"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00000000" w:usb1="00000000" w:usb2="00000009" w:usb3="00000000" w:csb0="000001ff" w:csb1="00000000"/>
  </w:font>
  <w:font w:name="Segoe UI">
    <w:panose1 w:val="020b0502040204020203"/>
    <w:charset w:val="00"/>
    <w:family w:val="swiss"/>
    <w:pitch w:val="variable"/>
    <w:sig w:usb0="00000000" w:usb1="00000000" w:usb2="00000009" w:usb3="00000000" w:csb0="000001ff" w:csb1="00000000"/>
  </w:font>
  <w:font w:name="Arial">
    <w:panose1 w:val="020b0604020202020204"/>
    <w:charset w:val="00"/>
    <w:family w:val="swiss"/>
    <w:pitch w:val="variable"/>
    <w:sig w:usb0="00000000" w:usb1="00000000"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roman"/>
    <w:pitch w:val="variable"/>
    <w:sig w:usb0="61002a87" w:usb1="80000000" w:usb2="00000008" w:usb3="00000000" w:csb0="000001ff" w:csb1="00000000"/>
  </w:font>
  <w:font w:name="Verdana">
    <w:panose1 w:val="020b0604030504040204"/>
    <w:charset w:val="00"/>
    <w:family w:val="roman"/>
    <w:pitch w:val="variable"/>
    <w:sig w:usb0="a10006ff" w:usb1="4000205b" w:usb2="00000010" w:usb3="00000000" w:csb0="0000019f" w:csb1="00000000"/>
  </w:font>
  <w:font w:name="Symbol">
    <w:panose1 w:val="05050102010706020507"/>
    <w:charset w:val="02"/>
    <w:family w:val="roman"/>
    <w:notTrueType w:val="on"/>
    <w:pitch w:val="variable"/>
  </w:font>
  <w:font w:name="Wingdings">
    <w:panose1 w:val="05000000000000000000"/>
    <w:charset w:val="02"/>
    <w:family w:val="auto"/>
    <w:notTrueType w:val="on"/>
    <w:pitch w:val="variable"/>
  </w:font>
  <w:font w:name="Helvetica Neue">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mc:Ignorable="w14 wp14 ">
  <w:p w14:paraId="000000BE">
    <w:pPr>
      <w:pStyle w:val="Footer"/>
      <w:rPr/>
    </w:pPr>
  </w:p>
  <w:p w14:paraId="000000BF">
    <w:pPr>
      <w:pStyle w:val="Foot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mc:Ignorable="w14 wp14 ">
  <w:footnote w:type="separator" w:id="0">
    <w:p w14:paraId="00000001">
      <w:pPr>
        <w:spacing w:after="0" w:line="240" w:lineRule="auto"/>
        <w:rPr/>
      </w:pPr>
      <w:r>
        <w:rPr/>
        <w:separator/>
      </w:r>
    </w:p>
  </w:footnote>
  <w:footnote w:type="continuationSeparator" w:id="1">
    <w:p w14:paraId="00000002">
      <w:pPr>
        <w:spacing w:after="0" w:line="240" w:lineRule="auto"/>
        <w:rPr/>
      </w:pPr>
      <w:r>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mc:Ignorable="w14 wp14 ">
  <w:p w14:paraId="000000BC">
    <w:pPr>
      <w:pStyle w:val="Header"/>
      <w:jc w:val="right"/>
      <w:rPr/>
    </w:pPr>
    <w:r>
      <w:fldChar w:fldCharType="begin"/>
    </w:r>
    <w:r>
      <w:instrText xml:space="preserve">PAGE   \* MERGEFORMAT</w:instrText>
    </w:r>
    <w:r>
      <w:fldChar w:fldCharType="separate"/>
    </w:r>
    <w:r>
      <w:t>8</w:t>
    </w:r>
    <w:r>
      <w:fldChar w:fldCharType="end"/>
    </w:r>
  </w:p>
  <w:p w14:paraId="000000BD">
    <w:pPr>
      <w:pStyle w:val="Header"/>
      <w:rP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14="http://schemas.microsoft.com/office/word/2010/wordml" xmlns:w="http://schemas.openxmlformats.org/wordprocessingml/2006/main">
  <w:abstractNum w:abstractNumId="0">
    <w:multiLevelType w:val="multilevel"/>
    <w:lvl w:ilvl="0" w:tentative="0">
      <w:start w:val="1"/>
      <w:numFmt w:val="bullet"/>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1">
    <w:multiLevelType w:val="multilevel"/>
    <w:lvl w:ilvl="0" w:tentative="0">
      <w:start w:val="1"/>
      <w:numFmt w:val="bullet"/>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2">
    <w:multiLevelType w:val="multilevel"/>
    <w:lvl w:ilvl="0" w:tentative="0">
      <w:start w:val="1"/>
      <w:numFmt w:val="bullet"/>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3">
    <w:multiLevelType w:val="multilevel"/>
    <w:lvl w:ilvl="0" w:tentative="0">
      <w:start w:val="1"/>
      <w:numFmt w:val="bullet"/>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activeWritingStyle w:appName="MSWord" w:lang="pt-BR" w:vendorID="64" w:dllVersion="6" w:nlCheck="1" w:checkStyle="0"/>
  <w:activeWritingStyle w:appName="MSWord" w:lang="en-US" w:vendorID="64" w:dllVersion="6" w:nlCheck="1" w:checkStyle="0"/>
  <w:activeWritingStyle w:appName="MSWord" w:lang="pt-BR" w:vendorID="64" w:dllVersion="0" w:nlCheck="1" w:checkStyle="0"/>
  <w:activeWritingStyle w:appName="MSWord" w:lang="en-US" w:vendorID="64" w:dllVersion="0" w:nlCheck="1" w:checkStyle="0"/>
  <w:proofState w:spelling="clean"/>
  <w:revisionView w:inkAnnotations="0"/>
  <w:defaultTabStop w:val="708"/>
  <w:hyphenationZone w:val="425"/>
  <w:characterSpacingControl w:val="doNotCompress"/>
  <w:hdrShapeDefaults>
    <o:shapedefaults v:ext="edit" spidmax="2050"/>
  </w:hdrShapeDefault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5A3A"/>
    <w:rsid w:val="0000404F"/>
    <w:rsid w:val="000059B9"/>
    <w:rsid w:val="0003131D"/>
    <w:rsid w:val="000423C8"/>
    <w:rsid w:val="00055120"/>
    <w:rsid w:val="000556B4"/>
    <w:rsid w:val="000673AD"/>
    <w:rsid w:val="000862D3"/>
    <w:rsid w:val="000A24A8"/>
    <w:rsid w:val="000A371F"/>
    <w:rsid w:val="000A4979"/>
    <w:rsid w:val="000C4CF5"/>
    <w:rsid w:val="000C545D"/>
    <w:rsid w:val="000D723D"/>
    <w:rsid w:val="000E42B9"/>
    <w:rsid w:val="00105673"/>
    <w:rsid w:val="00111C06"/>
    <w:rsid w:val="00123968"/>
    <w:rsid w:val="001273A6"/>
    <w:rsid w:val="00132E4E"/>
    <w:rsid w:val="00136BBB"/>
    <w:rsid w:val="00141569"/>
    <w:rsid w:val="00152F53"/>
    <w:rsid w:val="0015612B"/>
    <w:rsid w:val="00161B4E"/>
    <w:rsid w:val="00173169"/>
    <w:rsid w:val="001828E0"/>
    <w:rsid w:val="001901BD"/>
    <w:rsid w:val="001920AB"/>
    <w:rsid w:val="00192A13"/>
    <w:rsid w:val="001A7BB3"/>
    <w:rsid w:val="001D1E87"/>
    <w:rsid w:val="001E424C"/>
    <w:rsid w:val="001F43DE"/>
    <w:rsid w:val="001F76C8"/>
    <w:rsid w:val="002056F7"/>
    <w:rsid w:val="00210F81"/>
    <w:rsid w:val="00215A3A"/>
    <w:rsid w:val="0022280C"/>
    <w:rsid w:val="00223BCE"/>
    <w:rsid w:val="002304DB"/>
    <w:rsid w:val="0024277B"/>
    <w:rsid w:val="0024286B"/>
    <w:rsid w:val="00243402"/>
    <w:rsid w:val="00244097"/>
    <w:rsid w:val="00246ED5"/>
    <w:rsid w:val="002508A7"/>
    <w:rsid w:val="00253E07"/>
    <w:rsid w:val="00253E17"/>
    <w:rsid w:val="002A2252"/>
    <w:rsid w:val="002B2BFB"/>
    <w:rsid w:val="002B54E3"/>
    <w:rsid w:val="00303012"/>
    <w:rsid w:val="003265D4"/>
    <w:rsid w:val="00335997"/>
    <w:rsid w:val="00335C01"/>
    <w:rsid w:val="003516E8"/>
    <w:rsid w:val="00356E81"/>
    <w:rsid w:val="00362496"/>
    <w:rsid w:val="003902C0"/>
    <w:rsid w:val="003B4154"/>
    <w:rsid w:val="003B4D55"/>
    <w:rsid w:val="003E765A"/>
    <w:rsid w:val="003F238C"/>
    <w:rsid w:val="00423922"/>
    <w:rsid w:val="00424EDC"/>
    <w:rsid w:val="00451F7E"/>
    <w:rsid w:val="004554EA"/>
    <w:rsid w:val="004564C6"/>
    <w:rsid w:val="004A3FE1"/>
    <w:rsid w:val="004B0F42"/>
    <w:rsid w:val="004B7380"/>
    <w:rsid w:val="004C34C4"/>
    <w:rsid w:val="004D6886"/>
    <w:rsid w:val="004E4CDE"/>
    <w:rsid w:val="004F1F9D"/>
    <w:rsid w:val="00502B9E"/>
    <w:rsid w:val="00512A41"/>
    <w:rsid w:val="00523729"/>
    <w:rsid w:val="00532351"/>
    <w:rsid w:val="005365E2"/>
    <w:rsid w:val="005407B6"/>
    <w:rsid w:val="0055352A"/>
    <w:rsid w:val="00564236"/>
    <w:rsid w:val="00564C67"/>
    <w:rsid w:val="00582628"/>
    <w:rsid w:val="005A5BBB"/>
    <w:rsid w:val="005B2D79"/>
    <w:rsid w:val="005B42E7"/>
    <w:rsid w:val="005B7008"/>
    <w:rsid w:val="005C1949"/>
    <w:rsid w:val="005D737C"/>
    <w:rsid w:val="005F2FF6"/>
    <w:rsid w:val="005F3310"/>
    <w:rsid w:val="005F3DF6"/>
    <w:rsid w:val="006142B3"/>
    <w:rsid w:val="00622173"/>
    <w:rsid w:val="00622637"/>
    <w:rsid w:val="006304E7"/>
    <w:rsid w:val="00636B3B"/>
    <w:rsid w:val="00642A47"/>
    <w:rsid w:val="00643797"/>
    <w:rsid w:val="00652880"/>
    <w:rsid w:val="00654382"/>
    <w:rsid w:val="00665F29"/>
    <w:rsid w:val="00673E92"/>
    <w:rsid w:val="0067613B"/>
    <w:rsid w:val="00680D14"/>
    <w:rsid w:val="00681B2A"/>
    <w:rsid w:val="0069549F"/>
    <w:rsid w:val="006A2795"/>
    <w:rsid w:val="006B0310"/>
    <w:rsid w:val="006B7EEC"/>
    <w:rsid w:val="006C0EE7"/>
    <w:rsid w:val="0071308C"/>
    <w:rsid w:val="00731AF5"/>
    <w:rsid w:val="00757F01"/>
    <w:rsid w:val="00763B02"/>
    <w:rsid w:val="00771755"/>
    <w:rsid w:val="007C435D"/>
    <w:rsid w:val="007D37BB"/>
    <w:rsid w:val="007D744A"/>
    <w:rsid w:val="007E6887"/>
    <w:rsid w:val="00806295"/>
    <w:rsid w:val="008223DD"/>
    <w:rsid w:val="0082691A"/>
    <w:rsid w:val="00840C09"/>
    <w:rsid w:val="008442B3"/>
    <w:rsid w:val="008825CC"/>
    <w:rsid w:val="00893BFC"/>
    <w:rsid w:val="008A0FC6"/>
    <w:rsid w:val="008D0927"/>
    <w:rsid w:val="008D40CC"/>
    <w:rsid w:val="008E1C5C"/>
    <w:rsid w:val="008E3909"/>
    <w:rsid w:val="008F3119"/>
    <w:rsid w:val="00902E2F"/>
    <w:rsid w:val="00911C50"/>
    <w:rsid w:val="00916A86"/>
    <w:rsid w:val="00925811"/>
    <w:rsid w:val="0092609B"/>
    <w:rsid w:val="00943CA7"/>
    <w:rsid w:val="009A2201"/>
    <w:rsid w:val="009A4B46"/>
    <w:rsid w:val="009C0CFB"/>
    <w:rsid w:val="009C68B0"/>
    <w:rsid w:val="009C7AC5"/>
    <w:rsid w:val="009D3CAB"/>
    <w:rsid w:val="009D4F56"/>
    <w:rsid w:val="00A03631"/>
    <w:rsid w:val="00A23794"/>
    <w:rsid w:val="00A2497E"/>
    <w:rsid w:val="00A4022D"/>
    <w:rsid w:val="00A54B7C"/>
    <w:rsid w:val="00A57013"/>
    <w:rsid w:val="00A571F3"/>
    <w:rsid w:val="00A5734B"/>
    <w:rsid w:val="00A61954"/>
    <w:rsid w:val="00A6743F"/>
    <w:rsid w:val="00A82215"/>
    <w:rsid w:val="00A9247C"/>
    <w:rsid w:val="00AC42BD"/>
    <w:rsid w:val="00AD5E7D"/>
    <w:rsid w:val="00AD6B4B"/>
    <w:rsid w:val="00B74789"/>
    <w:rsid w:val="00B74E6C"/>
    <w:rsid w:val="00B7701B"/>
    <w:rsid w:val="00B94C17"/>
    <w:rsid w:val="00B952F8"/>
    <w:rsid w:val="00BA22AC"/>
    <w:rsid w:val="00BA7038"/>
    <w:rsid w:val="00BC7070"/>
    <w:rsid w:val="00BD4FF6"/>
    <w:rsid w:val="00BE4EE9"/>
    <w:rsid w:val="00BE586B"/>
    <w:rsid w:val="00BF310E"/>
    <w:rsid w:val="00C04977"/>
    <w:rsid w:val="00C323FF"/>
    <w:rsid w:val="00C44000"/>
    <w:rsid w:val="00C4427D"/>
    <w:rsid w:val="00C624C6"/>
    <w:rsid w:val="00C7031E"/>
    <w:rsid w:val="00C72D07"/>
    <w:rsid w:val="00C8035A"/>
    <w:rsid w:val="00C839AD"/>
    <w:rsid w:val="00C92558"/>
    <w:rsid w:val="00CA006A"/>
    <w:rsid w:val="00CC2640"/>
    <w:rsid w:val="00CC2CFF"/>
    <w:rsid w:val="00CC7ED7"/>
    <w:rsid w:val="00CD0FAD"/>
    <w:rsid w:val="00CD12C6"/>
    <w:rsid w:val="00CF0141"/>
    <w:rsid w:val="00CF2DA3"/>
    <w:rsid w:val="00D1250D"/>
    <w:rsid w:val="00D20DD8"/>
    <w:rsid w:val="00D44DC1"/>
    <w:rsid w:val="00D62DEC"/>
    <w:rsid w:val="00D80B17"/>
    <w:rsid w:val="00D92B9F"/>
    <w:rsid w:val="00DB7413"/>
    <w:rsid w:val="00DB78BE"/>
    <w:rsid w:val="00DC45A8"/>
    <w:rsid w:val="00DD2507"/>
    <w:rsid w:val="00DD74F6"/>
    <w:rsid w:val="00DE1463"/>
    <w:rsid w:val="00DE6EC3"/>
    <w:rsid w:val="00E04925"/>
    <w:rsid w:val="00E04AFD"/>
    <w:rsid w:val="00E06932"/>
    <w:rsid w:val="00E0793E"/>
    <w:rsid w:val="00E26372"/>
    <w:rsid w:val="00E32BE0"/>
    <w:rsid w:val="00E364AF"/>
    <w:rsid w:val="00E43660"/>
    <w:rsid w:val="00E4797C"/>
    <w:rsid w:val="00E7254B"/>
    <w:rsid w:val="00E92765"/>
    <w:rsid w:val="00E9429D"/>
    <w:rsid w:val="00EA17DC"/>
    <w:rsid w:val="00EA1FF7"/>
    <w:rsid w:val="00EB4184"/>
    <w:rsid w:val="00EB6C43"/>
    <w:rsid w:val="00F04C83"/>
    <w:rsid w:val="00F57D2F"/>
    <w:rsid w:val="00F61EE2"/>
    <w:rsid w:val="00F6421A"/>
    <w:rsid w:val="00F83C88"/>
    <w:rsid w:val="00F9116A"/>
    <w:rsid w:val="00FA4347"/>
    <w:rsid w:val="00FD1DB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647AE0"/>
  <w15:docId w15:val="{1502D58F-66AC-A04F-839F-F9F1511DBC25}"/>
  <w:footnotePr>
    <w:footnote w:id="0"/>
    <w:footnote w:id="1"/>
  </w:footnotePr>
  <w:endnotePr>
    <w:endnote w:id="0"/>
    <w:endnote w:id="1"/>
  </w:endnotePr>
</w:settings>
</file>

<file path=word/styles.xml><?xml version="1.0" encoding="utf-8"?>
<w:styles xmlns:r="http://schemas.openxmlformats.org/officeDocument/2006/relationships" xmlns:w14="http://schemas.microsoft.com/office/word/2010/wordml" xmlns:w="http://schemas.openxmlformats.org/wordprocessingml/2006/main">
  <w:docDefaults>
    <w:rPrDefault>
      <w:rPr>
        <w:rFonts w:asciiTheme="minorHAnsi" w:cstheme="minorBidi" w:eastAsiaTheme="minorEastAsia" w:hAnsiTheme="minorHAnsi"/>
        <w:sz w:val="24"/>
        <w:szCs w:val="24"/>
        <w:lang w:val="pt-BR" w:bidi="ar-SA" w:eastAsia="pt-BR"/>
        <w14:ligatures w14:val="standardContextual"/>
      </w:rPr>
    </w:rPrDefault>
    <w:pPrDefault>
      <w:pPr>
        <w:spacing w:after="160" w:line="278" w:lineRule="auto"/>
      </w:pPr>
    </w:pPrDefault>
  </w:docDefaults>
  <w:style w:type="paragraph" w:default="1" w:styleId="Normal">
    <w:name w:val="Normal"/>
    <w:uiPriority w:val="99"/>
    <w:qFormat w:val="on"/>
  </w:style>
  <w:style w:type="paragraph" w:styleId="Heading1">
    <w:name w:val="Heading 1"/>
    <w:basedOn w:val="Normal"/>
    <w:next w:val="Normal"/>
    <w:link w:val="Título1Char"/>
    <w:uiPriority w:val="9"/>
    <w:qFormat w:val="on"/>
    <w:pPr>
      <w:keepNext w:val="on"/>
      <w:keepLines w:val="on"/>
      <w:spacing w:before="480" w:after="0"/>
    </w:pPr>
    <w:rPr>
      <w:rFonts w:asciiTheme="majorHAnsi" w:cstheme="majorBidi" w:eastAsiaTheme="majorEastAsia" w:hAnsiTheme="majorHAnsi"/>
      <w:b/>
      <w:bCs/>
      <w:color w:val="104760" w:themeColor="accent1" w:themeShade="bf"/>
      <w:sz w:val="28"/>
      <w:szCs w:val="28"/>
    </w:rPr>
  </w:style>
  <w:style w:type="paragraph" w:styleId="Heading2">
    <w:name w:val="Heading 2"/>
    <w:basedOn w:val="Normal"/>
    <w:next w:val="Normal"/>
    <w:link w:val="Título2Char"/>
    <w:uiPriority w:val="9"/>
    <w:semiHidden w:val="on"/>
    <w:unhideWhenUsed w:val="on"/>
    <w:qFormat w:val="on"/>
    <w:pPr>
      <w:keepNext w:val="on"/>
      <w:keepLines w:val="on"/>
      <w:spacing w:before="200" w:after="0"/>
    </w:pPr>
    <w:rPr>
      <w:rFonts w:asciiTheme="majorHAnsi" w:cstheme="majorBidi" w:eastAsiaTheme="majorEastAsia" w:hAnsiTheme="majorHAnsi"/>
      <w:b/>
      <w:bCs/>
      <w:color w:val="156082" w:themeColor="accent1"/>
      <w:sz w:val="26"/>
      <w:szCs w:val="26"/>
    </w:rPr>
  </w:style>
  <w:style w:type="paragraph" w:styleId="Heading3">
    <w:name w:val="Heading 3"/>
    <w:basedOn w:val="Normal"/>
    <w:next w:val="Normal"/>
    <w:link w:val="Título3Char"/>
    <w:uiPriority w:val="9"/>
    <w:semiHidden w:val="on"/>
    <w:unhideWhenUsed w:val="on"/>
    <w:qFormat w:val="on"/>
    <w:pPr>
      <w:keepNext w:val="on"/>
      <w:keepLines w:val="on"/>
      <w:spacing w:before="200" w:after="0"/>
    </w:pPr>
    <w:rPr>
      <w:rFonts w:asciiTheme="majorHAnsi" w:cstheme="majorBidi" w:eastAsiaTheme="majorEastAsia" w:hAnsiTheme="majorHAnsi"/>
      <w:b/>
      <w:bCs/>
      <w:color w:val="156082" w:themeColor="accent1"/>
    </w:rPr>
  </w:style>
  <w:style w:type="paragraph" w:styleId="Heading4">
    <w:name w:val="Heading 4"/>
    <w:basedOn w:val="Normal"/>
    <w:next w:val="Normal"/>
    <w:link w:val="Título4Char"/>
    <w:uiPriority w:val="9"/>
    <w:semiHidden w:val="on"/>
    <w:unhideWhenUsed w:val="on"/>
    <w:qFormat w:val="on"/>
    <w:pPr>
      <w:keepNext w:val="on"/>
      <w:keepLines w:val="on"/>
      <w:spacing w:before="200" w:after="0"/>
    </w:pPr>
    <w:rPr>
      <w:rFonts w:asciiTheme="majorHAnsi" w:cstheme="majorBidi" w:eastAsiaTheme="majorEastAsia" w:hAnsiTheme="majorHAnsi"/>
      <w:b/>
      <w:bCs/>
      <w:i/>
      <w:iCs/>
      <w:color w:val="156082" w:themeColor="accent1"/>
    </w:rPr>
  </w:style>
  <w:style w:type="paragraph" w:styleId="Heading5">
    <w:name w:val="Heading 5"/>
    <w:basedOn w:val="Normal"/>
    <w:next w:val="Normal"/>
    <w:link w:val="Título5Char"/>
    <w:uiPriority w:val="9"/>
    <w:semiHidden w:val="on"/>
    <w:unhideWhenUsed w:val="on"/>
    <w:qFormat w:val="on"/>
    <w:pPr>
      <w:keepNext w:val="on"/>
      <w:keepLines w:val="on"/>
      <w:spacing w:before="200" w:after="0"/>
    </w:pPr>
    <w:rPr>
      <w:rFonts w:asciiTheme="majorHAnsi" w:cstheme="majorBidi" w:eastAsiaTheme="majorEastAsia" w:hAnsiTheme="majorHAnsi"/>
      <w:color w:val="0a2f40" w:themeColor="accent1" w:themeShade="7f"/>
    </w:rPr>
  </w:style>
  <w:style w:type="paragraph" w:styleId="Heading6">
    <w:name w:val="Heading 6"/>
    <w:basedOn w:val="Normal"/>
    <w:next w:val="Normal"/>
    <w:link w:val="Título6Char"/>
    <w:uiPriority w:val="9"/>
    <w:semiHidden w:val="on"/>
    <w:unhideWhenUsed w:val="on"/>
    <w:qFormat w:val="on"/>
    <w:pPr>
      <w:keepNext w:val="on"/>
      <w:keepLines w:val="on"/>
      <w:spacing w:before="200" w:after="0"/>
    </w:pPr>
    <w:rPr>
      <w:rFonts w:asciiTheme="majorHAnsi" w:cstheme="majorBidi" w:eastAsiaTheme="majorEastAsia" w:hAnsiTheme="majorHAnsi"/>
      <w:i/>
      <w:iCs/>
      <w:color w:val="0a2f40" w:themeColor="accent1" w:themeShade="7f"/>
    </w:rPr>
  </w:style>
  <w:style w:type="paragraph" w:styleId="Heading7">
    <w:name w:val="Heading 7"/>
    <w:basedOn w:val="Normal"/>
    <w:next w:val="Normal"/>
    <w:link w:val="Título7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rPr>
  </w:style>
  <w:style w:type="paragraph" w:styleId="Heading8">
    <w:name w:val="Heading 8"/>
    <w:basedOn w:val="Normal"/>
    <w:next w:val="Normal"/>
    <w:link w:val="Título8Char"/>
    <w:uiPriority w:val="9"/>
    <w:semiHidden w:val="on"/>
    <w:unhideWhenUsed w:val="on"/>
    <w:qFormat w:val="on"/>
    <w:pPr>
      <w:keepNext w:val="on"/>
      <w:keepLines w:val="on"/>
      <w:spacing w:before="200" w:after="0"/>
    </w:pPr>
    <w:rPr>
      <w:rFonts w:asciiTheme="majorHAnsi" w:cstheme="majorBidi" w:eastAsiaTheme="majorEastAsia" w:hAnsiTheme="majorHAnsi"/>
      <w:color w:val="404040" w:themeColor="text1" w:themeTint="bf"/>
      <w:sz w:val="20"/>
      <w:szCs w:val="20"/>
    </w:rPr>
  </w:style>
  <w:style w:type="paragraph" w:styleId="Heading9">
    <w:name w:val="Heading 9"/>
    <w:basedOn w:val="Normal"/>
    <w:next w:val="Normal"/>
    <w:link w:val="Título9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sz w:val="20"/>
      <w:szCs w:val="20"/>
    </w:rPr>
  </w:style>
  <w:style w:type="character" w:default="1" w:styleId="DefaultParagraphFont">
    <w:name w:val="Default Paragraph Font"/>
    <w:uiPriority w:val="1"/>
    <w:semiHidden w:val="on"/>
    <w:unhideWhenUsed w:val="on"/>
  </w:style>
  <w:style w:type="table" w:default="1" w:styleId="NormalTable">
    <w:name w:val="Normal Table"/>
    <w:uiPriority w:val="99"/>
    <w:semiHidden w:val="on"/>
    <w:unhideWhenUsed w:val="on"/>
    <w:tblPr>
      <w:tblInd w:w="0" w:type="dxa"/>
      <w:tblCellMar>
        <w:top w:w="0" w:type="dxa"/>
        <w:left w:w="108" w:type="dxa"/>
        <w:bottom w:w="0" w:type="dxa"/>
        <w:right w:w="108" w:type="dxa"/>
      </w:tblCellMar>
    </w:tblPr>
  </w:style>
  <w:style w:type="numbering" w:default="1" w:styleId="NoList">
    <w:name w:val="No List"/>
    <w:uiPriority w:val="99"/>
    <w:semiHidden w:val="on"/>
    <w:unhideWhenUsed w:val="on"/>
  </w:style>
  <w:style w:type="character" w:customStyle="1" w:styleId="Heading1Char">
    <w:name w:val="Heading 1 Char"/>
    <w:uiPriority w:val="9"/>
    <w:rPr>
      <w:rFonts w:asciiTheme="majorHAnsi" w:cstheme="majorBidi" w:eastAsiaTheme="majorEastAsia" w:hAnsiTheme="majorHAnsi"/>
      <w:b/>
      <w:bCs/>
      <w:color w:val="104760" w:themeColor="accent1" w:themeShade="bf"/>
      <w:sz w:val="28"/>
      <w:szCs w:val="28"/>
    </w:rPr>
  </w:style>
  <w:style w:type="character" w:customStyle="1" w:styleId="Heading2Char">
    <w:name w:val="Heading 2 Char"/>
    <w:uiPriority w:val="9"/>
    <w:rPr>
      <w:rFonts w:asciiTheme="majorHAnsi" w:cstheme="majorBidi" w:eastAsiaTheme="majorEastAsia" w:hAnsiTheme="majorHAnsi"/>
      <w:b/>
      <w:bCs/>
      <w:color w:val="156082" w:themeColor="accent1"/>
      <w:sz w:val="26"/>
      <w:szCs w:val="26"/>
    </w:rPr>
  </w:style>
  <w:style w:type="character" w:customStyle="1" w:styleId="Heading3Char">
    <w:name w:val="Heading 3 Char"/>
    <w:uiPriority w:val="9"/>
    <w:rPr>
      <w:rFonts w:asciiTheme="majorHAnsi" w:cstheme="majorBidi" w:eastAsiaTheme="majorEastAsia" w:hAnsiTheme="majorHAnsi"/>
      <w:b/>
      <w:bCs/>
      <w:color w:val="156082" w:themeColor="accent1"/>
    </w:rPr>
  </w:style>
  <w:style w:type="character" w:customStyle="1" w:styleId="Heading4Char">
    <w:name w:val="Heading 4 Char"/>
    <w:uiPriority w:val="9"/>
    <w:rPr>
      <w:rFonts w:asciiTheme="majorHAnsi" w:cstheme="majorBidi" w:eastAsiaTheme="majorEastAsia" w:hAnsiTheme="majorHAnsi"/>
      <w:b/>
      <w:bCs/>
      <w:i/>
      <w:iCs/>
      <w:color w:val="156082" w:themeColor="accent1"/>
    </w:rPr>
  </w:style>
  <w:style w:type="character" w:customStyle="1" w:styleId="Heading5Char">
    <w:name w:val="Heading 5 Char"/>
    <w:uiPriority w:val="9"/>
    <w:rPr>
      <w:rFonts w:asciiTheme="majorHAnsi" w:cstheme="majorBidi" w:eastAsiaTheme="majorEastAsia" w:hAnsiTheme="majorHAnsi"/>
      <w:color w:val="0a2f40" w:themeColor="accent1" w:themeShade="7f"/>
    </w:rPr>
  </w:style>
  <w:style w:type="character" w:customStyle="1" w:styleId="Heading6Char">
    <w:name w:val="Heading 6 Char"/>
    <w:uiPriority w:val="9"/>
    <w:rPr>
      <w:rFonts w:asciiTheme="majorHAnsi" w:cstheme="majorBidi" w:eastAsiaTheme="majorEastAsia" w:hAnsiTheme="majorHAnsi"/>
      <w:i/>
      <w:iCs/>
      <w:color w:val="0a2f40" w:themeColor="accent1" w:themeShade="7f"/>
    </w:rPr>
  </w:style>
  <w:style w:type="character" w:customStyle="1" w:styleId="Heading7Char">
    <w:name w:val="Heading 7 Char"/>
    <w:uiPriority w:val="9"/>
    <w:rPr>
      <w:rFonts w:asciiTheme="majorHAnsi" w:cstheme="majorBidi" w:eastAsiaTheme="majorEastAsia" w:hAnsiTheme="majorHAnsi"/>
      <w:i/>
      <w:iCs/>
      <w:color w:val="404040" w:themeColor="text1" w:themeTint="bf"/>
    </w:rPr>
  </w:style>
  <w:style w:type="character" w:customStyle="1" w:styleId="Heading8Char">
    <w:name w:val="Heading 8 Char"/>
    <w:uiPriority w:val="9"/>
    <w:rPr>
      <w:rFonts w:asciiTheme="majorHAnsi" w:cstheme="majorBidi" w:eastAsiaTheme="majorEastAsia" w:hAnsiTheme="majorHAnsi"/>
      <w:color w:val="404040" w:themeColor="text1" w:themeTint="bf"/>
      <w:sz w:val="20"/>
      <w:szCs w:val="20"/>
    </w:rPr>
  </w:style>
  <w:style w:type="character" w:customStyle="1" w:styleId="Heading9Char">
    <w:name w:val="Heading 9 Char"/>
    <w:uiPriority w:val="9"/>
    <w:rPr>
      <w:rFonts w:asciiTheme="majorHAnsi" w:cstheme="majorBidi" w:eastAsiaTheme="majorEastAsia" w:hAnsiTheme="majorHAnsi"/>
      <w:i/>
      <w:iCs/>
      <w:color w:val="404040" w:themeColor="text1" w:themeTint="bf"/>
      <w:sz w:val="20"/>
      <w:szCs w:val="20"/>
    </w:rPr>
  </w:style>
  <w:style w:type="character" w:customStyle="1" w:styleId="TitleChar">
    <w:name w:val="Title Char"/>
    <w:uiPriority w:val="10"/>
    <w:rPr>
      <w:rFonts w:asciiTheme="majorHAnsi" w:cstheme="majorBidi" w:eastAsiaTheme="majorEastAsia" w:hAnsiTheme="majorHAnsi"/>
      <w:color w:val="0a1d30" w:themeColor="text2" w:themeShade="bf"/>
      <w:spacing w:val="5"/>
      <w:sz w:val="52"/>
      <w:szCs w:val="52"/>
    </w:rPr>
  </w:style>
  <w:style w:type="character" w:customStyle="1" w:styleId="SubtitleChar">
    <w:name w:val="Subtitle Char"/>
    <w:uiPriority w:val="11"/>
    <w:rPr>
      <w:rFonts w:asciiTheme="majorHAnsi" w:cstheme="majorBidi" w:eastAsiaTheme="majorEastAsia" w:hAnsiTheme="majorHAnsi"/>
      <w:i/>
      <w:iCs/>
      <w:color w:val="156082" w:themeColor="accent1"/>
      <w:spacing w:val="15"/>
      <w:sz w:val="24"/>
      <w:szCs w:val="24"/>
    </w:rPr>
  </w:style>
  <w:style w:type="character" w:customStyle="1" w:styleId="QuoteChar">
    <w:name w:val="Quote Char"/>
    <w:uiPriority w:val="29"/>
    <w:rPr>
      <w:i/>
      <w:iCs/>
      <w:color w:val="000000" w:themeColor="text1"/>
    </w:rPr>
  </w:style>
  <w:style w:type="character" w:customStyle="1" w:styleId="IntenseQuoteChar">
    <w:name w:val="Intense Quote Char"/>
    <w:uiPriority w:val="30"/>
    <w:rPr>
      <w:b/>
      <w:bCs/>
      <w:i/>
      <w:iCs/>
      <w:color w:val="156082" w:themeColor="accent1"/>
    </w:rPr>
  </w:style>
  <w:style w:type="character" w:customStyle="1" w:styleId="FootnoteTextChar">
    <w:name w:val="Footnote Text Char"/>
    <w:uiPriority w:val="99"/>
    <w:semiHidden w:val="on"/>
    <w:rPr>
      <w:sz w:val="20"/>
      <w:szCs w:val="20"/>
    </w:rPr>
  </w:style>
  <w:style w:type="character" w:customStyle="1" w:styleId="EndnoteTextChar">
    <w:name w:val="Endnote Text Char"/>
    <w:uiPriority w:val="99"/>
    <w:semiHidden w:val="on"/>
    <w:rPr>
      <w:sz w:val="20"/>
      <w:szCs w:val="20"/>
    </w:rPr>
  </w:style>
  <w:style w:type="character" w:customStyle="1" w:styleId="PlainTextChar">
    <w:name w:val="Plain Text Char"/>
    <w:uiPriority w:val="99"/>
    <w:rPr>
      <w:rFonts w:ascii="Courier New" w:cs="Courier New" w:hAnsi="Courier New"/>
      <w:sz w:val="21"/>
      <w:szCs w:val="21"/>
    </w:rPr>
  </w:style>
  <w:style w:type="character" w:customStyle="1" w:styleId="Título1Char">
    <w:name w:val="Título 1 Char"/>
    <w:link w:val="Heading1"/>
    <w:uiPriority w:val="9"/>
    <w:rPr>
      <w:rFonts w:asciiTheme="majorHAnsi" w:cstheme="majorBidi" w:eastAsiaTheme="majorEastAsia" w:hAnsiTheme="majorHAnsi"/>
      <w:b/>
      <w:bCs/>
      <w:color w:val="104760" w:themeColor="accent1" w:themeShade="bf"/>
      <w:sz w:val="28"/>
      <w:szCs w:val="28"/>
    </w:rPr>
  </w:style>
  <w:style w:type="character" w:customStyle="1" w:styleId="Título2Char">
    <w:name w:val="Título 2 Char"/>
    <w:link w:val="Heading2"/>
    <w:uiPriority w:val="9"/>
    <w:rPr>
      <w:rFonts w:asciiTheme="majorHAnsi" w:cstheme="majorBidi" w:eastAsiaTheme="majorEastAsia" w:hAnsiTheme="majorHAnsi"/>
      <w:b/>
      <w:bCs/>
      <w:color w:val="156082" w:themeColor="accent1"/>
      <w:sz w:val="26"/>
      <w:szCs w:val="26"/>
    </w:rPr>
  </w:style>
  <w:style w:type="character" w:customStyle="1" w:styleId="Título3Char">
    <w:name w:val="Título 3 Char"/>
    <w:link w:val="Heading3"/>
    <w:uiPriority w:val="9"/>
    <w:rPr>
      <w:rFonts w:asciiTheme="majorHAnsi" w:cstheme="majorBidi" w:eastAsiaTheme="majorEastAsia" w:hAnsiTheme="majorHAnsi"/>
      <w:b/>
      <w:bCs/>
      <w:color w:val="156082" w:themeColor="accent1"/>
    </w:rPr>
  </w:style>
  <w:style w:type="character" w:customStyle="1" w:styleId="Título4Char">
    <w:name w:val="Título 4 Char"/>
    <w:link w:val="Heading4"/>
    <w:uiPriority w:val="9"/>
    <w:rPr>
      <w:rFonts w:asciiTheme="majorHAnsi" w:cstheme="majorBidi" w:eastAsiaTheme="majorEastAsia" w:hAnsiTheme="majorHAnsi"/>
      <w:b/>
      <w:bCs/>
      <w:i/>
      <w:iCs/>
      <w:color w:val="156082" w:themeColor="accent1"/>
    </w:rPr>
  </w:style>
  <w:style w:type="character" w:customStyle="1" w:styleId="Título5Char">
    <w:name w:val="Título 5 Char"/>
    <w:link w:val="Heading5"/>
    <w:uiPriority w:val="9"/>
    <w:rPr>
      <w:rFonts w:asciiTheme="majorHAnsi" w:cstheme="majorBidi" w:eastAsiaTheme="majorEastAsia" w:hAnsiTheme="majorHAnsi"/>
      <w:color w:val="0a2f40" w:themeColor="accent1" w:themeShade="7f"/>
    </w:rPr>
  </w:style>
  <w:style w:type="character" w:customStyle="1" w:styleId="Título6Char">
    <w:name w:val="Título 6 Char"/>
    <w:link w:val="Heading6"/>
    <w:uiPriority w:val="9"/>
    <w:rPr>
      <w:rFonts w:asciiTheme="majorHAnsi" w:cstheme="majorBidi" w:eastAsiaTheme="majorEastAsia" w:hAnsiTheme="majorHAnsi"/>
      <w:i/>
      <w:iCs/>
      <w:color w:val="0a2f40" w:themeColor="accent1" w:themeShade="7f"/>
    </w:rPr>
  </w:style>
  <w:style w:type="character" w:customStyle="1" w:styleId="Título7Char">
    <w:name w:val="Título 7 Char"/>
    <w:link w:val="Heading7"/>
    <w:uiPriority w:val="9"/>
    <w:rPr>
      <w:rFonts w:asciiTheme="majorHAnsi" w:cstheme="majorBidi" w:eastAsiaTheme="majorEastAsia" w:hAnsiTheme="majorHAnsi"/>
      <w:i/>
      <w:iCs/>
      <w:color w:val="404040" w:themeColor="text1" w:themeTint="bf"/>
    </w:rPr>
  </w:style>
  <w:style w:type="character" w:customStyle="1" w:styleId="Título8Char">
    <w:name w:val="Título 8 Char"/>
    <w:link w:val="Heading8"/>
    <w:uiPriority w:val="9"/>
    <w:rPr>
      <w:rFonts w:asciiTheme="majorHAnsi" w:cstheme="majorBidi" w:eastAsiaTheme="majorEastAsia" w:hAnsiTheme="majorHAnsi"/>
      <w:color w:val="404040" w:themeColor="text1" w:themeTint="bf"/>
      <w:sz w:val="20"/>
      <w:szCs w:val="20"/>
    </w:rPr>
  </w:style>
  <w:style w:type="character" w:customStyle="1" w:styleId="Título9Char">
    <w:name w:val="Título 9 Char"/>
    <w:link w:val="Heading9"/>
    <w:uiPriority w:val="9"/>
    <w:rPr>
      <w:rFonts w:asciiTheme="majorHAnsi" w:cstheme="majorBidi" w:eastAsiaTheme="majorEastAsia" w:hAnsiTheme="majorHAnsi"/>
      <w:i/>
      <w:iCs/>
      <w:color w:val="404040" w:themeColor="text1" w:themeTint="bf"/>
      <w:sz w:val="20"/>
      <w:szCs w:val="20"/>
    </w:rPr>
  </w:style>
  <w:style w:type="paragraph" w:styleId="Title">
    <w:name w:val="Title"/>
    <w:basedOn w:val="Normal"/>
    <w:next w:val="Normal"/>
    <w:link w:val="TítuloChar"/>
    <w:uiPriority w:val="10"/>
    <w:qFormat w:val="on"/>
    <w:pPr>
      <w:pBdr>
        <w:bottom w:val="single" w:color="156082" w:themeColor="accent1" w:sz="8" w:space="4"/>
      </w:pBdr>
      <w:spacing w:after="300" w:line="240" w:lineRule="auto"/>
      <w:contextualSpacing w:val="on"/>
    </w:pPr>
    <w:rPr>
      <w:rFonts w:asciiTheme="majorHAnsi" w:cstheme="majorBidi" w:eastAsiaTheme="majorEastAsia" w:hAnsiTheme="majorHAnsi"/>
      <w:color w:val="0a1d30" w:themeColor="text2" w:themeShade="bf"/>
      <w:spacing w:val="5"/>
      <w:sz w:val="52"/>
      <w:szCs w:val="52"/>
    </w:rPr>
  </w:style>
  <w:style w:type="character" w:customStyle="1" w:styleId="TítuloChar">
    <w:name w:val="Título Char"/>
    <w:link w:val="Title"/>
    <w:uiPriority w:val="10"/>
    <w:rPr>
      <w:rFonts w:asciiTheme="majorHAnsi" w:cstheme="majorBidi" w:eastAsiaTheme="majorEastAsia" w:hAnsiTheme="majorHAnsi"/>
      <w:color w:val="0a1d30" w:themeColor="text2" w:themeShade="bf"/>
      <w:spacing w:val="5"/>
      <w:sz w:val="52"/>
      <w:szCs w:val="52"/>
    </w:rPr>
  </w:style>
  <w:style w:type="paragraph" w:styleId="Subtitle">
    <w:name w:val="Subtitle"/>
    <w:basedOn w:val="Normal"/>
    <w:next w:val="Normal"/>
    <w:link w:val="SubtítuloChar"/>
    <w:uiPriority w:val="11"/>
    <w:qFormat w:val="on"/>
    <w:rPr>
      <w:rFonts w:asciiTheme="majorHAnsi" w:cstheme="majorBidi" w:eastAsiaTheme="majorEastAsia" w:hAnsiTheme="majorHAnsi"/>
      <w:i/>
      <w:iCs/>
      <w:color w:val="156082" w:themeColor="accent1"/>
      <w:spacing w:val="15"/>
    </w:rPr>
  </w:style>
  <w:style w:type="character" w:customStyle="1" w:styleId="SubtítuloChar">
    <w:name w:val="Subtítulo Char"/>
    <w:link w:val="Subtitle"/>
    <w:uiPriority w:val="11"/>
    <w:rPr>
      <w:rFonts w:asciiTheme="majorHAnsi" w:cstheme="majorBidi" w:eastAsiaTheme="majorEastAsia" w:hAnsiTheme="majorHAnsi"/>
      <w:i/>
      <w:iCs/>
      <w:color w:val="156082" w:themeColor="accent1"/>
      <w:spacing w:val="15"/>
      <w:sz w:val="24"/>
      <w:szCs w:val="24"/>
    </w:rPr>
  </w:style>
  <w:style w:type="character" w:styleId="SubtleEmphasis">
    <w:name w:val="Subtle Emphasis"/>
    <w:uiPriority w:val="19"/>
    <w:qFormat w:val="on"/>
    <w:rPr>
      <w:i/>
      <w:iCs/>
      <w:color w:val="808080" w:themeColor="text1" w:themeTint="7f"/>
    </w:rPr>
  </w:style>
  <w:style w:type="character" w:styleId="Emphasis">
    <w:name w:val="Emphasis"/>
    <w:uiPriority w:val="20"/>
    <w:qFormat w:val="on"/>
    <w:rPr>
      <w:i/>
      <w:iCs/>
    </w:rPr>
  </w:style>
  <w:style w:type="character" w:styleId="IntenseEmphasis">
    <w:name w:val="Intense Emphasis"/>
    <w:uiPriority w:val="21"/>
    <w:qFormat w:val="on"/>
    <w:rPr>
      <w:b/>
      <w:bCs/>
      <w:i/>
      <w:iCs/>
      <w:color w:val="156082" w:themeColor="accent1"/>
    </w:rPr>
  </w:style>
  <w:style w:type="character" w:styleId="Strong">
    <w:name w:val="Strong"/>
    <w:uiPriority w:val="22"/>
    <w:qFormat w:val="on"/>
    <w:rPr>
      <w:b/>
      <w:bCs/>
    </w:rPr>
  </w:style>
  <w:style w:type="paragraph" w:styleId="Quote">
    <w:name w:val="Quote"/>
    <w:basedOn w:val="Normal"/>
    <w:next w:val="Normal"/>
    <w:link w:val="CitaçãoChar"/>
    <w:uiPriority w:val="29"/>
    <w:qFormat w:val="on"/>
    <w:rPr>
      <w:i/>
      <w:iCs/>
      <w:color w:val="000000" w:themeColor="text1"/>
    </w:rPr>
  </w:style>
  <w:style w:type="character" w:customStyle="1" w:styleId="CitaçãoChar">
    <w:name w:val="Citação Char"/>
    <w:link w:val="Quote"/>
    <w:uiPriority w:val="29"/>
    <w:rPr>
      <w:i/>
      <w:iCs/>
      <w:color w:val="000000" w:themeColor="text1"/>
    </w:rPr>
  </w:style>
  <w:style w:type="paragraph" w:styleId="IntenseQuote">
    <w:name w:val="Intense Quote"/>
    <w:basedOn w:val="Normal"/>
    <w:next w:val="Normal"/>
    <w:link w:val="CitaçãoIntensaChar"/>
    <w:uiPriority w:val="30"/>
    <w:qFormat w:val="on"/>
    <w:pPr>
      <w:pBdr>
        <w:bottom w:val="single" w:color="156082" w:themeColor="accent1" w:sz="4" w:space="4"/>
      </w:pBdr>
      <w:spacing w:before="200" w:after="280"/>
      <w:ind w:left="936" w:right="936"/>
    </w:pPr>
    <w:rPr>
      <w:b/>
      <w:bCs/>
      <w:i/>
      <w:iCs/>
      <w:color w:val="156082" w:themeColor="accent1"/>
    </w:rPr>
  </w:style>
  <w:style w:type="character" w:customStyle="1" w:styleId="CitaçãoIntensaChar">
    <w:name w:val="Citação Intensa Char"/>
    <w:link w:val="IntenseQuote"/>
    <w:uiPriority w:val="30"/>
    <w:rPr>
      <w:b/>
      <w:bCs/>
      <w:i/>
      <w:iCs/>
      <w:color w:val="156082" w:themeColor="accent1"/>
    </w:rPr>
  </w:style>
  <w:style w:type="character" w:styleId="SubtleReference">
    <w:name w:val="Subtle Reference"/>
    <w:uiPriority w:val="31"/>
    <w:qFormat w:val="on"/>
    <w:rPr>
      <w:smallCaps/>
      <w:color w:val="e97132" w:themeColor="accent2"/>
      <w:u w:val="single"/>
    </w:rPr>
  </w:style>
  <w:style w:type="character" w:styleId="IntenseReference">
    <w:name w:val="Intense Reference"/>
    <w:uiPriority w:val="32"/>
    <w:qFormat w:val="on"/>
    <w:rPr>
      <w:b/>
      <w:bCs/>
      <w:smallCaps/>
      <w:color w:val="e97132" w:themeColor="accent2"/>
      <w:spacing w:val="5"/>
      <w:u w:val="single"/>
    </w:rPr>
  </w:style>
  <w:style w:type="character" w:styleId="BookTitle">
    <w:name w:val="Book Title"/>
    <w:uiPriority w:val="33"/>
    <w:qFormat w:val="on"/>
    <w:rPr>
      <w:b/>
      <w:bCs/>
      <w:smallCaps/>
      <w:spacing w:val="5"/>
    </w:rPr>
  </w:style>
  <w:style w:type="paragraph" w:styleId="Footnotetext">
    <w:name w:val="Footnote text"/>
    <w:basedOn w:val="Normal"/>
    <w:link w:val="TextodenotaderodapéChar"/>
    <w:uiPriority w:val="99"/>
    <w:semiHidden w:val="on"/>
    <w:unhideWhenUsed w:val="on"/>
    <w:pPr>
      <w:spacing w:after="0" w:line="240" w:lineRule="auto"/>
    </w:pPr>
    <w:rPr>
      <w:sz w:val="20"/>
      <w:szCs w:val="20"/>
    </w:rPr>
  </w:style>
  <w:style w:type="character" w:customStyle="1" w:styleId="TextodenotaderodapéChar">
    <w:name w:val="Texto de nota de rodapé Char"/>
    <w:link w:val="Footnotetext"/>
    <w:uiPriority w:val="99"/>
    <w:semiHidden w:val="on"/>
    <w:rPr>
      <w:sz w:val="20"/>
      <w:szCs w:val="20"/>
    </w:rPr>
  </w:style>
  <w:style w:type="character" w:styleId="Footnotereference">
    <w:name w:val="Footnote reference"/>
    <w:uiPriority w:val="99"/>
    <w:semiHidden w:val="on"/>
    <w:unhideWhenUsed w:val="on"/>
    <w:rPr>
      <w:vertAlign w:val="superscript"/>
    </w:rPr>
  </w:style>
  <w:style w:type="paragraph" w:styleId="Endnotetext">
    <w:name w:val="Endnote text"/>
    <w:basedOn w:val="Normal"/>
    <w:link w:val="TextodenotadefimChar"/>
    <w:uiPriority w:val="99"/>
    <w:semiHidden w:val="on"/>
    <w:unhideWhenUsed w:val="on"/>
    <w:pPr>
      <w:spacing w:after="0" w:line="240" w:lineRule="auto"/>
    </w:pPr>
    <w:rPr>
      <w:sz w:val="20"/>
      <w:szCs w:val="20"/>
    </w:rPr>
  </w:style>
  <w:style w:type="character" w:customStyle="1" w:styleId="TextodenotadefimChar">
    <w:name w:val="Texto de nota de fim Char"/>
    <w:link w:val="Endnotetext"/>
    <w:uiPriority w:val="99"/>
    <w:semiHidden w:val="on"/>
    <w:rPr>
      <w:sz w:val="20"/>
      <w:szCs w:val="20"/>
    </w:rPr>
  </w:style>
  <w:style w:type="character" w:styleId="Endnotereference">
    <w:name w:val="Endnote reference"/>
    <w:uiPriority w:val="99"/>
    <w:semiHidden w:val="on"/>
    <w:unhideWhenUsed w:val="on"/>
    <w:rPr>
      <w:vertAlign w:val="superscript"/>
    </w:rPr>
  </w:style>
  <w:style w:type="character" w:styleId="Hyperlink">
    <w:name w:val="Hyperlink"/>
    <w:uiPriority w:val="99"/>
    <w:unhideWhenUsed w:val="on"/>
    <w:rPr>
      <w:color w:val="467886" w:themeColor="hyperlink"/>
      <w:u w:val="single"/>
    </w:rPr>
  </w:style>
  <w:style w:type="character" w:styleId="FollowedHyperlink">
    <w:name w:val="FollowedHyperlink"/>
    <w:uiPriority w:val="99"/>
    <w:semiHidden w:val="on"/>
    <w:unhideWhenUsed w:val="on"/>
    <w:rPr>
      <w:color w:val="96607d" w:themeColor="followedHyperlink"/>
      <w:u w:val="single"/>
    </w:rPr>
  </w:style>
  <w:style w:type="paragraph" w:styleId="PlainText">
    <w:name w:val="Plain Text"/>
    <w:basedOn w:val="Normal"/>
    <w:link w:val="TextosemFormataçãoChar"/>
    <w:uiPriority w:val="99"/>
    <w:semiHidden w:val="on"/>
    <w:unhideWhenUsed w:val="on"/>
    <w:pPr>
      <w:spacing w:after="0" w:line="240" w:lineRule="auto"/>
    </w:pPr>
    <w:rPr>
      <w:rFonts w:ascii="Courier New" w:cs="Courier New" w:hAnsi="Courier New"/>
      <w:sz w:val="21"/>
      <w:szCs w:val="21"/>
    </w:rPr>
  </w:style>
  <w:style w:type="character" w:customStyle="1" w:styleId="TextosemFormataçãoChar">
    <w:name w:val="Texto sem Formatação Char"/>
    <w:link w:val="PlainText"/>
    <w:uiPriority w:val="99"/>
    <w:rPr>
      <w:rFonts w:ascii="Courier New" w:cs="Courier New" w:hAnsi="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Caption">
    <w:name w:val="Caption"/>
    <w:basedOn w:val="Normal"/>
    <w:next w:val="Normal"/>
    <w:uiPriority w:val="35"/>
    <w:unhideWhenUsed w:val="on"/>
    <w:qFormat w:val="on"/>
    <w:pPr>
      <w:spacing w:after="200" w:line="240" w:lineRule="auto"/>
    </w:pPr>
    <w:rPr>
      <w:i/>
      <w:iCs/>
      <w:color w:val="0e2841" w:themeColor="text2"/>
      <w:sz w:val="18"/>
      <w:szCs w:val="18"/>
    </w:rPr>
  </w:style>
  <w:style w:type="character" w:styleId="Annotationreference">
    <w:name w:val="Annotation reference"/>
    <w:basedOn w:val="DefaultParagraphFont"/>
    <w:uiPriority w:val="99"/>
    <w:semiHidden w:val="on"/>
    <w:unhideWhenUsed w:val="on"/>
    <w:rPr>
      <w:sz w:val="16"/>
      <w:szCs w:val="16"/>
    </w:rPr>
  </w:style>
  <w:style w:type="paragraph" w:styleId="Annotationtext">
    <w:name w:val="Annotation text"/>
    <w:basedOn w:val="Normal"/>
    <w:link w:val="TextodecomentárioChar"/>
    <w:uiPriority w:val="99"/>
    <w:unhideWhenUsed w:val="on"/>
    <w:pPr>
      <w:spacing w:line="240" w:lineRule="auto"/>
    </w:pPr>
    <w:rPr>
      <w:sz w:val="20"/>
      <w:szCs w:val="20"/>
    </w:rPr>
  </w:style>
  <w:style w:type="character" w:customStyle="1" w:styleId="TextodecomentárioChar">
    <w:name w:val="Texto de comentário Char"/>
    <w:basedOn w:val="DefaultParagraphFont"/>
    <w:link w:val="Annotationtext"/>
    <w:uiPriority w:val="99"/>
    <w:rPr>
      <w:sz w:val="20"/>
      <w:szCs w:val="20"/>
    </w:rPr>
  </w:style>
  <w:style w:type="paragraph" w:styleId="Annotationsubject">
    <w:name w:val="Annotation subject"/>
    <w:basedOn w:val="Annotationtext"/>
    <w:next w:val="Annotationtext"/>
    <w:link w:val="AssuntodocomentárioChar"/>
    <w:uiPriority w:val="99"/>
    <w:semiHidden w:val="on"/>
    <w:unhideWhenUsed w:val="on"/>
    <w:rPr>
      <w:b/>
      <w:bCs/>
    </w:rPr>
  </w:style>
  <w:style w:type="character" w:customStyle="1" w:styleId="AssuntodocomentárioChar">
    <w:name w:val="Assunto do comentário Char"/>
    <w:basedOn w:val="TextodecomentárioChar"/>
    <w:link w:val="Annotationsubject"/>
    <w:uiPriority w:val="99"/>
    <w:semiHidden w:val="on"/>
    <w:rPr>
      <w:b/>
      <w:bCs/>
      <w:sz w:val="20"/>
      <w:szCs w:val="20"/>
    </w:rPr>
  </w:style>
  <w:style w:type="paragraph" w:styleId="NoSpacing">
    <w:name w:val="No Spacing"/>
    <w:uiPriority w:val="1"/>
    <w:qFormat w:val="on"/>
    <w:pPr>
      <w:spacing w:after="0" w:line="240" w:lineRule="auto"/>
    </w:pPr>
  </w:style>
  <w:style w:type="paragraph" w:styleId="BalloonText">
    <w:name w:val="Balloon Text"/>
    <w:basedOn w:val="Normal"/>
    <w:link w:val="TextodebalãoChar"/>
    <w:uiPriority w:val="99"/>
    <w:semiHidden w:val="on"/>
    <w:unhideWhenUsed w:val="on"/>
    <w:pPr>
      <w:spacing w:after="0" w:line="240" w:lineRule="auto"/>
    </w:pPr>
    <w:rPr>
      <w:rFonts w:ascii="Segoe UI" w:cs="Segoe UI" w:hAnsi="Segoe UI"/>
      <w:sz w:val="18"/>
      <w:szCs w:val="18"/>
    </w:rPr>
  </w:style>
  <w:style w:type="character" w:customStyle="1" w:styleId="TextodebalãoChar">
    <w:name w:val="Texto de balão Char"/>
    <w:basedOn w:val="DefaultParagraphFont"/>
    <w:link w:val="BalloonText"/>
    <w:uiPriority w:val="99"/>
    <w:semiHidden w:val="on"/>
    <w:rPr>
      <w:rFonts w:ascii="Segoe UI" w:cs="Segoe UI" w:hAnsi="Segoe UI"/>
      <w:sz w:val="18"/>
      <w:szCs w:val="18"/>
    </w:rPr>
  </w:style>
  <w:style w:type="paragraph" w:styleId="Header">
    <w:name w:val="Header"/>
    <w:basedOn w:val="Normal"/>
    <w:link w:val="CabeçalhoChar"/>
    <w:uiPriority w:val="99"/>
    <w:unhideWhenUsed w:val="on"/>
    <w:pPr>
      <w:tabs>
        <w:tab w:val="center" w:pos="4419"/>
        <w:tab w:val="right" w:pos="8838"/>
      </w:tabs>
      <w:spacing w:after="0" w:line="240" w:lineRule="auto"/>
    </w:pPr>
  </w:style>
  <w:style w:type="character" w:customStyle="1" w:styleId="CabeçalhoChar">
    <w:name w:val="Cabeçalho Char"/>
    <w:basedOn w:val="DefaultParagraphFont"/>
    <w:link w:val="Header"/>
    <w:uiPriority w:val="99"/>
  </w:style>
  <w:style w:type="paragraph" w:styleId="Footer">
    <w:name w:val="Footer"/>
    <w:basedOn w:val="Normal"/>
    <w:link w:val="RodapéChar"/>
    <w:uiPriority w:val="99"/>
    <w:unhideWhenUsed w:val="on"/>
    <w:pPr>
      <w:tabs>
        <w:tab w:val="center" w:pos="4419"/>
        <w:tab w:val="right" w:pos="8838"/>
      </w:tabs>
      <w:spacing w:after="0" w:line="240" w:lineRule="auto"/>
    </w:pPr>
  </w:style>
  <w:style w:type="character" w:customStyle="1" w:styleId="RodapéChar">
    <w:name w:val="Rodapé Char"/>
    <w:basedOn w:val="DefaultParagraphFont"/>
    <w:link w:val="Footer"/>
    <w:uiPriority w:val="99"/>
  </w:style>
  <w:style w:type="paragraph" w:styleId="Normal(Web)">
    <w:name w:val="Normal (Web)"/>
    <w:basedOn w:val="Normal"/>
    <w:uiPriority w:val="99"/>
    <w:semiHidden w:val="on"/>
    <w:unhideWhenUsed w:val="on"/>
    <w:rPr>
      <w:rFonts w:ascii="Times New Roman" w:cs="Times New Roman" w:hAnsi="Times New Roman"/>
    </w:rPr>
  </w:style>
  <w:style w:type="paragraph" w:styleId="ListParagraph">
    <w:name w:val="List Paragraph"/>
    <w:basedOn w:val="Normal"/>
    <w:uiPriority w:val="34"/>
    <w:qFormat w:val="on"/>
    <w:pPr>
      <w:ind w:left="720"/>
      <w:contextualSpacing w:val="o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7" Type="http://schemas.openxmlformats.org/officeDocument/2006/relationships/fontTable" Target="fontTable.xml"/><Relationship Id="rId18" Type="http://schemas.openxmlformats.org/officeDocument/2006/relationships/theme" Target="theme/theme1.xml"/><Relationship Id="rId19" Type="http://schemas.openxmlformats.org/officeDocument/2006/relationships/image" Target="media/image2.png"/><Relationship Id="rId2" Type="http://schemas.openxmlformats.org/officeDocument/2006/relationships/numbering" Target="numbering.xml"/><Relationship Id="rId20" Type="http://schemas.openxmlformats.org/officeDocument/2006/relationships/chart" Target="charts/chart1.xml"/><Relationship Id="rId21" Type="http://schemas.openxmlformats.org/officeDocument/2006/relationships/chart" Target="charts/chart2.xml"/><Relationship Id="rId22" Type="http://schemas.openxmlformats.org/officeDocument/2006/relationships/chart" Target="charts/chart3.xml"/><Relationship Id="rId23" Type="http://schemas.openxmlformats.org/officeDocument/2006/relationships/chart" Target="charts/chart4.xml"/><Relationship Id="rId24" Type="http://schemas.openxmlformats.org/officeDocument/2006/relationships/chart" Target="charts/chart5.xml"/><Relationship Id="rId25" Type="http://schemas.openxmlformats.org/officeDocument/2006/relationships/chart" Target="charts/chart6.xml"/><Relationship Id="rId26" Type="http://schemas.openxmlformats.org/officeDocument/2006/relationships/header" Target="header1.xml"/><Relationship Id="rId27" Type="http://schemas.openxmlformats.org/officeDocument/2006/relationships/footer" Target="footer1.xml"/><Relationship Id="rId3" Type="http://schemas.openxmlformats.org/officeDocument/2006/relationships/styles" Target="styles.xml"/><Relationship Id="rId4" Type="http://schemas.openxmlformats.org/officeDocument/2006/relationships/settings" Target="settings.xml"/><Relationship Id="rId6" Type="http://schemas.openxmlformats.org/officeDocument/2006/relationships/footnotes" Target="footnotes.xml"/><Relationship Id="rId7" Type="http://schemas.openxmlformats.org/officeDocument/2006/relationships/endnotes" Target="endnotes.xml"/><Relationship Id="rId1" Type="http://schemas.openxmlformats.org/officeDocument/2006/relationships/customXml" Target="../customXml/item1.xml"/><Relationship Id="rId5" Type="http://schemas.openxmlformats.org/officeDocument/2006/relationships/webSettings" Target="webSettings.xml"/></Relationships>
</file>

<file path=word/_rels/endnotes.xml.rels><?xml version="1.0" encoding="UTF-8" standalone="yes"?>
<Relationships xmlns="http://schemas.openxmlformats.org/package/2006/relationships"></Relationships>
</file>

<file path=word/_rels/footer1.xml.rels><?xml version="1.0" encoding="UTF-8" standalone="yes"?>
<Relationships xmlns="http://schemas.openxmlformats.org/package/2006/relationships"></Relationships>
</file>

<file path=word/_rels/footnotes.xml.rels><?xml version="1.0" encoding="UTF-8" standalone="yes"?>
<Relationships xmlns="http://schemas.openxmlformats.org/package/2006/relationships"></Relationships>
</file>

<file path=word/_rels/header1.xml.rels><?xml version="1.0" encoding="UTF-8" standalone="yes"?>
<Relationships xmlns="http://schemas.openxmlformats.org/package/2006/relationships"></Relationships>
</file>

<file path=word/_rels/numbering.xml.rels><?xml version="1.0" encoding="UTF-8" standalone="yes"?>
<Relationships xmlns="http://schemas.openxmlformats.org/package/2006/relationships"></Relationships>
</file>

<file path=word/charts/_rels/chart1.xml.rels><?xml version="1.0" encoding="UTF-8" standalone="yes"?>
<Relationships xmlns="http://schemas.openxmlformats.org/package/2006/relationships"><Relationship Id="rId1" Type="http://schemas.microsoft.com/office/2011/relationships/chartColorStyle" Target="colors1.xml"/><Relationship Id="rId2" Type="http://schemas.microsoft.com/office/2011/relationships/chartStyle" Target="style1.xml"/><Relationship Id="rId3" Type="http://schemas.openxmlformats.org/officeDocument/2006/relationships/oleObject" Target="file:///C:\Users\Usu&#225;rio\Downloads\Pergunta%20do%20TCC%20(respostas).xlsx" TargetMode="External"/></Relationships>
</file>

<file path=word/charts/_rels/chart2.xml.rels><?xml version="1.0" encoding="UTF-8" standalone="yes"?>
<Relationships xmlns="http://schemas.openxmlformats.org/package/2006/relationships"><Relationship Id="rId1" Type="http://schemas.microsoft.com/office/2011/relationships/chartColorStyle" Target="colors2.xml"/><Relationship Id="rId2" Type="http://schemas.microsoft.com/office/2011/relationships/chartStyle" Target="style2.xml"/><Relationship Id="rId3" Type="http://schemas.openxmlformats.org/officeDocument/2006/relationships/oleObject" Target="file:///C:\Users\Usu&#225;rio\Downloads\Pergunta%20do%20TCC%20(respostas).xlsx" TargetMode="External"/></Relationships>
</file>

<file path=word/charts/_rels/chart3.xml.rels><?xml version="1.0" encoding="UTF-8" standalone="yes"?>
<Relationships xmlns="http://schemas.openxmlformats.org/package/2006/relationships"><Relationship Id="rId1" Type="http://schemas.microsoft.com/office/2011/relationships/chartColorStyle" Target="colors3.xml"/><Relationship Id="rId2" Type="http://schemas.microsoft.com/office/2011/relationships/chartStyle" Target="style3.xml"/><Relationship Id="rId3" Type="http://schemas.openxmlformats.org/officeDocument/2006/relationships/oleObject" Target="file:///C:\Users\Usu&#225;rio\Downloads\Pergunta%20do%20TCC%20(respostas).xlsx" TargetMode="External"/></Relationships>
</file>

<file path=word/charts/_rels/chart4.xml.rels><?xml version="1.0" encoding="UTF-8" standalone="yes"?>
<Relationships xmlns="http://schemas.openxmlformats.org/package/2006/relationships"><Relationship Id="rId1" Type="http://schemas.microsoft.com/office/2011/relationships/chartColorStyle" Target="colors4.xml"/><Relationship Id="rId2" Type="http://schemas.microsoft.com/office/2011/relationships/chartStyle" Target="style4.xml"/><Relationship Id="rId3" Type="http://schemas.openxmlformats.org/officeDocument/2006/relationships/oleObject" Target="file:///C:\Users\DELL%20OPTIPLEX%209010\Downloads\Pergunta%20do%20TCC%20(respostas).xlsx" TargetMode="External"/></Relationships>
</file>

<file path=word/charts/_rels/chart5.xml.rels><?xml version="1.0" encoding="UTF-8" standalone="yes"?>
<Relationships xmlns="http://schemas.openxmlformats.org/package/2006/relationships"><Relationship Id="rId1" Type="http://schemas.microsoft.com/office/2011/relationships/chartColorStyle" Target="colors5.xml"/><Relationship Id="rId2" Type="http://schemas.microsoft.com/office/2011/relationships/chartStyle" Target="style5.xml"/><Relationship Id="rId3" Type="http://schemas.openxmlformats.org/officeDocument/2006/relationships/oleObject" Target="file:///C:\Users\DELL%20OPTIPLEX%209010\Downloads\Pergunta%20do%20TCC%20(respostas).xlsx" TargetMode="External"/></Relationships>
</file>

<file path=word/charts/_rels/chart6.xml.rels><?xml version="1.0" encoding="UTF-8" standalone="yes"?>
<Relationships xmlns="http://schemas.openxmlformats.org/package/2006/relationships"><Relationship Id="rId1" Type="http://schemas.microsoft.com/office/2011/relationships/chartColorStyle" Target="colors6.xml"/><Relationship Id="rId2" Type="http://schemas.microsoft.com/office/2011/relationships/chartStyle" Target="style6.xml"/><Relationship Id="rId3" Type="http://schemas.openxmlformats.org/officeDocument/2006/relationships/oleObject" Target="file:///C:\Users\DELL%20OPTIPLEX%209010\Downloads\Pergunta%20do%20TCC%20(resposta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pivotSource>
    <c:name>[Pergunta do TCC (respostas).xlsx]Planilha3!Tabela dinâmica15</c:name>
    <c:fmtId val="-1"/>
  </c:pivotSource>
  <c:chart>
    <c:title>
      <c:tx>
        <c:rich>
          <a:bodyPr rot="0" spcFirstLastPara="1" vertOverflow="ellipsis" vert="horz" wrap="square" anchor="ctr" anchorCtr="1"/>
          <a:lstStyle/>
          <a:p>
            <a:pPr>
              <a:defRPr sz="1400" b="0" i="0" u="none" strike="noStrike" kern="1200" spc="0" baseline="0">
                <a:solidFill>
                  <a:sysClr val="windowText" lastClr="000000"/>
                </a:solidFill>
                <a:latin typeface="Arial" pitchFamily="34" charset="0" panose="020B0604020202020204"/>
                <a:ea typeface="+mn-ea"/>
                <a:cs typeface="Arial" pitchFamily="34" charset="0" panose="020B0604020202020204"/>
              </a:defRPr>
            </a:pPr>
            <a:r>
              <a:rPr lang="pt-BR" sz="1400" b="0"/>
              <a:t>Você costuma ser bem atendido(a) quando procura a empresa?</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Arial" pitchFamily="34" charset="0" panose="020B0604020202020204"/>
              <a:ea typeface="+mn-ea"/>
              <a:cs typeface="Arial" pitchFamily="34" charset="0" panose="020B0604020202020204"/>
            </a:defRPr>
          </a:pPr>
          <a:endParaRPr lang="pt-BR"/>
        </a:p>
      </c:txPr>
    </c:title>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s>
    <c:plotArea>
      <c:layout/>
      <c:barChart>
        <c:barDir val="col"/>
        <c:grouping val="clustered"/>
        <c:varyColors val="0"/>
        <c:ser>
          <c:idx val="0"/>
          <c:order val="0"/>
          <c:tx>
            <c:strRef>
              <c:f>Planilha3!$B$3</c:f>
              <c:strCache>
                <c:ptCount val="1"/>
                <c:pt idx="0">
                  <c:v>Total</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Arial" pitchFamily="34" charset="0" panose="020B0604020202020204"/>
                    <a:ea typeface="+mn-ea"/>
                    <a:cs typeface="Arial" pitchFamily="34" charset="0" panose="020B0604020202020204"/>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Planilha3!$A$4:$A$5</c:f>
              <c:strCache>
                <c:ptCount val="2"/>
                <c:pt idx="0">
                  <c:v>Às vezes</c:v>
                </c:pt>
                <c:pt idx="1">
                  <c:v>Sim</c:v>
                </c:pt>
              </c:strCache>
            </c:strRef>
          </c:cat>
          <c:val>
            <c:numRef>
              <c:f>Planilha3!$B$4:$B$5</c:f>
              <c:numCache>
                <c:formatCode>0.00%</c:formatCode>
                <c:ptCount val="2"/>
                <c:pt idx="0">
                  <c:v>0.25806451612903225</c:v>
                </c:pt>
                <c:pt idx="1">
                  <c:v>0.7419354838709677</c:v>
                </c:pt>
              </c:numCache>
            </c:numRef>
          </c:val>
          <c:extLst>
            <c:ext xmlns:c16="http://schemas.microsoft.com/office/drawing/2014/chart" uri="{C3380CC4-5D6E-409C-BE32-E72D297353CC}">
              <c16:uniqueId val="{00000000-B149-4817-8027-C5E3CD26E215}"/>
            </c:ext>
          </c:extLst>
        </c:ser>
        <c:dLbls>
          <c:dLblPos val="outEnd"/>
          <c:showLegendKey val="0"/>
          <c:showVal val="1"/>
          <c:showCatName val="0"/>
          <c:showSerName val="0"/>
          <c:showPercent val="0"/>
          <c:showBubbleSize val="0"/>
        </c:dLbls>
        <c:gapWidth val="219"/>
        <c:overlap val="-27"/>
        <c:axId val="356412959"/>
        <c:axId val="356400895"/>
      </c:barChart>
      <c:catAx>
        <c:axId val="3564129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Arial" pitchFamily="34" charset="0" panose="020B0604020202020204"/>
                <a:ea typeface="+mn-ea"/>
                <a:cs typeface="Arial" pitchFamily="34" charset="0" panose="020B0604020202020204"/>
              </a:defRPr>
            </a:pPr>
            <a:endParaRPr lang="pt-BR"/>
          </a:p>
        </c:txPr>
        <c:crossAx val="356400895"/>
        <c:crosses val="autoZero"/>
        <c:auto val="1"/>
        <c:lblAlgn val="ctr"/>
        <c:lblOffset val="100"/>
        <c:noMultiLvlLbl val="0"/>
      </c:catAx>
      <c:valAx>
        <c:axId val="356400895"/>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35641295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Arial" pitchFamily="34" charset="0" panose="020B0604020202020204"/>
          <a:cs typeface="Arial" pitchFamily="34" charset="0" panose="020B0604020202020204"/>
        </a:defRPr>
      </a:pPr>
      <a:endParaRPr lang="pt-B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pivotSource>
    <c:name>[Pergunta do TCC (respostas).xlsx]Planilha4!Tabela dinâmica20</c:name>
    <c:fmtId val="-1"/>
  </c:pivotSource>
  <c:chart>
    <c:title>
      <c:tx>
        <c:rich>
          <a:bodyPr rot="0" spcFirstLastPara="1" vertOverflow="ellipsis" vert="horz" wrap="square" anchor="ctr" anchorCtr="1"/>
          <a:lstStyle/>
          <a:p>
            <a:pPr>
              <a:defRPr sz="1400" b="0" i="0" u="none" strike="noStrike" kern="1200" spc="0" baseline="0">
                <a:solidFill>
                  <a:sysClr val="windowText" lastClr="000000"/>
                </a:solidFill>
                <a:latin typeface="Arial" pitchFamily="34" charset="0" panose="020B0604020202020204"/>
                <a:ea typeface="+mn-ea"/>
                <a:cs typeface="Arial" pitchFamily="34" charset="0" panose="020B0604020202020204"/>
              </a:defRPr>
            </a:pPr>
            <a:r>
              <a:rPr lang="pt-BR" sz="1400"/>
              <a:t> O atendente demonstra atenção às suas necessidades?</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Arial" pitchFamily="34" charset="0" panose="020B0604020202020204"/>
              <a:ea typeface="+mn-ea"/>
              <a:cs typeface="Arial" pitchFamily="34" charset="0" panose="020B0604020202020204"/>
            </a:defRPr>
          </a:pPr>
          <a:endParaRPr lang="pt-BR"/>
        </a:p>
      </c:txPr>
    </c:title>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s>
    <c:plotArea>
      <c:layout/>
      <c:barChart>
        <c:barDir val="col"/>
        <c:grouping val="clustered"/>
        <c:varyColors val="0"/>
        <c:ser>
          <c:idx val="0"/>
          <c:order val="0"/>
          <c:tx>
            <c:strRef>
              <c:f>Planilha4!$B$3</c:f>
              <c:strCache>
                <c:ptCount val="1"/>
                <c:pt idx="0">
                  <c:v>Total</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Arial" pitchFamily="34" charset="0" panose="020B0604020202020204"/>
                    <a:ea typeface="+mn-ea"/>
                    <a:cs typeface="Arial" pitchFamily="34" charset="0" panose="020B0604020202020204"/>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Planilha4!$A$4:$A$6</c:f>
              <c:strCache>
                <c:ptCount val="3"/>
                <c:pt idx="0">
                  <c:v>Às vezes</c:v>
                </c:pt>
                <c:pt idx="1">
                  <c:v>Não</c:v>
                </c:pt>
                <c:pt idx="2">
                  <c:v>Sim</c:v>
                </c:pt>
              </c:strCache>
            </c:strRef>
          </c:cat>
          <c:val>
            <c:numRef>
              <c:f>Planilha4!$B$4:$B$6</c:f>
              <c:numCache>
                <c:formatCode>0.00%</c:formatCode>
                <c:ptCount val="3"/>
                <c:pt idx="0">
                  <c:v>0.3870967741935484</c:v>
                </c:pt>
                <c:pt idx="1">
                  <c:v>6.451612903225806E-2</c:v>
                </c:pt>
                <c:pt idx="2">
                  <c:v>0.5483870967741935</c:v>
                </c:pt>
              </c:numCache>
            </c:numRef>
          </c:val>
          <c:extLst>
            <c:ext xmlns:c16="http://schemas.microsoft.com/office/drawing/2014/chart" uri="{C3380CC4-5D6E-409C-BE32-E72D297353CC}">
              <c16:uniqueId val="{00000000-6183-44C2-A664-EF59C10B7026}"/>
            </c:ext>
          </c:extLst>
        </c:ser>
        <c:dLbls>
          <c:dLblPos val="outEnd"/>
          <c:showLegendKey val="0"/>
          <c:showVal val="1"/>
          <c:showCatName val="0"/>
          <c:showSerName val="0"/>
          <c:showPercent val="0"/>
          <c:showBubbleSize val="0"/>
        </c:dLbls>
        <c:gapWidth val="219"/>
        <c:overlap val="-27"/>
        <c:axId val="98000783"/>
        <c:axId val="98002863"/>
      </c:barChart>
      <c:catAx>
        <c:axId val="980007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Arial" pitchFamily="34" charset="0" panose="020B0604020202020204"/>
                <a:ea typeface="+mn-ea"/>
                <a:cs typeface="Arial" pitchFamily="34" charset="0" panose="020B0604020202020204"/>
              </a:defRPr>
            </a:pPr>
            <a:endParaRPr lang="pt-BR"/>
          </a:p>
        </c:txPr>
        <c:crossAx val="98002863"/>
        <c:crosses val="autoZero"/>
        <c:auto val="1"/>
        <c:lblAlgn val="ctr"/>
        <c:lblOffset val="100"/>
        <c:noMultiLvlLbl val="0"/>
      </c:catAx>
      <c:valAx>
        <c:axId val="98002863"/>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9800078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Arial" pitchFamily="34" charset="0" panose="020B0604020202020204"/>
          <a:cs typeface="Arial" pitchFamily="34" charset="0" panose="020B0604020202020204"/>
        </a:defRPr>
      </a:pPr>
      <a:endParaRPr lang="pt-B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pivotSource>
    <c:name>[Pergunta do TCC (respostas).xlsx]Planilha5!Tabela dinâmica25</c:name>
    <c:fmtId val="-1"/>
  </c:pivotSource>
  <c:chart>
    <c:title>
      <c:tx>
        <c:rich>
          <a:bodyPr rot="0" spcFirstLastPara="1" vertOverflow="ellipsis" vert="horz" wrap="square" anchor="ctr" anchorCtr="1"/>
          <a:lstStyle/>
          <a:p>
            <a:pPr>
              <a:defRPr sz="1400" b="0" i="0" u="none" strike="noStrike" kern="1200" spc="0" baseline="0">
                <a:solidFill>
                  <a:sysClr val="windowText" lastClr="000000"/>
                </a:solidFill>
                <a:latin typeface="Arial" pitchFamily="34" charset="0" panose="020B0604020202020204"/>
                <a:ea typeface="+mn-ea"/>
                <a:cs typeface="Arial" pitchFamily="34" charset="0" panose="020B0604020202020204"/>
              </a:defRPr>
            </a:pPr>
            <a:r>
              <a:rPr lang="pt-BR" sz="1400"/>
              <a:t>O atendimento é rápido e eficiente?</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Arial" pitchFamily="34" charset="0" panose="020B0604020202020204"/>
              <a:ea typeface="+mn-ea"/>
              <a:cs typeface="Arial" pitchFamily="34" charset="0" panose="020B0604020202020204"/>
            </a:defRPr>
          </a:pPr>
          <a:endParaRPr lang="pt-BR"/>
        </a:p>
      </c:txPr>
    </c:title>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s>
    <c:plotArea>
      <c:layout/>
      <c:barChart>
        <c:barDir val="col"/>
        <c:grouping val="clustered"/>
        <c:varyColors val="0"/>
        <c:ser>
          <c:idx val="0"/>
          <c:order val="0"/>
          <c:tx>
            <c:strRef>
              <c:f>Planilha5!$B$3</c:f>
              <c:strCache>
                <c:ptCount val="1"/>
                <c:pt idx="0">
                  <c:v>Total</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Arial" pitchFamily="34" charset="0" panose="020B0604020202020204"/>
                    <a:ea typeface="+mn-ea"/>
                    <a:cs typeface="Arial" pitchFamily="34" charset="0" panose="020B0604020202020204"/>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Planilha5!$A$4:$A$6</c:f>
              <c:strCache>
                <c:ptCount val="3"/>
                <c:pt idx="0">
                  <c:v>Às vezes</c:v>
                </c:pt>
                <c:pt idx="1">
                  <c:v>Não</c:v>
                </c:pt>
                <c:pt idx="2">
                  <c:v>Sim</c:v>
                </c:pt>
              </c:strCache>
            </c:strRef>
          </c:cat>
          <c:val>
            <c:numRef>
              <c:f>Planilha5!$B$4:$B$6</c:f>
              <c:numCache>
                <c:formatCode>0.00%</c:formatCode>
                <c:ptCount val="3"/>
                <c:pt idx="0">
                  <c:v>0.41935483870967744</c:v>
                </c:pt>
                <c:pt idx="1">
                  <c:v>3.225806451612903E-2</c:v>
                </c:pt>
                <c:pt idx="2">
                  <c:v>0.5483870967741935</c:v>
                </c:pt>
              </c:numCache>
            </c:numRef>
          </c:val>
          <c:extLst>
            <c:ext xmlns:c16="http://schemas.microsoft.com/office/drawing/2014/chart" uri="{C3380CC4-5D6E-409C-BE32-E72D297353CC}">
              <c16:uniqueId val="{00000000-5865-47E0-8B3C-948E28C7F827}"/>
            </c:ext>
          </c:extLst>
        </c:ser>
        <c:dLbls>
          <c:dLblPos val="outEnd"/>
          <c:showLegendKey val="0"/>
          <c:showVal val="1"/>
          <c:showCatName val="0"/>
          <c:showSerName val="0"/>
          <c:showPercent val="0"/>
          <c:showBubbleSize val="0"/>
        </c:dLbls>
        <c:gapWidth val="219"/>
        <c:overlap val="-27"/>
        <c:axId val="356407135"/>
        <c:axId val="356405055"/>
      </c:barChart>
      <c:catAx>
        <c:axId val="3564071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Arial" pitchFamily="34" charset="0" panose="020B0604020202020204"/>
                <a:ea typeface="+mn-ea"/>
                <a:cs typeface="Arial" pitchFamily="34" charset="0" panose="020B0604020202020204"/>
              </a:defRPr>
            </a:pPr>
            <a:endParaRPr lang="pt-BR"/>
          </a:p>
        </c:txPr>
        <c:crossAx val="356405055"/>
        <c:crosses val="autoZero"/>
        <c:auto val="1"/>
        <c:lblAlgn val="ctr"/>
        <c:lblOffset val="100"/>
        <c:noMultiLvlLbl val="0"/>
      </c:catAx>
      <c:valAx>
        <c:axId val="356405055"/>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35640713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Arial" pitchFamily="34" charset="0" panose="020B0604020202020204"/>
          <a:cs typeface="Arial" pitchFamily="34" charset="0" panose="020B0604020202020204"/>
        </a:defRPr>
      </a:pPr>
      <a:endParaRPr lang="pt-B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pivotSource>
    <c:name>[Relatório No Excel.xlsx]Planilha1!Tabela dinâmica5</c:name>
    <c:fmtId val="-1"/>
  </c:pivotSource>
  <c:chart>
    <c:title>
      <c:tx>
        <c:rich>
          <a:bodyPr rot="0" spcFirstLastPara="1" vertOverflow="ellipsis" vert="horz" wrap="square" anchor="ctr" anchorCtr="1"/>
          <a:lstStyle/>
          <a:p>
            <a:pPr>
              <a:defRPr sz="1400" b="0" i="0" u="none" strike="noStrike" kern="1200" spc="0" baseline="0">
                <a:solidFill>
                  <a:sysClr val="windowText" lastClr="000000"/>
                </a:solidFill>
                <a:latin typeface="Arial" pitchFamily="34" charset="0" panose="020B0604020202020204"/>
                <a:ea typeface="+mn-ea"/>
                <a:cs typeface="Arial" pitchFamily="34" charset="0" panose="020B0604020202020204"/>
              </a:defRPr>
            </a:pPr>
            <a:r>
              <a:rPr lang="pt-BR" sz="1400"/>
              <a:t> A empresa se preocupa em ouvir a opinião dos clientes?</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Arial" pitchFamily="34" charset="0" panose="020B0604020202020204"/>
              <a:ea typeface="+mn-ea"/>
              <a:cs typeface="Arial" pitchFamily="34" charset="0" panose="020B0604020202020204"/>
            </a:defRPr>
          </a:pPr>
          <a:endParaRPr lang="pt-BR"/>
        </a:p>
      </c:txPr>
    </c:title>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s>
    <c:plotArea>
      <c:layout/>
      <c:barChart>
        <c:barDir val="col"/>
        <c:grouping val="clustered"/>
        <c:varyColors val="0"/>
        <c:ser>
          <c:idx val="0"/>
          <c:order val="0"/>
          <c:tx>
            <c:strRef>
              <c:f>Planilha1!$B$3</c:f>
              <c:strCache>
                <c:ptCount val="1"/>
                <c:pt idx="0">
                  <c:v>Total</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Arial" pitchFamily="34" charset="0" panose="020B0604020202020204"/>
                    <a:ea typeface="+mn-ea"/>
                    <a:cs typeface="Arial" pitchFamily="34" charset="0" panose="020B0604020202020204"/>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Planilha1!$A$4:$A$6</c:f>
              <c:strCache>
                <c:ptCount val="3"/>
                <c:pt idx="0">
                  <c:v>Às vezes</c:v>
                </c:pt>
                <c:pt idx="1">
                  <c:v>Não</c:v>
                </c:pt>
                <c:pt idx="2">
                  <c:v>Sim</c:v>
                </c:pt>
              </c:strCache>
            </c:strRef>
          </c:cat>
          <c:val>
            <c:numRef>
              <c:f>Planilha1!$B$4:$B$6</c:f>
              <c:numCache>
                <c:formatCode>0.00%</c:formatCode>
                <c:ptCount val="3"/>
                <c:pt idx="0">
                  <c:v>0.3225806451612903</c:v>
                </c:pt>
                <c:pt idx="1">
                  <c:v>0.1935483870967742</c:v>
                </c:pt>
                <c:pt idx="2">
                  <c:v>0.4838709677419355</c:v>
                </c:pt>
              </c:numCache>
            </c:numRef>
          </c:val>
          <c:extLst>
            <c:ext xmlns:c16="http://schemas.microsoft.com/office/drawing/2014/chart" uri="{C3380CC4-5D6E-409C-BE32-E72D297353CC}">
              <c16:uniqueId val="{00000000-2ED4-434F-A177-8EBF15FCF74B}"/>
            </c:ext>
          </c:extLst>
        </c:ser>
        <c:dLbls>
          <c:dLblPos val="outEnd"/>
          <c:showLegendKey val="0"/>
          <c:showVal val="1"/>
          <c:showCatName val="0"/>
          <c:showSerName val="0"/>
          <c:showPercent val="0"/>
          <c:showBubbleSize val="0"/>
        </c:dLbls>
        <c:gapWidth val="219"/>
        <c:overlap val="-27"/>
        <c:axId val="827254288"/>
        <c:axId val="827252848"/>
      </c:barChart>
      <c:catAx>
        <c:axId val="827254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Arial" pitchFamily="34" charset="0" panose="020B0604020202020204"/>
                <a:ea typeface="+mn-ea"/>
                <a:cs typeface="Arial" pitchFamily="34" charset="0" panose="020B0604020202020204"/>
              </a:defRPr>
            </a:pPr>
            <a:endParaRPr lang="pt-BR"/>
          </a:p>
        </c:txPr>
        <c:crossAx val="827252848"/>
        <c:crosses val="autoZero"/>
        <c:auto val="1"/>
        <c:lblAlgn val="ctr"/>
        <c:lblOffset val="100"/>
        <c:noMultiLvlLbl val="0"/>
      </c:catAx>
      <c:valAx>
        <c:axId val="827252848"/>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8272542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Arial" pitchFamily="34" charset="0" panose="020B0604020202020204"/>
          <a:cs typeface="Arial" pitchFamily="34" charset="0" panose="020B0604020202020204"/>
        </a:defRPr>
      </a:pPr>
      <a:endParaRPr lang="pt-BR"/>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pivotSource>
    <c:name>[Relatório No Excel.xlsx]Planilha10!Tabela dinâmica50</c:name>
    <c:fmtId val="-1"/>
  </c:pivotSource>
  <c:chart>
    <c:title>
      <c:tx>
        <c:rich>
          <a:bodyPr rot="0" spcFirstLastPara="1" vertOverflow="ellipsis" vert="horz" wrap="square" anchor="ctr" anchorCtr="1"/>
          <a:lstStyle/>
          <a:p>
            <a:pPr>
              <a:defRPr sz="1400" b="0" i="0" u="none" strike="noStrike" kern="1200" spc="0" baseline="0">
                <a:solidFill>
                  <a:sysClr val="windowText" lastClr="000000"/>
                </a:solidFill>
                <a:latin typeface="Arial" pitchFamily="34" charset="0" panose="020B0604020202020204"/>
                <a:ea typeface="+mn-ea"/>
                <a:cs typeface="Arial" pitchFamily="34" charset="0" panose="020B0604020202020204"/>
              </a:defRPr>
            </a:pPr>
            <a:r>
              <a:rPr lang="pt-BR" sz="1400"/>
              <a:t> A empresa demonstra interesse em manter um bom relacionamento com os clientes?</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Arial" pitchFamily="34" charset="0" panose="020B0604020202020204"/>
              <a:ea typeface="+mn-ea"/>
              <a:cs typeface="Arial" pitchFamily="34" charset="0" panose="020B0604020202020204"/>
            </a:defRPr>
          </a:pPr>
          <a:endParaRPr lang="pt-BR"/>
        </a:p>
      </c:txPr>
    </c:title>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s>
    <c:plotArea>
      <c:layout/>
      <c:barChart>
        <c:barDir val="col"/>
        <c:grouping val="clustered"/>
        <c:varyColors val="0"/>
        <c:ser>
          <c:idx val="0"/>
          <c:order val="0"/>
          <c:tx>
            <c:strRef>
              <c:f>Planilha10!$B$3</c:f>
              <c:strCache>
                <c:ptCount val="1"/>
                <c:pt idx="0">
                  <c:v>Total</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Arial" pitchFamily="34" charset="0" panose="020B0604020202020204"/>
                    <a:ea typeface="+mn-ea"/>
                    <a:cs typeface="Arial" pitchFamily="34" charset="0" panose="020B0604020202020204"/>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Planilha10!$A$4:$A$6</c:f>
              <c:strCache>
                <c:ptCount val="3"/>
                <c:pt idx="0">
                  <c:v>Não</c:v>
                </c:pt>
                <c:pt idx="1">
                  <c:v>Parcialmente</c:v>
                </c:pt>
                <c:pt idx="2">
                  <c:v>Sim</c:v>
                </c:pt>
              </c:strCache>
            </c:strRef>
          </c:cat>
          <c:val>
            <c:numRef>
              <c:f>Planilha10!$B$4:$B$6</c:f>
              <c:numCache>
                <c:formatCode>0.00%</c:formatCode>
                <c:ptCount val="3"/>
                <c:pt idx="0">
                  <c:v>3.225806451612903E-2</c:v>
                </c:pt>
                <c:pt idx="1">
                  <c:v>0.3225806451612903</c:v>
                </c:pt>
                <c:pt idx="2">
                  <c:v>0.6451612903225806</c:v>
                </c:pt>
              </c:numCache>
            </c:numRef>
          </c:val>
          <c:extLst>
            <c:ext xmlns:c16="http://schemas.microsoft.com/office/drawing/2014/chart" uri="{C3380CC4-5D6E-409C-BE32-E72D297353CC}">
              <c16:uniqueId val="{00000000-CBE7-4A62-8D61-DCD241F5A189}"/>
            </c:ext>
          </c:extLst>
        </c:ser>
        <c:dLbls>
          <c:dLblPos val="outEnd"/>
          <c:showLegendKey val="0"/>
          <c:showVal val="1"/>
          <c:showCatName val="0"/>
          <c:showSerName val="0"/>
          <c:showPercent val="0"/>
          <c:showBubbleSize val="0"/>
        </c:dLbls>
        <c:gapWidth val="219"/>
        <c:overlap val="-27"/>
        <c:axId val="827265328"/>
        <c:axId val="827264368"/>
      </c:barChart>
      <c:catAx>
        <c:axId val="827265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Arial" pitchFamily="34" charset="0" panose="020B0604020202020204"/>
                <a:ea typeface="+mn-ea"/>
                <a:cs typeface="Arial" pitchFamily="34" charset="0" panose="020B0604020202020204"/>
              </a:defRPr>
            </a:pPr>
            <a:endParaRPr lang="pt-BR"/>
          </a:p>
        </c:txPr>
        <c:crossAx val="827264368"/>
        <c:crosses val="autoZero"/>
        <c:auto val="1"/>
        <c:lblAlgn val="ctr"/>
        <c:lblOffset val="100"/>
        <c:noMultiLvlLbl val="0"/>
      </c:catAx>
      <c:valAx>
        <c:axId val="827264368"/>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8272653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Arial" pitchFamily="34" charset="0" panose="020B0604020202020204"/>
          <a:cs typeface="Arial" pitchFamily="34" charset="0" panose="020B0604020202020204"/>
        </a:defRPr>
      </a:pPr>
      <a:endParaRPr lang="pt-BR"/>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pivotSource>
    <c:name>[Relatório No Excel.xlsx]Planilha9!Tabela dinâmica45</c:name>
    <c:fmtId val="-1"/>
  </c:pivotSource>
  <c:chart>
    <c:title>
      <c:tx>
        <c:rich>
          <a:bodyPr rot="0" spcFirstLastPara="1" vertOverflow="ellipsis" vert="horz" wrap="square" anchor="ctr" anchorCtr="1"/>
          <a:lstStyle/>
          <a:p>
            <a:pPr>
              <a:defRPr sz="1400" b="0" i="0" u="none" strike="noStrike" kern="1200" spc="0" baseline="0">
                <a:solidFill>
                  <a:sysClr val="windowText" lastClr="000000"/>
                </a:solidFill>
                <a:latin typeface="Arial" pitchFamily="34" charset="0" panose="020B0604020202020204"/>
                <a:ea typeface="+mn-ea"/>
                <a:cs typeface="Arial" pitchFamily="34" charset="0" panose="020B0604020202020204"/>
              </a:defRPr>
            </a:pPr>
            <a:r>
              <a:rPr lang="pt-BR" sz="1400"/>
              <a:t>De modo geral, você está satisfeito(a) com o atendimento oferecido pelas empresas?</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Arial" pitchFamily="34" charset="0" panose="020B0604020202020204"/>
              <a:ea typeface="+mn-ea"/>
              <a:cs typeface="Arial" pitchFamily="34" charset="0" panose="020B0604020202020204"/>
            </a:defRPr>
          </a:pPr>
          <a:endParaRPr lang="pt-BR"/>
        </a:p>
      </c:txPr>
    </c:title>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s>
    <c:plotArea>
      <c:layout/>
      <c:barChart>
        <c:barDir val="col"/>
        <c:grouping val="clustered"/>
        <c:varyColors val="0"/>
        <c:ser>
          <c:idx val="0"/>
          <c:order val="0"/>
          <c:tx>
            <c:strRef>
              <c:f>Planilha9!$B$3</c:f>
              <c:strCache>
                <c:ptCount val="1"/>
                <c:pt idx="0">
                  <c:v>Total</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Arial" pitchFamily="34" charset="0" panose="020B0604020202020204"/>
                    <a:ea typeface="+mn-ea"/>
                    <a:cs typeface="Arial" pitchFamily="34" charset="0" panose="020B0604020202020204"/>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Planilha9!$A$4:$A$6</c:f>
              <c:strCache>
                <c:ptCount val="3"/>
                <c:pt idx="0">
                  <c:v>Não</c:v>
                </c:pt>
                <c:pt idx="1">
                  <c:v>Parcialmente</c:v>
                </c:pt>
                <c:pt idx="2">
                  <c:v>Sim</c:v>
                </c:pt>
              </c:strCache>
            </c:strRef>
          </c:cat>
          <c:val>
            <c:numRef>
              <c:f>Planilha9!$B$4:$B$6</c:f>
              <c:numCache>
                <c:formatCode>0.00%</c:formatCode>
                <c:ptCount val="3"/>
                <c:pt idx="0">
                  <c:v>9.67741935483871E-2</c:v>
                </c:pt>
                <c:pt idx="1">
                  <c:v>0.3870967741935484</c:v>
                </c:pt>
                <c:pt idx="2">
                  <c:v>0.5161290322580645</c:v>
                </c:pt>
              </c:numCache>
            </c:numRef>
          </c:val>
          <c:extLst>
            <c:ext xmlns:c16="http://schemas.microsoft.com/office/drawing/2014/chart" uri="{C3380CC4-5D6E-409C-BE32-E72D297353CC}">
              <c16:uniqueId val="{00000000-9394-4671-99B6-4932834D7A11}"/>
            </c:ext>
          </c:extLst>
        </c:ser>
        <c:dLbls>
          <c:dLblPos val="outEnd"/>
          <c:showLegendKey val="0"/>
          <c:showVal val="1"/>
          <c:showCatName val="0"/>
          <c:showSerName val="0"/>
          <c:showPercent val="0"/>
          <c:showBubbleSize val="0"/>
        </c:dLbls>
        <c:gapWidth val="219"/>
        <c:overlap val="-27"/>
        <c:axId val="1020940720"/>
        <c:axId val="1020938800"/>
      </c:barChart>
      <c:catAx>
        <c:axId val="1020940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Arial" pitchFamily="34" charset="0" panose="020B0604020202020204"/>
                <a:ea typeface="+mn-ea"/>
                <a:cs typeface="Arial" pitchFamily="34" charset="0" panose="020B0604020202020204"/>
              </a:defRPr>
            </a:pPr>
            <a:endParaRPr lang="pt-BR"/>
          </a:p>
        </c:txPr>
        <c:crossAx val="1020938800"/>
        <c:crosses val="autoZero"/>
        <c:auto val="1"/>
        <c:lblAlgn val="ctr"/>
        <c:lblOffset val="100"/>
        <c:noMultiLvlLbl val="0"/>
      </c:catAx>
      <c:valAx>
        <c:axId val="1020938800"/>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10209407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Arial" pitchFamily="34" charset="0" panose="020B0604020202020204"/>
          <a:cs typeface="Arial" pitchFamily="34" charset="0" panose="020B0604020202020204"/>
        </a:defRPr>
      </a:pPr>
      <a:endParaRPr lang="pt-B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Aptos" panose="02110004020202020204"/>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明朝"/>
        <a:font script="Olck" typeface="Nirmala UI"/>
        <a:font script="Lisu" typeface="Segoe UI"/>
        <a:font script="Sora" typeface="Nirmala U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FCCAAC-312E-426D-987C-3B8A5B22BF75}">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3709</Words>
  <Characters>20029</Characters>
  <Application>Microsoft Office Word</Application>
  <DocSecurity>0</DocSecurity>
  <Lines>166</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 OPTIPLEX 9010</dc:creator>
  <cp:lastModifiedBy>Sofia Rodrigues</cp:lastModifiedBy>
</cp:coreProperties>
</file>