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29BCF" w14:textId="77777777" w:rsidR="00BB25E4" w:rsidRDefault="00BB25E4" w:rsidP="00BB25E4">
      <w:pPr>
        <w:pStyle w:val="Cabealho"/>
        <w:rPr>
          <w:rFonts w:ascii="Arial" w:hAnsi="Arial" w:cs="Arial"/>
          <w:sz w:val="24"/>
        </w:rPr>
      </w:pPr>
    </w:p>
    <w:p w14:paraId="4B5BA6EB" w14:textId="77777777" w:rsidR="00BB25E4" w:rsidRDefault="00BB25E4" w:rsidP="00B66B34">
      <w:pPr>
        <w:pStyle w:val="Cabealho"/>
        <w:jc w:val="center"/>
        <w:rPr>
          <w:rFonts w:ascii="Arial" w:hAnsi="Arial" w:cs="Arial"/>
          <w:sz w:val="24"/>
        </w:rPr>
      </w:pPr>
    </w:p>
    <w:sdt>
      <w:sdtPr>
        <w:rPr>
          <w:rFonts w:ascii="Arial" w:hAnsi="Arial" w:cs="Arial"/>
          <w:sz w:val="24"/>
        </w:rPr>
        <w:id w:val="-1023930093"/>
        <w:docPartObj>
          <w:docPartGallery w:val="Page Numbers (Top of Page)"/>
          <w:docPartUnique/>
        </w:docPartObj>
      </w:sdtPr>
      <w:sdtContent>
        <w:p w14:paraId="3E0C526B" w14:textId="78E02E43" w:rsidR="00B66B34" w:rsidRDefault="0006029C" w:rsidP="00B66B34">
          <w:pPr>
            <w:pStyle w:val="Cabealho"/>
            <w:jc w:val="center"/>
            <w:rPr>
              <w:rFonts w:ascii="Arial" w:hAnsi="Arial" w:cs="Arial"/>
              <w:sz w:val="24"/>
            </w:rPr>
          </w:pPr>
          <w:r w:rsidRPr="00991B58">
            <w:rPr>
              <w:rFonts w:ascii="Arial" w:hAnsi="Arial" w:cs="Arial"/>
              <w:noProof/>
              <w:lang w:eastAsia="pt-BR"/>
            </w:rPr>
            <w:drawing>
              <wp:inline distT="0" distB="0" distL="0" distR="0" wp14:anchorId="4733918B" wp14:editId="7A096598">
                <wp:extent cx="2362200" cy="714565"/>
                <wp:effectExtent l="0" t="0" r="0" b="0"/>
                <wp:docPr id="7" name="Imagem 4" descr="Uma imagem contendo placar, desenho&#10;&#10;Descrição gerad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16A2E808-2A3E-415D-A47E-FC562A05D7C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4" descr="Uma imagem contendo placar, desenho&#10;&#10;Descrição gerada automaticamente">
                          <a:extLst>
                            <a:ext uri="{FF2B5EF4-FFF2-40B4-BE49-F238E27FC236}">
                              <a16:creationId xmlns:a16="http://schemas.microsoft.com/office/drawing/2014/main" id="{16A2E808-2A3E-415D-A47E-FC562A05D7C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7079" cy="7251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403C334" w14:textId="77777777" w:rsidR="00C05B5D" w:rsidRDefault="00C05B5D" w:rsidP="00B66B34">
          <w:pPr>
            <w:pStyle w:val="Cabealho"/>
            <w:jc w:val="center"/>
          </w:pPr>
        </w:p>
        <w:p w14:paraId="6EC35E66" w14:textId="77777777" w:rsidR="00504DA4" w:rsidRDefault="00504DA4" w:rsidP="00B66B34">
          <w:pPr>
            <w:pStyle w:val="Cabealho"/>
            <w:jc w:val="center"/>
          </w:pPr>
        </w:p>
        <w:p w14:paraId="79C2AE95" w14:textId="77777777" w:rsidR="00B66B34" w:rsidRPr="00EC59B2" w:rsidRDefault="00B66B34" w:rsidP="00B66B34">
          <w:pPr>
            <w:pStyle w:val="Cabealh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  <w:p w14:paraId="3CB0708E" w14:textId="77777777" w:rsidR="00B66B34" w:rsidRPr="00B82474" w:rsidRDefault="00B66B34" w:rsidP="00B66B34">
          <w:pPr>
            <w:pStyle w:val="Cabealho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EC59B2">
            <w:rPr>
              <w:rFonts w:ascii="Arial" w:hAnsi="Arial" w:cs="Arial"/>
              <w:b/>
              <w:sz w:val="24"/>
              <w:szCs w:val="24"/>
            </w:rPr>
            <w:t xml:space="preserve">FACULDADE </w:t>
          </w:r>
          <w:r>
            <w:rPr>
              <w:rFonts w:ascii="Arial" w:hAnsi="Arial" w:cs="Arial"/>
              <w:b/>
              <w:sz w:val="24"/>
              <w:szCs w:val="24"/>
            </w:rPr>
            <w:t>METROPOLITANA DO ESTADO DE SÃO PAULO</w:t>
          </w:r>
        </w:p>
      </w:sdtContent>
    </w:sdt>
    <w:p w14:paraId="57DADD1D" w14:textId="77777777" w:rsidR="00F21D78" w:rsidRPr="004550D3" w:rsidRDefault="00F21D78" w:rsidP="00E008F1">
      <w:pPr>
        <w:spacing w:after="0" w:line="240" w:lineRule="auto"/>
        <w:rPr>
          <w:rFonts w:ascii="Arial" w:hAnsi="Arial" w:cs="Arial"/>
        </w:rPr>
      </w:pPr>
    </w:p>
    <w:p w14:paraId="02618019" w14:textId="77777777" w:rsidR="000630E8" w:rsidRDefault="000630E8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72ACC817" w14:textId="77777777" w:rsidR="003F0A77" w:rsidRDefault="003F0A77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75BBD95F" w14:textId="77777777" w:rsidR="00C05B5D" w:rsidRPr="004550D3" w:rsidRDefault="00C05B5D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717BFB66" w14:textId="77777777" w:rsidR="000630E8" w:rsidRPr="004550D3" w:rsidRDefault="000630E8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550D3">
        <w:rPr>
          <w:rFonts w:ascii="Arial" w:hAnsi="Arial" w:cs="Arial"/>
          <w:b/>
          <w:sz w:val="24"/>
        </w:rPr>
        <w:t xml:space="preserve">GRADUAÇÃO EM </w:t>
      </w:r>
      <w:r w:rsidR="005302D2">
        <w:rPr>
          <w:rFonts w:ascii="Arial" w:hAnsi="Arial" w:cs="Arial"/>
          <w:b/>
          <w:sz w:val="24"/>
        </w:rPr>
        <w:t>ADMINISTRAÇÃO</w:t>
      </w:r>
    </w:p>
    <w:p w14:paraId="3C685A5D" w14:textId="77777777" w:rsidR="000630E8" w:rsidRPr="004550D3" w:rsidRDefault="000630E8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2FD7AE76" w14:textId="77777777" w:rsidR="003F0A77" w:rsidRDefault="003F0A77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042BFC4D" w14:textId="77777777" w:rsidR="00C05B5D" w:rsidRPr="004550D3" w:rsidRDefault="00C05B5D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0B98007E" w14:textId="2C34EDA5" w:rsidR="00EC59B2" w:rsidRPr="004550D3" w:rsidRDefault="005302D2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Planejamento Tributário</w:t>
      </w:r>
    </w:p>
    <w:p w14:paraId="401A1724" w14:textId="77777777" w:rsidR="00C05B5D" w:rsidRDefault="00C05B5D" w:rsidP="00E008F1">
      <w:pPr>
        <w:spacing w:after="0" w:line="240" w:lineRule="auto"/>
        <w:rPr>
          <w:rFonts w:ascii="Arial" w:hAnsi="Arial" w:cs="Arial"/>
          <w:sz w:val="24"/>
        </w:rPr>
      </w:pPr>
    </w:p>
    <w:p w14:paraId="53D25044" w14:textId="77777777" w:rsidR="00BB25E4" w:rsidRDefault="00BB25E4" w:rsidP="00E008F1">
      <w:pPr>
        <w:spacing w:after="0" w:line="240" w:lineRule="auto"/>
        <w:rPr>
          <w:rFonts w:ascii="Arial" w:hAnsi="Arial" w:cs="Arial"/>
          <w:sz w:val="24"/>
        </w:rPr>
      </w:pPr>
    </w:p>
    <w:p w14:paraId="7F471A4E" w14:textId="77777777" w:rsidR="00C05B5D" w:rsidRPr="004550D3" w:rsidRDefault="00C05B5D" w:rsidP="00E008F1">
      <w:pPr>
        <w:spacing w:after="0" w:line="240" w:lineRule="auto"/>
        <w:rPr>
          <w:rFonts w:ascii="Arial" w:hAnsi="Arial" w:cs="Arial"/>
          <w:sz w:val="24"/>
        </w:rPr>
      </w:pPr>
    </w:p>
    <w:p w14:paraId="7661DCCD" w14:textId="7D636C3A" w:rsidR="00EC59B2" w:rsidRDefault="005302D2" w:rsidP="00E008F1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Aluna: Kelly Patr</w:t>
      </w:r>
      <w:r w:rsidR="00AB6432">
        <w:rPr>
          <w:rFonts w:ascii="Arial" w:hAnsi="Arial" w:cs="Arial"/>
          <w:sz w:val="24"/>
        </w:rPr>
        <w:t>í</w:t>
      </w:r>
      <w:r>
        <w:rPr>
          <w:rFonts w:ascii="Arial" w:hAnsi="Arial" w:cs="Arial"/>
          <w:sz w:val="24"/>
        </w:rPr>
        <w:t>cia Toledo</w:t>
      </w:r>
    </w:p>
    <w:p w14:paraId="1AE99B2E" w14:textId="77777777" w:rsidR="003F0A77" w:rsidRPr="004550D3" w:rsidRDefault="003F0A77" w:rsidP="00E008F1">
      <w:pPr>
        <w:spacing w:after="0" w:line="240" w:lineRule="auto"/>
        <w:jc w:val="right"/>
        <w:rPr>
          <w:rFonts w:ascii="Arial" w:hAnsi="Arial" w:cs="Arial"/>
          <w:sz w:val="24"/>
        </w:rPr>
      </w:pPr>
    </w:p>
    <w:p w14:paraId="23609817" w14:textId="77777777" w:rsidR="00EC59B2" w:rsidRPr="004550D3" w:rsidRDefault="005302D2" w:rsidP="00E008F1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Profa. Sara Cristina Marquês Amâncio</w:t>
      </w:r>
    </w:p>
    <w:p w14:paraId="4BB76852" w14:textId="77777777" w:rsidR="00EC59B2" w:rsidRPr="004550D3" w:rsidRDefault="00EC59B2" w:rsidP="00E008F1">
      <w:pPr>
        <w:spacing w:after="0" w:line="240" w:lineRule="auto"/>
        <w:jc w:val="right"/>
        <w:rPr>
          <w:rFonts w:ascii="Arial" w:hAnsi="Arial" w:cs="Arial"/>
          <w:sz w:val="24"/>
        </w:rPr>
      </w:pPr>
    </w:p>
    <w:p w14:paraId="51919B4D" w14:textId="77777777" w:rsidR="00C05B5D" w:rsidRDefault="00C05B5D" w:rsidP="00AB6432">
      <w:pPr>
        <w:spacing w:after="0" w:line="240" w:lineRule="auto"/>
        <w:rPr>
          <w:rFonts w:ascii="Arial" w:hAnsi="Arial" w:cs="Arial"/>
          <w:sz w:val="24"/>
        </w:rPr>
      </w:pPr>
    </w:p>
    <w:p w14:paraId="21DFA72C" w14:textId="77777777" w:rsidR="00BB25E4" w:rsidRDefault="00BB25E4" w:rsidP="00AB6432">
      <w:pPr>
        <w:spacing w:after="0" w:line="240" w:lineRule="auto"/>
        <w:rPr>
          <w:rFonts w:ascii="Arial" w:hAnsi="Arial" w:cs="Arial"/>
          <w:sz w:val="24"/>
        </w:rPr>
      </w:pPr>
    </w:p>
    <w:p w14:paraId="6DB5371B" w14:textId="77777777" w:rsidR="00C05B5D" w:rsidRPr="004550D3" w:rsidRDefault="00C05B5D" w:rsidP="00E008F1">
      <w:pPr>
        <w:spacing w:after="0" w:line="240" w:lineRule="auto"/>
        <w:jc w:val="right"/>
        <w:rPr>
          <w:rFonts w:ascii="Arial" w:hAnsi="Arial" w:cs="Arial"/>
          <w:sz w:val="24"/>
        </w:rPr>
      </w:pPr>
    </w:p>
    <w:p w14:paraId="228062CF" w14:textId="77777777" w:rsidR="00EC59B2" w:rsidRPr="004550D3" w:rsidRDefault="00EC59B2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550D3">
        <w:rPr>
          <w:rFonts w:ascii="Arial" w:hAnsi="Arial" w:cs="Arial"/>
          <w:b/>
          <w:sz w:val="24"/>
        </w:rPr>
        <w:t>RESUMO</w:t>
      </w:r>
    </w:p>
    <w:p w14:paraId="325B5526" w14:textId="77777777" w:rsidR="00EC59B2" w:rsidRDefault="00EC59B2" w:rsidP="00E008F1">
      <w:pPr>
        <w:spacing w:after="0" w:line="240" w:lineRule="auto"/>
        <w:rPr>
          <w:rFonts w:ascii="Arial" w:hAnsi="Arial" w:cs="Arial"/>
          <w:b/>
          <w:sz w:val="24"/>
        </w:rPr>
      </w:pPr>
    </w:p>
    <w:p w14:paraId="543811CB" w14:textId="77777777" w:rsidR="00C05B5D" w:rsidRDefault="00C05B5D" w:rsidP="00E008F1">
      <w:pPr>
        <w:spacing w:after="0" w:line="240" w:lineRule="auto"/>
        <w:rPr>
          <w:rFonts w:ascii="Arial" w:hAnsi="Arial" w:cs="Arial"/>
          <w:b/>
          <w:sz w:val="24"/>
        </w:rPr>
      </w:pPr>
    </w:p>
    <w:p w14:paraId="6ABC545C" w14:textId="77777777" w:rsidR="00C05B5D" w:rsidRPr="004550D3" w:rsidRDefault="00C05B5D" w:rsidP="00E008F1">
      <w:pPr>
        <w:spacing w:after="0" w:line="240" w:lineRule="auto"/>
        <w:rPr>
          <w:rFonts w:ascii="Arial" w:hAnsi="Arial" w:cs="Arial"/>
          <w:b/>
          <w:sz w:val="24"/>
        </w:rPr>
      </w:pPr>
    </w:p>
    <w:p w14:paraId="74DE6440" w14:textId="77777777" w:rsidR="00500347" w:rsidRDefault="00EB4F08" w:rsidP="00C05B5D">
      <w:pPr>
        <w:rPr>
          <w:rFonts w:ascii="Arial" w:hAnsi="Arial" w:cs="Arial"/>
          <w:sz w:val="24"/>
          <w:szCs w:val="24"/>
        </w:rPr>
      </w:pPr>
      <w:r w:rsidRPr="00C05B5D">
        <w:rPr>
          <w:rFonts w:ascii="Arial" w:hAnsi="Arial" w:cs="Arial"/>
          <w:sz w:val="24"/>
          <w:szCs w:val="24"/>
        </w:rPr>
        <w:t xml:space="preserve">Neste artigo, iremos tratar sobre os meios de se atingir a elisão fiscal </w:t>
      </w:r>
      <w:proofErr w:type="spellStart"/>
      <w:r w:rsidRPr="00C05B5D">
        <w:rPr>
          <w:rFonts w:ascii="Arial" w:hAnsi="Arial" w:cs="Arial"/>
          <w:sz w:val="24"/>
          <w:szCs w:val="24"/>
        </w:rPr>
        <w:t>dentrro</w:t>
      </w:r>
      <w:proofErr w:type="spellEnd"/>
      <w:r w:rsidRPr="00C05B5D">
        <w:rPr>
          <w:rFonts w:ascii="Arial" w:hAnsi="Arial" w:cs="Arial"/>
          <w:sz w:val="24"/>
          <w:szCs w:val="24"/>
        </w:rPr>
        <w:t xml:space="preserve"> das pessoas jurídicas.</w:t>
      </w:r>
    </w:p>
    <w:p w14:paraId="20BD00CC" w14:textId="77777777" w:rsidR="00BB25E4" w:rsidRPr="00C05B5D" w:rsidRDefault="00BB25E4" w:rsidP="00C05B5D">
      <w:pPr>
        <w:rPr>
          <w:rFonts w:ascii="Arial" w:hAnsi="Arial" w:cs="Arial"/>
          <w:sz w:val="24"/>
          <w:szCs w:val="24"/>
        </w:rPr>
      </w:pPr>
    </w:p>
    <w:p w14:paraId="12B8D61A" w14:textId="5B686763" w:rsidR="00EB4F08" w:rsidRPr="00C05B5D" w:rsidRDefault="00EB4F08" w:rsidP="00C05B5D">
      <w:pPr>
        <w:rPr>
          <w:rFonts w:ascii="Arial" w:hAnsi="Arial" w:cs="Arial"/>
          <w:sz w:val="24"/>
          <w:szCs w:val="24"/>
        </w:rPr>
      </w:pPr>
      <w:r w:rsidRPr="00C05B5D">
        <w:rPr>
          <w:rFonts w:ascii="Arial" w:hAnsi="Arial" w:cs="Arial"/>
          <w:sz w:val="24"/>
          <w:szCs w:val="24"/>
        </w:rPr>
        <w:t>A Elisão Fiscal, nada mais é do que a forma lícita que se obtém para reduzir ou evitar o pagamento de tributos, taxas e contribuições que resulta em brechas e lacunas existentes na própria lei.</w:t>
      </w:r>
      <w:r w:rsidR="00C05B5D" w:rsidRPr="00C05B5D">
        <w:rPr>
          <w:rFonts w:ascii="Arial" w:hAnsi="Arial" w:cs="Arial"/>
          <w:sz w:val="24"/>
          <w:szCs w:val="24"/>
        </w:rPr>
        <w:t xml:space="preserve"> </w:t>
      </w:r>
      <w:r w:rsidRPr="00C05B5D">
        <w:rPr>
          <w:rFonts w:ascii="Arial" w:hAnsi="Arial" w:cs="Arial"/>
          <w:sz w:val="24"/>
          <w:szCs w:val="24"/>
        </w:rPr>
        <w:t>Dentre eles incluem se:</w:t>
      </w:r>
    </w:p>
    <w:p w14:paraId="57FA57D2" w14:textId="77777777" w:rsidR="00EB4F08" w:rsidRPr="00C05B5D" w:rsidRDefault="00EB4F08" w:rsidP="00C05B5D">
      <w:pPr>
        <w:rPr>
          <w:rFonts w:ascii="Arial" w:hAnsi="Arial" w:cs="Arial"/>
          <w:sz w:val="24"/>
          <w:szCs w:val="24"/>
        </w:rPr>
      </w:pPr>
    </w:p>
    <w:p w14:paraId="3A07EBDB" w14:textId="77777777" w:rsidR="00EB4F08" w:rsidRPr="00C05B5D" w:rsidRDefault="00EB4F08" w:rsidP="00C05B5D">
      <w:pPr>
        <w:rPr>
          <w:rFonts w:ascii="Arial" w:hAnsi="Arial" w:cs="Arial"/>
          <w:sz w:val="24"/>
          <w:szCs w:val="24"/>
        </w:rPr>
      </w:pPr>
      <w:r w:rsidRPr="00C05B5D">
        <w:rPr>
          <w:rFonts w:ascii="Arial" w:hAnsi="Arial" w:cs="Arial"/>
          <w:sz w:val="24"/>
          <w:szCs w:val="24"/>
        </w:rPr>
        <w:t xml:space="preserve"> O próprio dispositivo legal que permite ou induz a redução dos tributos, possibilitando opções ao contribuinte através de beneficios legais;</w:t>
      </w:r>
    </w:p>
    <w:p w14:paraId="5CEFFEDB" w14:textId="77777777" w:rsidR="00EB4F08" w:rsidRDefault="00EB4F08" w:rsidP="00C05B5D">
      <w:pPr>
        <w:rPr>
          <w:rFonts w:ascii="Arial" w:hAnsi="Arial" w:cs="Arial"/>
          <w:sz w:val="24"/>
          <w:szCs w:val="24"/>
        </w:rPr>
      </w:pPr>
      <w:r w:rsidRPr="00C05B5D">
        <w:rPr>
          <w:rFonts w:ascii="Arial" w:hAnsi="Arial" w:cs="Arial"/>
          <w:sz w:val="24"/>
          <w:szCs w:val="24"/>
        </w:rPr>
        <w:t>O contribuinte harmoniza o seu negócio, de forma que permite a obtenção de menor ônus através de elementos da própria lei.</w:t>
      </w:r>
    </w:p>
    <w:p w14:paraId="183455A5" w14:textId="77777777" w:rsidR="003F0A77" w:rsidRPr="00C05B5D" w:rsidRDefault="003F0A77" w:rsidP="00C05B5D">
      <w:pPr>
        <w:rPr>
          <w:rFonts w:ascii="Arial" w:hAnsi="Arial" w:cs="Arial"/>
          <w:sz w:val="24"/>
          <w:szCs w:val="24"/>
        </w:rPr>
      </w:pPr>
    </w:p>
    <w:p w14:paraId="56F25F66" w14:textId="77777777" w:rsidR="00250489" w:rsidRDefault="00EB4F08" w:rsidP="00C05B5D">
      <w:pPr>
        <w:rPr>
          <w:rFonts w:ascii="Arial" w:hAnsi="Arial" w:cs="Arial"/>
          <w:sz w:val="24"/>
          <w:szCs w:val="24"/>
        </w:rPr>
      </w:pPr>
      <w:r w:rsidRPr="00C05B5D">
        <w:rPr>
          <w:rFonts w:ascii="Arial" w:hAnsi="Arial" w:cs="Arial"/>
          <w:sz w:val="24"/>
          <w:szCs w:val="24"/>
        </w:rPr>
        <w:t>O planejamento tributário é utilizado pelas organizações empresariais para diminuir a carga tributária e estudar cada tipo de empresa dentro do seu conceito econômico</w:t>
      </w:r>
      <w:r w:rsidR="007B4106" w:rsidRPr="00C05B5D">
        <w:rPr>
          <w:rFonts w:ascii="Arial" w:hAnsi="Arial" w:cs="Arial"/>
          <w:sz w:val="24"/>
          <w:szCs w:val="24"/>
        </w:rPr>
        <w:t>.</w:t>
      </w:r>
      <w:r w:rsidR="00C05B5D" w:rsidRPr="00C05B5D">
        <w:rPr>
          <w:rFonts w:ascii="Arial" w:hAnsi="Arial" w:cs="Arial"/>
          <w:sz w:val="24"/>
          <w:szCs w:val="24"/>
        </w:rPr>
        <w:t xml:space="preserve"> </w:t>
      </w:r>
    </w:p>
    <w:p w14:paraId="36C37549" w14:textId="77777777" w:rsidR="00250489" w:rsidRDefault="00250489" w:rsidP="00C05B5D">
      <w:pPr>
        <w:rPr>
          <w:rFonts w:ascii="Arial" w:hAnsi="Arial" w:cs="Arial"/>
          <w:sz w:val="24"/>
          <w:szCs w:val="24"/>
        </w:rPr>
      </w:pPr>
    </w:p>
    <w:p w14:paraId="7E1110A4" w14:textId="2B42A512" w:rsidR="00EB4F08" w:rsidRPr="00C05B5D" w:rsidRDefault="00EB4F08" w:rsidP="00C05B5D">
      <w:pPr>
        <w:rPr>
          <w:rFonts w:ascii="Arial" w:hAnsi="Arial" w:cs="Arial"/>
          <w:sz w:val="24"/>
          <w:szCs w:val="24"/>
        </w:rPr>
      </w:pPr>
      <w:r w:rsidRPr="00C05B5D">
        <w:rPr>
          <w:rFonts w:ascii="Arial" w:hAnsi="Arial" w:cs="Arial"/>
          <w:sz w:val="24"/>
          <w:szCs w:val="24"/>
        </w:rPr>
        <w:t xml:space="preserve">Uma vez que o </w:t>
      </w:r>
      <w:r w:rsidR="007B4106" w:rsidRPr="00C05B5D">
        <w:rPr>
          <w:rFonts w:ascii="Arial" w:hAnsi="Arial" w:cs="Arial"/>
          <w:sz w:val="24"/>
          <w:szCs w:val="24"/>
        </w:rPr>
        <w:t>Brasil se encontra entre 14º lugar com o índice de 32,5 % através do ranking entre os 30 países do mundo, com as maiores taxas tributárias.</w:t>
      </w:r>
    </w:p>
    <w:p w14:paraId="6FB851CC" w14:textId="77777777" w:rsidR="00EB4F08" w:rsidRDefault="00EB4F08" w:rsidP="00EB4F08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0D26E072" w14:textId="77777777" w:rsidR="00EB4F08" w:rsidRDefault="00EB4F08" w:rsidP="00EB4F08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1CD091F5" w14:textId="77777777" w:rsidR="00C05B5D" w:rsidRDefault="00C05B5D" w:rsidP="00EB4F08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0DBF8021" w14:textId="77777777" w:rsidR="00C05B5D" w:rsidRDefault="00500347" w:rsidP="00E008F1">
      <w:pPr>
        <w:spacing w:after="0" w:line="240" w:lineRule="auto"/>
        <w:jc w:val="both"/>
        <w:rPr>
          <w:rFonts w:ascii="Arial" w:hAnsi="Arial" w:cs="Arial"/>
          <w:sz w:val="24"/>
        </w:rPr>
      </w:pPr>
      <w:r w:rsidRPr="004550D3">
        <w:rPr>
          <w:rFonts w:ascii="Arial" w:hAnsi="Arial" w:cs="Arial"/>
          <w:b/>
          <w:bCs/>
          <w:sz w:val="24"/>
        </w:rPr>
        <w:t>Palavras-chave:</w:t>
      </w:r>
      <w:r w:rsidR="007B4106">
        <w:rPr>
          <w:rFonts w:ascii="Arial" w:hAnsi="Arial" w:cs="Arial"/>
          <w:sz w:val="24"/>
        </w:rPr>
        <w:t xml:space="preserve"> Planejamento Tributário, Elisão Fiscal.</w:t>
      </w:r>
    </w:p>
    <w:p w14:paraId="7B9F587F" w14:textId="77777777" w:rsidR="00504DA4" w:rsidRDefault="00504DA4" w:rsidP="00E008F1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1496290C" w14:textId="77777777" w:rsidR="00504DA4" w:rsidRDefault="00504DA4" w:rsidP="00E008F1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328D61E4" w14:textId="77777777" w:rsidR="00504DA4" w:rsidRDefault="00504DA4" w:rsidP="00E008F1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196ED825" w14:textId="77777777" w:rsidR="00AB6432" w:rsidRDefault="00AB6432" w:rsidP="00E008F1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7A4C0ADF" w14:textId="67A3B0B8" w:rsidR="000630E8" w:rsidRPr="00EE6082" w:rsidRDefault="00740CCD" w:rsidP="00EE6082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sz w:val="24"/>
          <w:lang w:val="en-US"/>
        </w:rPr>
      </w:pPr>
      <w:r w:rsidRPr="00EE6082">
        <w:rPr>
          <w:rFonts w:ascii="Arial" w:hAnsi="Arial" w:cs="Arial"/>
          <w:b/>
          <w:sz w:val="24"/>
          <w:lang w:val="en-US"/>
        </w:rPr>
        <w:t>INTRODUÇÃO</w:t>
      </w:r>
    </w:p>
    <w:p w14:paraId="0E6322B2" w14:textId="77777777" w:rsidR="007B6F64" w:rsidRDefault="007B6F64" w:rsidP="00E008F1">
      <w:pPr>
        <w:spacing w:after="0" w:line="240" w:lineRule="auto"/>
        <w:jc w:val="both"/>
        <w:rPr>
          <w:rFonts w:ascii="Arial" w:hAnsi="Arial" w:cs="Arial"/>
          <w:b/>
          <w:sz w:val="24"/>
          <w:lang w:val="en-US"/>
        </w:rPr>
      </w:pPr>
    </w:p>
    <w:p w14:paraId="2AC6664B" w14:textId="77777777" w:rsidR="007B6F64" w:rsidRPr="00C05B5D" w:rsidRDefault="007B6F64" w:rsidP="00E008F1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70AD36DD" w14:textId="77777777" w:rsidR="00C05B5D" w:rsidRDefault="00C05B5D" w:rsidP="00E008F1">
      <w:pPr>
        <w:spacing w:after="0" w:line="240" w:lineRule="auto"/>
        <w:jc w:val="both"/>
        <w:rPr>
          <w:rFonts w:ascii="Arial" w:hAnsi="Arial" w:cs="Arial"/>
          <w:b/>
          <w:sz w:val="24"/>
          <w:lang w:val="en-US"/>
        </w:rPr>
      </w:pPr>
    </w:p>
    <w:p w14:paraId="48B94FE8" w14:textId="77777777" w:rsidR="00C05B5D" w:rsidRPr="00C05B5D" w:rsidRDefault="00C05B5D" w:rsidP="00C05B5D">
      <w:pPr>
        <w:rPr>
          <w:rFonts w:ascii="Arial" w:hAnsi="Arial" w:cs="Arial"/>
          <w:sz w:val="24"/>
          <w:szCs w:val="24"/>
        </w:rPr>
      </w:pPr>
      <w:r w:rsidRPr="00C05B5D">
        <w:rPr>
          <w:rFonts w:ascii="Arial" w:hAnsi="Arial" w:cs="Arial"/>
          <w:sz w:val="24"/>
          <w:szCs w:val="24"/>
        </w:rPr>
        <w:t>É notório que o Brasil está entre os países que os índices abusivos de cargas tributárias estão entre as maiores taxas. Muitas empresas quebram ou chegam a inviabilizar o seu negócio, caso não haja uma boa administração dos seus recursos financeiros, de forma a se analisar a estrutura da empresa.</w:t>
      </w:r>
    </w:p>
    <w:p w14:paraId="083B51B9" w14:textId="77777777" w:rsidR="00C05B5D" w:rsidRDefault="00C05B5D" w:rsidP="00C05B5D">
      <w:pPr>
        <w:rPr>
          <w:rFonts w:ascii="Arial" w:hAnsi="Arial" w:cs="Arial"/>
          <w:sz w:val="24"/>
          <w:szCs w:val="24"/>
        </w:rPr>
      </w:pPr>
      <w:r w:rsidRPr="00C05B5D">
        <w:rPr>
          <w:rFonts w:ascii="Arial" w:hAnsi="Arial" w:cs="Arial"/>
          <w:sz w:val="24"/>
          <w:szCs w:val="24"/>
        </w:rPr>
        <w:t>Uma forma bastante clara é através da elisão fiscal, que é o meio legal de se reduzir estes tributos.</w:t>
      </w:r>
    </w:p>
    <w:p w14:paraId="251C4A8B" w14:textId="77777777" w:rsidR="00BB25E4" w:rsidRPr="00C05B5D" w:rsidRDefault="00BB25E4" w:rsidP="00C05B5D">
      <w:pPr>
        <w:rPr>
          <w:rFonts w:ascii="Arial" w:hAnsi="Arial" w:cs="Arial"/>
          <w:sz w:val="24"/>
          <w:szCs w:val="24"/>
        </w:rPr>
      </w:pPr>
    </w:p>
    <w:p w14:paraId="66BAE2E6" w14:textId="77777777" w:rsidR="00C05B5D" w:rsidRPr="00C05B5D" w:rsidRDefault="00C05B5D" w:rsidP="00C05B5D">
      <w:pPr>
        <w:rPr>
          <w:rFonts w:ascii="Arial" w:hAnsi="Arial" w:cs="Arial"/>
          <w:sz w:val="24"/>
          <w:szCs w:val="24"/>
        </w:rPr>
      </w:pPr>
      <w:r w:rsidRPr="00C05B5D">
        <w:rPr>
          <w:rFonts w:ascii="Arial" w:hAnsi="Arial" w:cs="Arial"/>
          <w:sz w:val="24"/>
          <w:szCs w:val="24"/>
        </w:rPr>
        <w:t>Outro método utilizado pelas empresas, que não é recomendado é a evasão fiscal, que são meios ilícitos, incluindo-se a sonegação fiscal, que poderá incorrer de altas multas e prejuízos financeiros posteriormente.</w:t>
      </w:r>
    </w:p>
    <w:p w14:paraId="2A9F7057" w14:textId="77777777" w:rsidR="00C05B5D" w:rsidRDefault="00C05B5D" w:rsidP="00C05B5D">
      <w:pPr>
        <w:rPr>
          <w:rFonts w:ascii="Arial" w:hAnsi="Arial" w:cs="Arial"/>
          <w:sz w:val="24"/>
          <w:szCs w:val="24"/>
        </w:rPr>
      </w:pPr>
      <w:r w:rsidRPr="00C05B5D">
        <w:rPr>
          <w:rFonts w:ascii="Arial" w:hAnsi="Arial" w:cs="Arial"/>
          <w:sz w:val="24"/>
          <w:szCs w:val="24"/>
        </w:rPr>
        <w:t>O primeiro passo para estruturar o seu modelo de negócio é analisar o seu regime tributário (Simples Nacional, Lucro Presumido ou Lucro Real) e as formas lícitas dentro das operações de suas atividades.</w:t>
      </w:r>
    </w:p>
    <w:p w14:paraId="2F3EE4BB" w14:textId="77777777" w:rsidR="00BB25E4" w:rsidRPr="00C05B5D" w:rsidRDefault="00BB25E4" w:rsidP="00C05B5D">
      <w:pPr>
        <w:rPr>
          <w:rFonts w:ascii="Arial" w:hAnsi="Arial" w:cs="Arial"/>
          <w:sz w:val="24"/>
          <w:szCs w:val="24"/>
        </w:rPr>
      </w:pPr>
    </w:p>
    <w:p w14:paraId="41A58AD4" w14:textId="77777777" w:rsidR="00C05B5D" w:rsidRDefault="00C05B5D" w:rsidP="00C05B5D">
      <w:pPr>
        <w:rPr>
          <w:rFonts w:ascii="Arial" w:hAnsi="Arial" w:cs="Arial"/>
          <w:sz w:val="24"/>
          <w:szCs w:val="24"/>
        </w:rPr>
      </w:pPr>
      <w:r w:rsidRPr="00C05B5D">
        <w:rPr>
          <w:rFonts w:ascii="Arial" w:hAnsi="Arial" w:cs="Arial"/>
          <w:sz w:val="24"/>
          <w:szCs w:val="24"/>
        </w:rPr>
        <w:t>Muitas vezes, o próprio Refis não trazem benefícios ao contribuinte, uma vez que as renegociações destas dívidas fiscais só podem ser realizadas uma vez ao ano e dependendo da situação em que se encontra sua empresa poderá incorrer na mudança do seu regime de tributação.</w:t>
      </w:r>
    </w:p>
    <w:p w14:paraId="29742B67" w14:textId="77777777" w:rsidR="00BB25E4" w:rsidRPr="00C05B5D" w:rsidRDefault="00BB25E4" w:rsidP="00C05B5D">
      <w:pPr>
        <w:rPr>
          <w:rFonts w:ascii="Arial" w:hAnsi="Arial" w:cs="Arial"/>
          <w:sz w:val="24"/>
          <w:szCs w:val="24"/>
        </w:rPr>
      </w:pPr>
    </w:p>
    <w:p w14:paraId="06CBBCF6" w14:textId="77777777" w:rsidR="00C05B5D" w:rsidRDefault="00C05B5D" w:rsidP="00C05B5D">
      <w:pPr>
        <w:rPr>
          <w:rFonts w:ascii="Arial" w:hAnsi="Arial" w:cs="Arial"/>
          <w:sz w:val="24"/>
          <w:szCs w:val="24"/>
        </w:rPr>
      </w:pPr>
      <w:r w:rsidRPr="00C05B5D">
        <w:rPr>
          <w:rFonts w:ascii="Arial" w:hAnsi="Arial" w:cs="Arial"/>
          <w:sz w:val="24"/>
          <w:szCs w:val="24"/>
        </w:rPr>
        <w:t>Uma das formas utilizadas pelas empresas está entre os incentivos fiscais, que são benefícios concedidos pela administração pública que são oferecidos as empresas através de descontos, isenções ou compensações.</w:t>
      </w:r>
    </w:p>
    <w:p w14:paraId="07A471A4" w14:textId="77777777" w:rsidR="00BB25E4" w:rsidRPr="00C05B5D" w:rsidRDefault="00BB25E4" w:rsidP="00C05B5D">
      <w:pPr>
        <w:rPr>
          <w:rFonts w:ascii="Arial" w:hAnsi="Arial" w:cs="Arial"/>
          <w:sz w:val="24"/>
          <w:szCs w:val="24"/>
        </w:rPr>
      </w:pPr>
    </w:p>
    <w:p w14:paraId="511CE9F4" w14:textId="77777777" w:rsidR="00C05B5D" w:rsidRDefault="00C05B5D" w:rsidP="00C05B5D">
      <w:pPr>
        <w:rPr>
          <w:rFonts w:ascii="Arial" w:hAnsi="Arial" w:cs="Arial"/>
          <w:sz w:val="24"/>
          <w:szCs w:val="24"/>
        </w:rPr>
      </w:pPr>
      <w:r w:rsidRPr="00C05B5D">
        <w:rPr>
          <w:rFonts w:ascii="Arial" w:hAnsi="Arial" w:cs="Arial"/>
          <w:sz w:val="24"/>
          <w:szCs w:val="24"/>
        </w:rPr>
        <w:t>Um dos objetivos da administração pública é elevar o aquecimento da economia brasileira, visando atingir o crescimento ou desenvolvimento de determinado setor.</w:t>
      </w:r>
    </w:p>
    <w:p w14:paraId="37AA6361" w14:textId="77777777" w:rsidR="00BB25E4" w:rsidRPr="00C05B5D" w:rsidRDefault="00BB25E4" w:rsidP="00C05B5D">
      <w:pPr>
        <w:rPr>
          <w:rFonts w:ascii="Arial" w:hAnsi="Arial" w:cs="Arial"/>
          <w:sz w:val="24"/>
          <w:szCs w:val="24"/>
        </w:rPr>
      </w:pPr>
    </w:p>
    <w:p w14:paraId="138CEED8" w14:textId="77777777" w:rsidR="00250489" w:rsidRDefault="00250489" w:rsidP="00C05B5D">
      <w:pPr>
        <w:rPr>
          <w:rFonts w:ascii="Arial" w:hAnsi="Arial" w:cs="Arial"/>
          <w:sz w:val="24"/>
          <w:szCs w:val="24"/>
        </w:rPr>
      </w:pPr>
    </w:p>
    <w:p w14:paraId="5D482582" w14:textId="037751E2" w:rsidR="00C05B5D" w:rsidRDefault="00C05B5D" w:rsidP="00C05B5D">
      <w:pPr>
        <w:rPr>
          <w:rFonts w:ascii="Arial" w:hAnsi="Arial" w:cs="Arial"/>
          <w:sz w:val="24"/>
          <w:szCs w:val="24"/>
        </w:rPr>
      </w:pPr>
      <w:r w:rsidRPr="00C05B5D">
        <w:rPr>
          <w:rFonts w:ascii="Arial" w:hAnsi="Arial" w:cs="Arial"/>
          <w:sz w:val="24"/>
          <w:szCs w:val="24"/>
        </w:rPr>
        <w:lastRenderedPageBreak/>
        <w:t>Neste caso iremos estudar alguns exemplos dentro da constituição de cada empresa, apresentando formas e mecanismos que as organizações podem utilizar para redução destes tributos.</w:t>
      </w:r>
    </w:p>
    <w:p w14:paraId="5EE761B7" w14:textId="77777777" w:rsidR="00BB25E4" w:rsidRPr="00C05B5D" w:rsidRDefault="00BB25E4" w:rsidP="00C05B5D">
      <w:pPr>
        <w:rPr>
          <w:rFonts w:ascii="Arial" w:hAnsi="Arial" w:cs="Arial"/>
          <w:sz w:val="24"/>
          <w:szCs w:val="24"/>
        </w:rPr>
      </w:pPr>
    </w:p>
    <w:p w14:paraId="33D3CD56" w14:textId="77777777" w:rsidR="00C05B5D" w:rsidRPr="00C05B5D" w:rsidRDefault="00C05B5D" w:rsidP="00C05B5D">
      <w:pPr>
        <w:rPr>
          <w:rFonts w:ascii="Arial" w:hAnsi="Arial" w:cs="Arial"/>
          <w:sz w:val="24"/>
          <w:szCs w:val="24"/>
        </w:rPr>
      </w:pPr>
      <w:r w:rsidRPr="00C05B5D">
        <w:rPr>
          <w:rFonts w:ascii="Arial" w:hAnsi="Arial" w:cs="Arial"/>
          <w:sz w:val="24"/>
          <w:szCs w:val="24"/>
        </w:rPr>
        <w:t xml:space="preserve">Lembrando-se vez que o Sistema Fiscal do Brasil é muito amplo, e cada situação é um caso </w:t>
      </w:r>
      <w:proofErr w:type="spellStart"/>
      <w:r w:rsidRPr="00C05B5D">
        <w:rPr>
          <w:rFonts w:ascii="Arial" w:hAnsi="Arial" w:cs="Arial"/>
          <w:sz w:val="24"/>
          <w:szCs w:val="24"/>
        </w:rPr>
        <w:t>a</w:t>
      </w:r>
      <w:proofErr w:type="spellEnd"/>
      <w:r w:rsidRPr="00C05B5D">
        <w:rPr>
          <w:rFonts w:ascii="Arial" w:hAnsi="Arial" w:cs="Arial"/>
          <w:sz w:val="24"/>
          <w:szCs w:val="24"/>
        </w:rPr>
        <w:t xml:space="preserve"> parte, pois, além de considerar o regime tributário devemos analisar a atividade peculiar de cada empresa.</w:t>
      </w:r>
    </w:p>
    <w:p w14:paraId="47283191" w14:textId="77777777" w:rsidR="00504DA4" w:rsidRDefault="00504DA4" w:rsidP="00C05B5D">
      <w:pPr>
        <w:spacing w:after="0" w:line="240" w:lineRule="auto"/>
        <w:jc w:val="both"/>
        <w:rPr>
          <w:rFonts w:ascii="Arial" w:eastAsia="Arial" w:hAnsi="Arial" w:cs="Arial"/>
        </w:rPr>
      </w:pPr>
    </w:p>
    <w:p w14:paraId="320D9A82" w14:textId="77777777" w:rsidR="00504DA4" w:rsidRDefault="00504DA4" w:rsidP="00C05B5D">
      <w:pPr>
        <w:spacing w:after="0" w:line="240" w:lineRule="auto"/>
        <w:jc w:val="both"/>
        <w:rPr>
          <w:rFonts w:ascii="Arial" w:eastAsia="Arial" w:hAnsi="Arial" w:cs="Arial"/>
        </w:rPr>
      </w:pPr>
    </w:p>
    <w:p w14:paraId="7B42DD18" w14:textId="77777777" w:rsidR="00504DA4" w:rsidRDefault="00504DA4" w:rsidP="00C05B5D">
      <w:pPr>
        <w:spacing w:after="0" w:line="240" w:lineRule="auto"/>
        <w:jc w:val="both"/>
        <w:rPr>
          <w:rFonts w:ascii="Arial" w:eastAsia="Arial" w:hAnsi="Arial" w:cs="Arial"/>
        </w:rPr>
      </w:pPr>
    </w:p>
    <w:p w14:paraId="0CB6DCB1" w14:textId="77777777" w:rsidR="00C05B5D" w:rsidRDefault="00C05B5D" w:rsidP="00C05B5D">
      <w:pPr>
        <w:spacing w:after="0" w:line="240" w:lineRule="auto"/>
        <w:jc w:val="both"/>
        <w:rPr>
          <w:rFonts w:ascii="Arial" w:eastAsia="Arial" w:hAnsi="Arial" w:cs="Arial"/>
        </w:rPr>
      </w:pPr>
    </w:p>
    <w:p w14:paraId="17FAC59A" w14:textId="77777777" w:rsidR="00C05B5D" w:rsidRPr="00EE6082" w:rsidRDefault="00C05B5D" w:rsidP="00EE6082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Arial" w:eastAsia="Arial" w:hAnsi="Arial" w:cs="Arial"/>
          <w:b/>
        </w:rPr>
      </w:pPr>
      <w:r w:rsidRPr="00EE6082">
        <w:rPr>
          <w:rFonts w:ascii="Arial" w:eastAsia="Arial" w:hAnsi="Arial" w:cs="Arial"/>
          <w:b/>
          <w:sz w:val="24"/>
        </w:rPr>
        <w:t>METODOLOGIA</w:t>
      </w:r>
    </w:p>
    <w:p w14:paraId="0A7B745F" w14:textId="77777777" w:rsidR="00C05B5D" w:rsidRDefault="00C05B5D" w:rsidP="00C05B5D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01823C43" w14:textId="77777777" w:rsidR="00E26F71" w:rsidRDefault="00E26F71" w:rsidP="00C05B5D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6AE95516" w14:textId="77777777" w:rsidR="00504DA4" w:rsidRDefault="00504DA4" w:rsidP="00C05B5D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6E0C7172" w14:textId="77777777" w:rsidR="00E26F71" w:rsidRDefault="00E26F71" w:rsidP="00C05B5D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3D2C28AB" w14:textId="77777777" w:rsidR="00C05B5D" w:rsidRPr="00C05B5D" w:rsidRDefault="00C05B5D" w:rsidP="00C05B5D">
      <w:pPr>
        <w:rPr>
          <w:rFonts w:ascii="Arial" w:hAnsi="Arial" w:cs="Arial"/>
          <w:sz w:val="24"/>
          <w:szCs w:val="24"/>
        </w:rPr>
      </w:pPr>
      <w:r w:rsidRPr="00C05B5D">
        <w:rPr>
          <w:rFonts w:ascii="Arial" w:hAnsi="Arial" w:cs="Arial"/>
          <w:sz w:val="24"/>
          <w:szCs w:val="24"/>
        </w:rPr>
        <w:t>Neste estudo, abordaremos de forma geral conceitos e referências sobre o planejamento tributário utilizado pelas pessoas jurídicas, alinhados a prática.</w:t>
      </w:r>
    </w:p>
    <w:p w14:paraId="6220FEE3" w14:textId="77777777" w:rsidR="00C05B5D" w:rsidRPr="00C05B5D" w:rsidRDefault="00C05B5D" w:rsidP="00C05B5D">
      <w:pPr>
        <w:rPr>
          <w:rFonts w:ascii="Arial" w:hAnsi="Arial" w:cs="Arial"/>
          <w:sz w:val="24"/>
          <w:szCs w:val="24"/>
        </w:rPr>
      </w:pPr>
      <w:r w:rsidRPr="00C05B5D">
        <w:rPr>
          <w:rFonts w:ascii="Arial" w:hAnsi="Arial" w:cs="Arial"/>
          <w:sz w:val="24"/>
          <w:szCs w:val="24"/>
        </w:rPr>
        <w:t>Como forma de aprofundamento dos conhecimentos utilizará pesquisas bibliográficas de autores renomados.</w:t>
      </w:r>
    </w:p>
    <w:p w14:paraId="26DF3158" w14:textId="0CEE86AF" w:rsidR="00C05B5D" w:rsidRPr="00C05B5D" w:rsidRDefault="00C05B5D" w:rsidP="00C05B5D">
      <w:pPr>
        <w:rPr>
          <w:rFonts w:ascii="Arial" w:hAnsi="Arial" w:cs="Arial"/>
          <w:sz w:val="24"/>
          <w:szCs w:val="24"/>
        </w:rPr>
      </w:pPr>
      <w:r w:rsidRPr="00C05B5D">
        <w:rPr>
          <w:rFonts w:ascii="Arial" w:hAnsi="Arial" w:cs="Arial"/>
          <w:sz w:val="24"/>
          <w:szCs w:val="24"/>
        </w:rPr>
        <w:t xml:space="preserve">Utilizaremos como base uma pesquisa exploratória tornando o fato mais familiar de forma não padronizada em escritórios de contabilidade e referências de profissionais que lidam com </w:t>
      </w:r>
      <w:r>
        <w:rPr>
          <w:rFonts w:ascii="Arial" w:hAnsi="Arial" w:cs="Arial"/>
          <w:sz w:val="24"/>
          <w:szCs w:val="24"/>
        </w:rPr>
        <w:t>o</w:t>
      </w:r>
      <w:r w:rsidRPr="00C05B5D">
        <w:rPr>
          <w:rFonts w:ascii="Arial" w:hAnsi="Arial" w:cs="Arial"/>
          <w:sz w:val="24"/>
          <w:szCs w:val="24"/>
        </w:rPr>
        <w:t xml:space="preserve"> fato.</w:t>
      </w:r>
    </w:p>
    <w:p w14:paraId="5B74BF81" w14:textId="77777777" w:rsidR="00C05B5D" w:rsidRPr="00C05B5D" w:rsidRDefault="00C05B5D" w:rsidP="00C05B5D">
      <w:pPr>
        <w:rPr>
          <w:rFonts w:ascii="Arial" w:hAnsi="Arial" w:cs="Arial"/>
          <w:sz w:val="24"/>
          <w:szCs w:val="24"/>
        </w:rPr>
      </w:pPr>
      <w:r w:rsidRPr="00C05B5D">
        <w:rPr>
          <w:rFonts w:ascii="Arial" w:hAnsi="Arial" w:cs="Arial"/>
          <w:sz w:val="24"/>
          <w:szCs w:val="24"/>
        </w:rPr>
        <w:t>Esta abordagem será de forma qualitativa não probabilística intencional, com pessoas que possam contribuir com os conhecimentos.</w:t>
      </w:r>
    </w:p>
    <w:p w14:paraId="28E39D18" w14:textId="77777777" w:rsidR="00C05B5D" w:rsidRDefault="00C05B5D" w:rsidP="00C05B5D">
      <w:pPr>
        <w:rPr>
          <w:rFonts w:ascii="Arial" w:hAnsi="Arial" w:cs="Arial"/>
          <w:sz w:val="24"/>
          <w:szCs w:val="24"/>
        </w:rPr>
      </w:pPr>
      <w:r w:rsidRPr="00C05B5D">
        <w:rPr>
          <w:rFonts w:ascii="Arial" w:hAnsi="Arial" w:cs="Arial"/>
          <w:sz w:val="24"/>
          <w:szCs w:val="24"/>
        </w:rPr>
        <w:t>Tal fato se dará através de técnicas de observações e entrevistas buscando real fato dos elementos estudados.</w:t>
      </w:r>
    </w:p>
    <w:p w14:paraId="382E967B" w14:textId="77777777" w:rsidR="00EE6082" w:rsidRDefault="00EE6082" w:rsidP="00C05B5D">
      <w:pPr>
        <w:rPr>
          <w:rFonts w:ascii="Arial" w:hAnsi="Arial" w:cs="Arial"/>
          <w:sz w:val="24"/>
          <w:szCs w:val="24"/>
        </w:rPr>
      </w:pPr>
    </w:p>
    <w:p w14:paraId="1979812F" w14:textId="77777777" w:rsidR="003F0A77" w:rsidRDefault="003F0A77" w:rsidP="00C05B5D">
      <w:pPr>
        <w:rPr>
          <w:rFonts w:ascii="Arial" w:hAnsi="Arial" w:cs="Arial"/>
          <w:sz w:val="24"/>
          <w:szCs w:val="24"/>
        </w:rPr>
      </w:pPr>
    </w:p>
    <w:p w14:paraId="667F46C7" w14:textId="77777777" w:rsidR="00EE6082" w:rsidRPr="00EE6082" w:rsidRDefault="00EE6082" w:rsidP="00EE6082">
      <w:pPr>
        <w:pStyle w:val="PargrafodaLista"/>
        <w:numPr>
          <w:ilvl w:val="0"/>
          <w:numId w:val="7"/>
        </w:numPr>
        <w:spacing w:after="0" w:line="360" w:lineRule="auto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EE6082">
        <w:rPr>
          <w:rFonts w:ascii="Times New Roman" w:hAnsi="Times New Roman"/>
          <w:b/>
          <w:sz w:val="24"/>
          <w:szCs w:val="24"/>
        </w:rPr>
        <w:t xml:space="preserve">REFERENCIAL TEÓRICO </w:t>
      </w:r>
    </w:p>
    <w:p w14:paraId="5669BC42" w14:textId="77777777" w:rsidR="003F0A77" w:rsidRPr="00EE6082" w:rsidRDefault="003F0A77" w:rsidP="00B46733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245ECA4E" w14:textId="77777777" w:rsidR="00EE6082" w:rsidRPr="00EE6082" w:rsidRDefault="00EE6082" w:rsidP="00EE6082">
      <w:pPr>
        <w:spacing w:after="0" w:line="360" w:lineRule="auto"/>
        <w:ind w:left="720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14:paraId="7AAA0F6E" w14:textId="691EDAB5" w:rsidR="00504DA4" w:rsidRDefault="00EE6082" w:rsidP="002D095F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Temos algumas manifestações da SEFAZ/SP em situações em que o contribuinte pode ou não se aproveitar do crédito do ativo imobilizado, vejamos a seguir:</w:t>
      </w:r>
    </w:p>
    <w:p w14:paraId="037D985D" w14:textId="77777777" w:rsidR="003F0A77" w:rsidRPr="00EE6082" w:rsidRDefault="003F0A77" w:rsidP="002D095F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</w:p>
    <w:p w14:paraId="2624D60A" w14:textId="77777777" w:rsidR="00250489" w:rsidRDefault="00EE6082" w:rsidP="002D095F">
      <w:pPr>
        <w:numPr>
          <w:ilvl w:val="0"/>
          <w:numId w:val="2"/>
        </w:numPr>
        <w:spacing w:after="0" w:line="360" w:lineRule="auto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 xml:space="preserve">RESPOSTA A CONSULTA TRIBUTÁRIA 12004/2016: situação em que o contribuinte paulista adquire rastreador para utilizar na frota de veículo para entrega de mercadoria. De acordo com os requisitos na Decisão Normativa </w:t>
      </w:r>
    </w:p>
    <w:p w14:paraId="5D6D0609" w14:textId="77777777" w:rsidR="00250489" w:rsidRDefault="00250489" w:rsidP="002D095F">
      <w:pPr>
        <w:numPr>
          <w:ilvl w:val="0"/>
          <w:numId w:val="2"/>
        </w:numPr>
        <w:spacing w:after="0" w:line="360" w:lineRule="auto"/>
        <w:outlineLvl w:val="1"/>
        <w:rPr>
          <w:rFonts w:ascii="Arial" w:hAnsi="Arial" w:cs="Arial"/>
          <w:sz w:val="24"/>
          <w:szCs w:val="24"/>
        </w:rPr>
      </w:pPr>
    </w:p>
    <w:p w14:paraId="527F0044" w14:textId="6E3409E8" w:rsidR="00EE6082" w:rsidRDefault="00EE6082" w:rsidP="002D095F">
      <w:pPr>
        <w:numPr>
          <w:ilvl w:val="0"/>
          <w:numId w:val="2"/>
        </w:numPr>
        <w:spacing w:after="0" w:line="360" w:lineRule="auto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do CAT 1/2001 do RICMS/2000, a consulente poderá iniciar a apropriação do crédito do imposto que onerou a entrada dos bens contabilizados em seu ativo imobilizado a partir do mês em que tais bens entraram em operação, sendo utilizados na comercialização dos seus produtos.</w:t>
      </w:r>
    </w:p>
    <w:p w14:paraId="46549050" w14:textId="77777777" w:rsidR="003F0A77" w:rsidRPr="00EE6082" w:rsidRDefault="003F0A77" w:rsidP="002D095F">
      <w:pPr>
        <w:spacing w:after="0" w:line="360" w:lineRule="auto"/>
        <w:ind w:left="1069"/>
        <w:outlineLvl w:val="1"/>
        <w:rPr>
          <w:rFonts w:ascii="Arial" w:hAnsi="Arial" w:cs="Arial"/>
          <w:sz w:val="24"/>
          <w:szCs w:val="24"/>
        </w:rPr>
      </w:pPr>
    </w:p>
    <w:p w14:paraId="6D3A1960" w14:textId="77777777" w:rsidR="00EE6082" w:rsidRDefault="00EE6082" w:rsidP="002D095F">
      <w:pPr>
        <w:numPr>
          <w:ilvl w:val="0"/>
          <w:numId w:val="2"/>
        </w:numPr>
        <w:spacing w:after="0" w:line="360" w:lineRule="auto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RESPOSTA A CONSULTA TRIBUTÁRIA 16093/2017 E 17333/2018: mercadoria adquirida para fins de comodato da empresa, de acordo com o entendimento do SEFAZ não é admissível o aproveitamento do crédito na aquisição de bens incorporados ao ativo imobilizado e destinados a situação de comodato (empréstimo), tendo em vista em que suas saídas e retornos são amparados pela não incidência do ICMS, conforme prevê os incisos IX e X do artigo 7° do RICMS/ST.</w:t>
      </w:r>
    </w:p>
    <w:p w14:paraId="01C6C746" w14:textId="77777777" w:rsidR="003F0A77" w:rsidRDefault="003F0A77" w:rsidP="002D095F">
      <w:pPr>
        <w:pStyle w:val="PargrafodaLista"/>
        <w:rPr>
          <w:rFonts w:ascii="Arial" w:hAnsi="Arial" w:cs="Arial"/>
          <w:sz w:val="24"/>
          <w:szCs w:val="24"/>
        </w:rPr>
      </w:pPr>
    </w:p>
    <w:p w14:paraId="3BF00399" w14:textId="77777777" w:rsidR="003F0A77" w:rsidRPr="00EE6082" w:rsidRDefault="003F0A77" w:rsidP="002D095F">
      <w:pPr>
        <w:spacing w:after="0" w:line="360" w:lineRule="auto"/>
        <w:ind w:left="1069"/>
        <w:outlineLvl w:val="1"/>
        <w:rPr>
          <w:rFonts w:ascii="Arial" w:hAnsi="Arial" w:cs="Arial"/>
          <w:sz w:val="24"/>
          <w:szCs w:val="24"/>
        </w:rPr>
      </w:pPr>
    </w:p>
    <w:p w14:paraId="68EC6E8F" w14:textId="2B970DBC" w:rsidR="00EE6082" w:rsidRDefault="00EE6082" w:rsidP="002D095F">
      <w:pPr>
        <w:numPr>
          <w:ilvl w:val="0"/>
          <w:numId w:val="2"/>
        </w:numPr>
        <w:spacing w:after="0" w:line="360" w:lineRule="auto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RESPOSTA A CONSULTA TRIBUT</w:t>
      </w:r>
      <w:r w:rsidR="00BB25E4">
        <w:rPr>
          <w:rFonts w:ascii="Arial" w:hAnsi="Arial" w:cs="Arial"/>
          <w:sz w:val="24"/>
          <w:szCs w:val="24"/>
        </w:rPr>
        <w:t>Á</w:t>
      </w:r>
      <w:r w:rsidRPr="00EE6082">
        <w:rPr>
          <w:rFonts w:ascii="Arial" w:hAnsi="Arial" w:cs="Arial"/>
          <w:sz w:val="24"/>
          <w:szCs w:val="24"/>
        </w:rPr>
        <w:t>RIA 1969/2013: veículos adquiridos como TEST DRIVE utilizado para comercialização de seus produtos, especialmente que:</w:t>
      </w:r>
    </w:p>
    <w:p w14:paraId="00C51B76" w14:textId="77777777" w:rsidR="003F0A77" w:rsidRPr="00EE6082" w:rsidRDefault="003F0A77" w:rsidP="002D095F">
      <w:pPr>
        <w:spacing w:after="0" w:line="360" w:lineRule="auto"/>
        <w:ind w:left="1069"/>
        <w:outlineLvl w:val="1"/>
        <w:rPr>
          <w:rFonts w:ascii="Arial" w:hAnsi="Arial" w:cs="Arial"/>
          <w:sz w:val="24"/>
          <w:szCs w:val="24"/>
        </w:rPr>
      </w:pPr>
    </w:p>
    <w:p w14:paraId="515A595C" w14:textId="77777777" w:rsidR="00EE6082" w:rsidRPr="00EE6082" w:rsidRDefault="00EE6082" w:rsidP="002D095F">
      <w:pPr>
        <w:numPr>
          <w:ilvl w:val="0"/>
          <w:numId w:val="4"/>
        </w:numPr>
        <w:spacing w:after="0" w:line="360" w:lineRule="auto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O veículo deve ser classificado como bem ativo imobilizado e mantido em seu estabelecimento por prazo superior a um ano;</w:t>
      </w:r>
    </w:p>
    <w:p w14:paraId="12231077" w14:textId="77777777" w:rsidR="00EE6082" w:rsidRPr="00EE6082" w:rsidRDefault="00EE6082" w:rsidP="002D095F">
      <w:pPr>
        <w:numPr>
          <w:ilvl w:val="0"/>
          <w:numId w:val="4"/>
        </w:numPr>
        <w:spacing w:after="0" w:line="360" w:lineRule="auto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A apropriação do crédito deve ser realizada em razão de um quarenta e oito avos (1/48);</w:t>
      </w:r>
    </w:p>
    <w:p w14:paraId="663B6A3D" w14:textId="77777777" w:rsidR="00EE6082" w:rsidRPr="00EE6082" w:rsidRDefault="00EE6082" w:rsidP="002D095F">
      <w:pPr>
        <w:numPr>
          <w:ilvl w:val="0"/>
          <w:numId w:val="4"/>
        </w:numPr>
        <w:spacing w:after="0" w:line="360" w:lineRule="auto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Na hipótese do bem deixar de ser utilizado no estabelecimento para o fim a que se destina antes do prazo previsto do artigo 61° RCIMS/00, fica vedado o crédito relativo à parcela remanescente;</w:t>
      </w:r>
    </w:p>
    <w:p w14:paraId="10678B2B" w14:textId="77777777" w:rsidR="00EE6082" w:rsidRPr="00EE6082" w:rsidRDefault="00EE6082" w:rsidP="002D095F">
      <w:pPr>
        <w:numPr>
          <w:ilvl w:val="0"/>
          <w:numId w:val="4"/>
        </w:numPr>
        <w:spacing w:after="0" w:line="360" w:lineRule="auto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 xml:space="preserve">Somente haverá o aproveitamento, sejam utilizados direta e exclusivamente no desenvolvimento de sua atividade sujeitos </w:t>
      </w:r>
      <w:proofErr w:type="spellStart"/>
      <w:r w:rsidRPr="00EE6082">
        <w:rPr>
          <w:rFonts w:ascii="Arial" w:hAnsi="Arial" w:cs="Arial"/>
          <w:sz w:val="24"/>
          <w:szCs w:val="24"/>
        </w:rPr>
        <w:t>a</w:t>
      </w:r>
      <w:proofErr w:type="spellEnd"/>
      <w:r w:rsidRPr="00EE6082">
        <w:rPr>
          <w:rFonts w:ascii="Arial" w:hAnsi="Arial" w:cs="Arial"/>
          <w:sz w:val="24"/>
          <w:szCs w:val="24"/>
        </w:rPr>
        <w:t xml:space="preserve"> tributação do imposto e sejam caracterizados como bens móveis no disposto do artigo 82° do código civil de 2002 (Lei n° 104/06, de 10/01/2002) e não percam sua integração mesmo a sua utilização no ativo.</w:t>
      </w:r>
    </w:p>
    <w:p w14:paraId="6F529E66" w14:textId="77777777" w:rsidR="00EE6082" w:rsidRPr="00EE6082" w:rsidRDefault="00EE6082" w:rsidP="002D095F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Outro fator que será abordado tratará das questões de aproveitamento do crédito do PIS e COFINS.</w:t>
      </w:r>
    </w:p>
    <w:p w14:paraId="5F516422" w14:textId="77777777" w:rsidR="00250489" w:rsidRDefault="00250489" w:rsidP="002D095F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</w:p>
    <w:p w14:paraId="4F93AE95" w14:textId="3A8D71BE" w:rsidR="00EE6082" w:rsidRPr="00EE6082" w:rsidRDefault="00EE6082" w:rsidP="002D095F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lastRenderedPageBreak/>
        <w:t>Os bens utilizados para insumos não possuem apropriação do crédito.</w:t>
      </w:r>
    </w:p>
    <w:p w14:paraId="6F9D69F6" w14:textId="77777777" w:rsidR="00EE6082" w:rsidRPr="00EE6082" w:rsidRDefault="00EE6082" w:rsidP="002D095F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No caso de despesas de aluguéis de prédios locados para pessoa jurídica, o crédito é pertencente a terceiros, uma vez que a pessoa jurídica não toma o crédito, pois, o imóvel faz parte de seu patrimônio. Em caso de LEASE-BACK, também não aproveita o crédito.</w:t>
      </w:r>
    </w:p>
    <w:p w14:paraId="04F6E86C" w14:textId="77777777" w:rsidR="00EE6082" w:rsidRPr="00EE6082" w:rsidRDefault="00EE6082" w:rsidP="002D095F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Uma utilização muito comum se dá quando há aluguel de máquinas e equipamentos locados para a pessoa jurídica, no qual é autorizado o crédito do PIS e COFINS, pois, é destinada a produção.</w:t>
      </w:r>
    </w:p>
    <w:p w14:paraId="0F3F3A00" w14:textId="77777777" w:rsidR="00EE6082" w:rsidRPr="00EE6082" w:rsidRDefault="00EE6082" w:rsidP="002D095F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O comodato e a consignação não são considerados formas de créditos, pois, é um ativo não oneroso que se dá por efeito de empréstimo. Como o valor não entra no valor do faturamento, porque não faz parte de sua receita.</w:t>
      </w:r>
    </w:p>
    <w:p w14:paraId="07A0BF69" w14:textId="77777777" w:rsidR="00EE6082" w:rsidRPr="00EE6082" w:rsidRDefault="00EE6082" w:rsidP="002D095F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As despesas de armazenagem e fretes de vendas são aproveitadas do crédito nos casos dos INCISOS I e II quando o ônus é suportado pelo vendedor.</w:t>
      </w:r>
    </w:p>
    <w:p w14:paraId="3CDBD578" w14:textId="77777777" w:rsidR="00EE6082" w:rsidRPr="00EE6082" w:rsidRDefault="00EE6082" w:rsidP="002D095F">
      <w:pPr>
        <w:spacing w:after="0" w:line="360" w:lineRule="auto"/>
        <w:outlineLvl w:val="1"/>
        <w:rPr>
          <w:rFonts w:ascii="Arial" w:hAnsi="Arial" w:cs="Arial"/>
          <w:sz w:val="24"/>
          <w:szCs w:val="24"/>
        </w:rPr>
      </w:pPr>
    </w:p>
    <w:p w14:paraId="3DFBDC26" w14:textId="77777777" w:rsidR="003F0A77" w:rsidRPr="00EE6082" w:rsidRDefault="003F0A77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07010690" w14:textId="77777777" w:rsidR="00EE6082" w:rsidRPr="00EE6082" w:rsidRDefault="00EE6082" w:rsidP="00EE6082">
      <w:pPr>
        <w:pStyle w:val="PargrafodaLista"/>
        <w:numPr>
          <w:ilvl w:val="0"/>
          <w:numId w:val="7"/>
        </w:numPr>
        <w:spacing w:after="0" w:line="360" w:lineRule="auto"/>
        <w:jc w:val="both"/>
        <w:outlineLvl w:val="1"/>
        <w:rPr>
          <w:rFonts w:ascii="Arial" w:hAnsi="Arial" w:cs="Arial"/>
          <w:b/>
          <w:sz w:val="24"/>
          <w:szCs w:val="24"/>
        </w:rPr>
      </w:pPr>
      <w:r w:rsidRPr="00EE6082">
        <w:rPr>
          <w:rFonts w:ascii="Arial" w:hAnsi="Arial" w:cs="Arial"/>
          <w:b/>
          <w:sz w:val="24"/>
          <w:szCs w:val="24"/>
        </w:rPr>
        <w:t>ATIVO IMOBILIZADO – DIREITO AO CRÉDITO</w:t>
      </w:r>
    </w:p>
    <w:p w14:paraId="4D657869" w14:textId="77777777" w:rsidR="00EE6082" w:rsidRP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48C93387" w14:textId="77777777" w:rsidR="00EE6082" w:rsidRP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69CAA4A5" w14:textId="77777777" w:rsidR="00EE6082" w:rsidRPr="00EE6082" w:rsidRDefault="00EE6082" w:rsidP="003E5264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O direito ao crédito ao regime de não-cumulatividade se dá através dos itens de insumo, revenda de mercadorias, ativo imobilizado, energia-elétrica, comunicação, combustível, serviços de transportes, revenda e industrialização (Simples Nacional), importação de mercadoria, material de uso e consumo.</w:t>
      </w:r>
    </w:p>
    <w:p w14:paraId="1E1B4FA5" w14:textId="77777777" w:rsidR="00EE6082" w:rsidRPr="00EE6082" w:rsidRDefault="00EE6082" w:rsidP="003E5264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No caso de produção do seu ativo imobilizado você também terá direito ao crédito. Se as peças aumentam a vida útil do bem, também haverá recuperação.</w:t>
      </w:r>
    </w:p>
    <w:p w14:paraId="18CB3088" w14:textId="77777777" w:rsidR="00EE6082" w:rsidRPr="00EE6082" w:rsidRDefault="00EE6082" w:rsidP="003E5264">
      <w:pPr>
        <w:spacing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Para se aproveitar de tal benefício o crédito se dará em parcela única, não podendo haver créditos fiscais, permanecendo no prazo acima de 48 meses.</w:t>
      </w:r>
    </w:p>
    <w:p w14:paraId="46117EBD" w14:textId="77777777" w:rsidR="00EE6082" w:rsidRPr="00EE6082" w:rsidRDefault="00EE6082" w:rsidP="003E5264">
      <w:pPr>
        <w:spacing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 xml:space="preserve">No Simples Nacional é vedado o repasse do ativo imobilizado. </w:t>
      </w:r>
    </w:p>
    <w:p w14:paraId="2837EE61" w14:textId="77777777" w:rsidR="00EE6082" w:rsidRPr="00EE6082" w:rsidRDefault="00EE6082" w:rsidP="003E5264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 xml:space="preserve"> Considerando o artigo 61°, parágrafo 10, o contribuinte tem direito ao crédito do imposto decorrente a entrada de mercadoria destinada à integração do ativo permanente, o qual será apropriado </w:t>
      </w:r>
      <w:proofErr w:type="spellStart"/>
      <w:r w:rsidRPr="00EE6082">
        <w:rPr>
          <w:rFonts w:ascii="Arial" w:hAnsi="Arial" w:cs="Arial"/>
          <w:sz w:val="24"/>
          <w:szCs w:val="24"/>
        </w:rPr>
        <w:t>á</w:t>
      </w:r>
      <w:proofErr w:type="spellEnd"/>
      <w:r w:rsidRPr="00EE6082">
        <w:rPr>
          <w:rFonts w:ascii="Arial" w:hAnsi="Arial" w:cs="Arial"/>
          <w:sz w:val="24"/>
          <w:szCs w:val="24"/>
        </w:rPr>
        <w:t xml:space="preserve"> razão 1/48 do mês, devendo a primeira fração ser aproveitada no mês que ocorrer a entrada no estabelecimento.</w:t>
      </w:r>
    </w:p>
    <w:p w14:paraId="612B51C4" w14:textId="77777777" w:rsidR="00250489" w:rsidRDefault="00EE6082" w:rsidP="003E5264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 xml:space="preserve"> De acordo com o item 3.3 da Decisão Normativa do CAT n° 01/2001, o direito do crédito está condicionado à utilização na produção e/ou comercialização de </w:t>
      </w:r>
    </w:p>
    <w:p w14:paraId="7556E6E3" w14:textId="77777777" w:rsidR="00250489" w:rsidRDefault="00250489" w:rsidP="003E5264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</w:p>
    <w:p w14:paraId="04C0D14A" w14:textId="55ECB7E0" w:rsidR="00EE6082" w:rsidRPr="00EE6082" w:rsidRDefault="00EE6082" w:rsidP="003E5264">
      <w:pPr>
        <w:spacing w:after="0" w:line="360" w:lineRule="auto"/>
        <w:ind w:left="142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lastRenderedPageBreak/>
        <w:t>mercadorias ou prestação de serviços tributados pelo ICMS, ou quando se chamar de bens instrumentais.</w:t>
      </w:r>
    </w:p>
    <w:p w14:paraId="7429B362" w14:textId="77777777" w:rsidR="00EE6082" w:rsidRPr="00EE6082" w:rsidRDefault="00EE6082" w:rsidP="003E5264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Em algumas situações que o contribuinte paulista recebe um ativo imobilizado com ICMS-ST já retido anteriormente é possível recuperar do crédito do ICMS próprio e do ICMS– ST.</w:t>
      </w:r>
    </w:p>
    <w:p w14:paraId="7ED3BCF2" w14:textId="77777777" w:rsidR="00EE6082" w:rsidRPr="00EE6082" w:rsidRDefault="00EE6082" w:rsidP="003E5264">
      <w:pPr>
        <w:spacing w:after="0" w:line="360" w:lineRule="auto"/>
        <w:outlineLvl w:val="1"/>
        <w:rPr>
          <w:rFonts w:ascii="Arial" w:hAnsi="Arial" w:cs="Arial"/>
          <w:sz w:val="24"/>
          <w:szCs w:val="24"/>
        </w:rPr>
      </w:pPr>
    </w:p>
    <w:p w14:paraId="1C0483FB" w14:textId="77777777" w:rsidR="00EE6082" w:rsidRPr="00EE6082" w:rsidRDefault="00EE6082" w:rsidP="00EE6082">
      <w:pPr>
        <w:spacing w:after="0" w:line="360" w:lineRule="auto"/>
        <w:ind w:left="720"/>
        <w:jc w:val="both"/>
        <w:outlineLvl w:val="1"/>
        <w:rPr>
          <w:rFonts w:ascii="Arial" w:hAnsi="Arial" w:cs="Arial"/>
          <w:sz w:val="24"/>
          <w:szCs w:val="24"/>
        </w:rPr>
      </w:pPr>
    </w:p>
    <w:p w14:paraId="7447F598" w14:textId="77777777" w:rsidR="00EE6082" w:rsidRPr="00EE6082" w:rsidRDefault="00EE6082" w:rsidP="00EE6082">
      <w:pPr>
        <w:pStyle w:val="Ttulo2"/>
        <w:rPr>
          <w:rFonts w:ascii="Arial" w:hAnsi="Arial" w:cs="Arial"/>
          <w:i w:val="0"/>
          <w:sz w:val="24"/>
          <w:szCs w:val="24"/>
        </w:rPr>
      </w:pPr>
      <w:r w:rsidRPr="00EE6082">
        <w:rPr>
          <w:rFonts w:ascii="Arial" w:hAnsi="Arial" w:cs="Arial"/>
          <w:i w:val="0"/>
          <w:sz w:val="24"/>
          <w:szCs w:val="24"/>
        </w:rPr>
        <w:t>TIPOS DE CRÉDITO</w:t>
      </w:r>
    </w:p>
    <w:p w14:paraId="07A5B804" w14:textId="77777777" w:rsidR="00EE6082" w:rsidRPr="00EE6082" w:rsidRDefault="00EE6082" w:rsidP="00EE6082">
      <w:pPr>
        <w:spacing w:after="0" w:line="360" w:lineRule="auto"/>
        <w:ind w:firstLine="567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14:paraId="7B91253A" w14:textId="77777777" w:rsidR="00EE6082" w:rsidRPr="00EE6082" w:rsidRDefault="00EE6082" w:rsidP="00EE6082">
      <w:pPr>
        <w:spacing w:after="0" w:line="360" w:lineRule="auto"/>
        <w:ind w:firstLine="567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14:paraId="0A4E0F9E" w14:textId="77777777" w:rsidR="00EE6082" w:rsidRPr="00EE6082" w:rsidRDefault="00EE6082" w:rsidP="00EE6082">
      <w:pPr>
        <w:spacing w:after="0" w:line="360" w:lineRule="auto"/>
        <w:ind w:left="567" w:firstLine="142"/>
        <w:jc w:val="both"/>
        <w:outlineLvl w:val="1"/>
        <w:rPr>
          <w:rFonts w:ascii="Arial" w:hAnsi="Arial" w:cs="Arial"/>
          <w:b/>
          <w:sz w:val="24"/>
          <w:szCs w:val="24"/>
        </w:rPr>
      </w:pPr>
      <w:r w:rsidRPr="00EE6082">
        <w:rPr>
          <w:rFonts w:ascii="Arial" w:hAnsi="Arial" w:cs="Arial"/>
          <w:b/>
          <w:sz w:val="24"/>
          <w:szCs w:val="24"/>
        </w:rPr>
        <w:t>Crédito de Operação própria</w:t>
      </w:r>
    </w:p>
    <w:p w14:paraId="6FB9E973" w14:textId="77777777" w:rsidR="00EE6082" w:rsidRP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4A3DE4CD" w14:textId="77777777" w:rsidR="00EE6082" w:rsidRP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437F6869" w14:textId="77777777" w:rsidR="00EE6082" w:rsidRPr="00EE6082" w:rsidRDefault="00EE6082" w:rsidP="00C3250F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Podem ocorrer situações em que o contribuinte paulista na aquisição de uma mercadoria destinada a ativo imobilizado, receber uma nota de um contribuinte substituto cuja mercadoria está sujeita a substituição tributária. Nesta situação o contribuinte paulista poderá aproveitar do crédito da operação própria para o cálculo do CIAP, mediante a multiplicação de alíquota interna sobre o valor da nota fiscal, conforme prevê artigo 272 do RCIMS/SP e do entendimento do SEFAZ/SP.</w:t>
      </w:r>
    </w:p>
    <w:p w14:paraId="09D5591E" w14:textId="77777777" w:rsidR="00EE6082" w:rsidRP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58C886A0" w14:textId="77777777" w:rsid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7143FB6C" w14:textId="77777777" w:rsidR="003F0A77" w:rsidRPr="00EE6082" w:rsidRDefault="003F0A77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1FE180D8" w14:textId="77777777" w:rsidR="00EE6082" w:rsidRPr="00EE6082" w:rsidRDefault="00EE6082" w:rsidP="00EE6082">
      <w:pPr>
        <w:spacing w:after="0" w:line="360" w:lineRule="auto"/>
        <w:ind w:left="567" w:firstLine="142"/>
        <w:jc w:val="both"/>
        <w:outlineLvl w:val="1"/>
        <w:rPr>
          <w:rFonts w:ascii="Arial" w:hAnsi="Arial" w:cs="Arial"/>
          <w:b/>
          <w:sz w:val="24"/>
          <w:szCs w:val="24"/>
        </w:rPr>
      </w:pPr>
      <w:r w:rsidRPr="00EE6082">
        <w:rPr>
          <w:rFonts w:ascii="Arial" w:hAnsi="Arial" w:cs="Arial"/>
          <w:b/>
          <w:sz w:val="24"/>
          <w:szCs w:val="24"/>
        </w:rPr>
        <w:t>ICMS – Crédito – Test Drive</w:t>
      </w:r>
    </w:p>
    <w:p w14:paraId="29189458" w14:textId="77777777" w:rsidR="00EE6082" w:rsidRPr="00EE6082" w:rsidRDefault="00EE6082" w:rsidP="00EE6082">
      <w:pPr>
        <w:spacing w:after="0" w:line="360" w:lineRule="auto"/>
        <w:ind w:left="360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14:paraId="2EFFBE73" w14:textId="77777777" w:rsidR="00EE6082" w:rsidRPr="00EE6082" w:rsidRDefault="00EE6082" w:rsidP="00EE6082">
      <w:pPr>
        <w:spacing w:after="0" w:line="360" w:lineRule="auto"/>
        <w:ind w:left="360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14:paraId="243A0A63" w14:textId="77777777" w:rsidR="00EE6082" w:rsidRPr="00EE6082" w:rsidRDefault="00EE6082" w:rsidP="00090E23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 xml:space="preserve">Na aquisição de veículo por empresa concessionária, destinado a utilização em teste por clientes, o crédito do imposto será admitido, conforme o artigo 272 do RICMS/SP, desde que </w:t>
      </w:r>
      <w:proofErr w:type="gramStart"/>
      <w:r w:rsidRPr="00EE6082">
        <w:rPr>
          <w:rFonts w:ascii="Arial" w:hAnsi="Arial" w:cs="Arial"/>
          <w:sz w:val="24"/>
          <w:szCs w:val="24"/>
        </w:rPr>
        <w:t>o mesmo</w:t>
      </w:r>
      <w:proofErr w:type="gramEnd"/>
      <w:r w:rsidRPr="00EE6082">
        <w:rPr>
          <w:rFonts w:ascii="Arial" w:hAnsi="Arial" w:cs="Arial"/>
          <w:sz w:val="24"/>
          <w:szCs w:val="24"/>
        </w:rPr>
        <w:t xml:space="preserve"> seja classificado como ativo imobilizado (presente no estabelecimento no período superior a um ano).</w:t>
      </w:r>
    </w:p>
    <w:p w14:paraId="61AD2BD0" w14:textId="77777777" w:rsid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74ECFB8A" w14:textId="77777777" w:rsidR="005D70B8" w:rsidRDefault="005D70B8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281AEBFE" w14:textId="77777777" w:rsidR="001171FF" w:rsidRPr="00EE6082" w:rsidRDefault="001171FF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4B76BF13" w14:textId="77777777" w:rsidR="00EE6082" w:rsidRP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46FB55F3" w14:textId="77777777" w:rsidR="005D70B8" w:rsidRDefault="005D70B8" w:rsidP="001171FF">
      <w:pPr>
        <w:spacing w:after="0" w:line="360" w:lineRule="auto"/>
        <w:ind w:left="567" w:firstLine="142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14:paraId="6AF371CB" w14:textId="77565B59" w:rsidR="00EE6082" w:rsidRDefault="00EE6082" w:rsidP="001171FF">
      <w:pPr>
        <w:spacing w:after="0" w:line="360" w:lineRule="auto"/>
        <w:ind w:left="567" w:firstLine="142"/>
        <w:jc w:val="both"/>
        <w:outlineLvl w:val="1"/>
        <w:rPr>
          <w:rFonts w:ascii="Arial" w:hAnsi="Arial" w:cs="Arial"/>
          <w:b/>
          <w:sz w:val="24"/>
          <w:szCs w:val="24"/>
        </w:rPr>
      </w:pPr>
      <w:r w:rsidRPr="00EE6082">
        <w:rPr>
          <w:rFonts w:ascii="Arial" w:hAnsi="Arial" w:cs="Arial"/>
          <w:b/>
          <w:sz w:val="24"/>
          <w:szCs w:val="24"/>
        </w:rPr>
        <w:t>Crédito do ICMS referente à parcela do ICMS _ST</w:t>
      </w:r>
    </w:p>
    <w:p w14:paraId="3C8633DD" w14:textId="77777777" w:rsidR="001171FF" w:rsidRDefault="001171FF" w:rsidP="001171FF">
      <w:pPr>
        <w:spacing w:after="0" w:line="360" w:lineRule="auto"/>
        <w:ind w:left="709" w:firstLine="142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14:paraId="2CF39C47" w14:textId="77777777" w:rsidR="003F0A77" w:rsidRPr="00EE6082" w:rsidRDefault="003F0A77" w:rsidP="001171FF">
      <w:pPr>
        <w:spacing w:after="0" w:line="360" w:lineRule="auto"/>
        <w:ind w:left="709" w:firstLine="142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14:paraId="18617727" w14:textId="77777777" w:rsidR="00EE6082" w:rsidRPr="00EE6082" w:rsidRDefault="00EE6082" w:rsidP="00090E23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O contribuinte substituído recebeu a mercadoria com destaque do ST que irá compor o ativo imobilizado, o contribuinte substituído paulista terá direito ao ressarcimento do valor do ICMS-ST destacado no documento fiscal, haja vista com as disposições do 4° do artigo 269 do RCIMS/SP.</w:t>
      </w:r>
    </w:p>
    <w:p w14:paraId="6E24D720" w14:textId="77777777" w:rsidR="00EE6082" w:rsidRPr="00EE6082" w:rsidRDefault="00EE6082" w:rsidP="00090E23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 xml:space="preserve">Se for considerar que o fato presumido da substituição tributária é a saída </w:t>
      </w:r>
      <w:proofErr w:type="spellStart"/>
      <w:r w:rsidRPr="00EE6082">
        <w:rPr>
          <w:rFonts w:ascii="Arial" w:hAnsi="Arial" w:cs="Arial"/>
          <w:sz w:val="24"/>
          <w:szCs w:val="24"/>
        </w:rPr>
        <w:t>subseqüente</w:t>
      </w:r>
      <w:proofErr w:type="spellEnd"/>
      <w:r w:rsidRPr="00EE6082">
        <w:rPr>
          <w:rFonts w:ascii="Arial" w:hAnsi="Arial" w:cs="Arial"/>
          <w:sz w:val="24"/>
          <w:szCs w:val="24"/>
        </w:rPr>
        <w:t xml:space="preserve"> da mercadoria, ou seja, o contribuinte adquiriu uma mercadoria como ativo e depois decide revende – lá, entende-se que </w:t>
      </w:r>
      <w:proofErr w:type="gramStart"/>
      <w:r w:rsidRPr="00EE6082">
        <w:rPr>
          <w:rFonts w:ascii="Arial" w:hAnsi="Arial" w:cs="Arial"/>
          <w:sz w:val="24"/>
          <w:szCs w:val="24"/>
        </w:rPr>
        <w:t>o mesmo</w:t>
      </w:r>
      <w:proofErr w:type="gramEnd"/>
      <w:r w:rsidRPr="00EE6082">
        <w:rPr>
          <w:rFonts w:ascii="Arial" w:hAnsi="Arial" w:cs="Arial"/>
          <w:sz w:val="24"/>
          <w:szCs w:val="24"/>
        </w:rPr>
        <w:t xml:space="preserve"> terá direito ao crédito do ICMS-ST uma vez que ele mudou a finalidade do bem.</w:t>
      </w:r>
    </w:p>
    <w:p w14:paraId="165DDD2A" w14:textId="77777777" w:rsidR="00EE6082" w:rsidRPr="00EE6082" w:rsidRDefault="00EE6082" w:rsidP="00090E23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Da regra geral, a transposição de estoque não é uma operação prevista na legislação do ICMS SP. Como ocorreu a alteração de sua finalidade, poderá ocorrer o aproveitamento do crédito de acordo com o CAT n° 17/99, 58/2015 e 42/2018.</w:t>
      </w:r>
    </w:p>
    <w:p w14:paraId="7A9EFA87" w14:textId="77777777" w:rsidR="003F0A77" w:rsidRDefault="003F0A77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0D105804" w14:textId="77777777" w:rsidR="003F0A77" w:rsidRPr="00EE6082" w:rsidRDefault="003F0A77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03AFB12D" w14:textId="77777777" w:rsidR="00EE6082" w:rsidRP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062CC75E" w14:textId="77777777" w:rsidR="00EE6082" w:rsidRPr="00EE6082" w:rsidRDefault="00EE6082" w:rsidP="00EE6082">
      <w:pPr>
        <w:spacing w:after="0" w:line="360" w:lineRule="auto"/>
        <w:ind w:left="567" w:firstLine="142"/>
        <w:jc w:val="both"/>
        <w:outlineLvl w:val="1"/>
        <w:rPr>
          <w:rFonts w:ascii="Arial" w:hAnsi="Arial" w:cs="Arial"/>
          <w:b/>
          <w:sz w:val="24"/>
          <w:szCs w:val="24"/>
        </w:rPr>
      </w:pPr>
      <w:r w:rsidRPr="00EE6082">
        <w:rPr>
          <w:rFonts w:ascii="Arial" w:hAnsi="Arial" w:cs="Arial"/>
          <w:b/>
          <w:sz w:val="24"/>
          <w:szCs w:val="24"/>
        </w:rPr>
        <w:t>Fabricação do bem destinado ativo imobilizado</w:t>
      </w:r>
    </w:p>
    <w:p w14:paraId="7EE92794" w14:textId="77777777" w:rsid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14:paraId="62FA918E" w14:textId="77777777" w:rsidR="003F0A77" w:rsidRPr="00EE6082" w:rsidRDefault="003F0A77" w:rsidP="00EE6082">
      <w:pPr>
        <w:spacing w:after="0" w:line="360" w:lineRule="auto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14:paraId="51A04F14" w14:textId="77777777" w:rsidR="00EE6082" w:rsidRPr="00EE6082" w:rsidRDefault="00EE6082" w:rsidP="00090E23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Em algumas situações ocorre que o contribuinte adquire insumos ou componentes para fabricar o bem de seu próprio ativo, nestes casos, há o direito do crédito que serão apropriados a partir do momento em que o ativo estiver concluído.</w:t>
      </w:r>
    </w:p>
    <w:p w14:paraId="0E0684EA" w14:textId="77777777" w:rsidR="00EE6082" w:rsidRP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 xml:space="preserve"> </w:t>
      </w:r>
    </w:p>
    <w:p w14:paraId="2B25C5E6" w14:textId="77777777" w:rsidR="00EE6082" w:rsidRP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6325C791" w14:textId="345F4585" w:rsidR="00EE6082" w:rsidRPr="00EE6082" w:rsidRDefault="00EE6082" w:rsidP="00EE6082">
      <w:pPr>
        <w:pStyle w:val="PargrafodaLista"/>
        <w:numPr>
          <w:ilvl w:val="0"/>
          <w:numId w:val="7"/>
        </w:numPr>
        <w:spacing w:after="0" w:line="360" w:lineRule="auto"/>
        <w:jc w:val="both"/>
        <w:outlineLvl w:val="1"/>
        <w:rPr>
          <w:rFonts w:ascii="Arial" w:hAnsi="Arial" w:cs="Arial"/>
          <w:b/>
          <w:sz w:val="24"/>
          <w:szCs w:val="24"/>
        </w:rPr>
      </w:pPr>
      <w:r w:rsidRPr="00EE6082">
        <w:rPr>
          <w:rFonts w:ascii="Arial" w:hAnsi="Arial" w:cs="Arial"/>
          <w:b/>
          <w:sz w:val="24"/>
          <w:szCs w:val="24"/>
        </w:rPr>
        <w:t>SIMPLES NACIONAL - CRÉDITO DO ICMS</w:t>
      </w:r>
    </w:p>
    <w:p w14:paraId="3B65FCAA" w14:textId="77777777" w:rsidR="00EE6082" w:rsidRP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14:paraId="529ACA51" w14:textId="77777777" w:rsidR="00EE6082" w:rsidRP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14:paraId="175066FC" w14:textId="77777777" w:rsidR="00EE6082" w:rsidRPr="00EE6082" w:rsidRDefault="00EE6082" w:rsidP="00090E23">
      <w:pPr>
        <w:spacing w:after="0" w:line="360" w:lineRule="auto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Para contribuintes do Simples nacional, tendo em vista que, com base no disposto no artigo 58° da Resolução CGSN n° 140/2018 e no artigo 23° da Lei Complementar n° 123/2006, que fizeram a aquisição do ativo imobilizado em notas fiscais cujo terá o destaque do ICMS é vedado o aproveitamento do crédito.</w:t>
      </w:r>
    </w:p>
    <w:p w14:paraId="0031410F" w14:textId="77777777" w:rsidR="005D70B8" w:rsidRDefault="00EE6082" w:rsidP="00090E23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 xml:space="preserve">No que tange a situação em que o contribuinte do Simples Nacional, seja o vendedor do bem destinado ao ativo imobilizado, conforme 1° do artigo 58 da </w:t>
      </w:r>
    </w:p>
    <w:p w14:paraId="27A9A600" w14:textId="77777777" w:rsidR="005D70B8" w:rsidRDefault="005D70B8" w:rsidP="00090E23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</w:p>
    <w:p w14:paraId="028B980F" w14:textId="7C997EFD" w:rsidR="00EE6082" w:rsidRPr="00EE6082" w:rsidRDefault="00EE6082" w:rsidP="00090E23">
      <w:pPr>
        <w:spacing w:after="0" w:line="360" w:lineRule="auto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lastRenderedPageBreak/>
        <w:t xml:space="preserve">Resolução CGSN n° 140/2018, os contribuintes somente poderão repassar o crédito ao contribuinte do Regime Periódico de Apuração, desde que as mercadorias adquiridas sejam destinadas a comercialização ou industrialização, ou seja, em uma situação que o contribuinte do Simples Nacional efetuar a venda de uma mercadoria na qual a destinação seja o ativo imobilizado do seu patrimônio </w:t>
      </w:r>
    </w:p>
    <w:p w14:paraId="40552801" w14:textId="77777777" w:rsidR="00EE6082" w:rsidRPr="00EE6082" w:rsidRDefault="00EE6082" w:rsidP="00090E23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 xml:space="preserve">De acordo com o inciso X do artigo 63° do RCIMS/SP, quando há exclusão do Simples Nacional, o contribuinte do regime normal da apuração poderá creditar do valor correspondente as </w:t>
      </w:r>
      <w:proofErr w:type="gramStart"/>
      <w:r w:rsidRPr="00EE6082">
        <w:rPr>
          <w:rFonts w:ascii="Arial" w:hAnsi="Arial" w:cs="Arial"/>
          <w:sz w:val="24"/>
          <w:szCs w:val="24"/>
        </w:rPr>
        <w:t>parcelas restantes relativos</w:t>
      </w:r>
      <w:proofErr w:type="gramEnd"/>
      <w:r w:rsidRPr="00EE6082">
        <w:rPr>
          <w:rFonts w:ascii="Arial" w:hAnsi="Arial" w:cs="Arial"/>
          <w:sz w:val="24"/>
          <w:szCs w:val="24"/>
        </w:rPr>
        <w:t xml:space="preserve"> à entrada da mercadoria, nas condições do 10° artigo 61 do RCIMS/SP.</w:t>
      </w:r>
    </w:p>
    <w:p w14:paraId="1DEC7CD1" w14:textId="77777777" w:rsidR="00EE6082" w:rsidRDefault="00EE6082" w:rsidP="00EE6082">
      <w:pPr>
        <w:spacing w:after="0" w:line="36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</w:p>
    <w:p w14:paraId="5D09691C" w14:textId="77777777" w:rsidR="006C59C3" w:rsidRPr="00EE6082" w:rsidRDefault="006C59C3" w:rsidP="00E102A3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147D2F3A" w14:textId="77777777" w:rsidR="00EE6082" w:rsidRPr="00EE6082" w:rsidRDefault="00EE6082" w:rsidP="00EE6082">
      <w:pPr>
        <w:spacing w:after="0" w:line="36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</w:p>
    <w:p w14:paraId="21897A9F" w14:textId="77777777" w:rsidR="00EE6082" w:rsidRPr="00EE6082" w:rsidRDefault="00EE6082" w:rsidP="00EE6082">
      <w:pPr>
        <w:pStyle w:val="PargrafodaLista"/>
        <w:numPr>
          <w:ilvl w:val="0"/>
          <w:numId w:val="7"/>
        </w:numPr>
        <w:spacing w:after="0" w:line="360" w:lineRule="auto"/>
        <w:jc w:val="both"/>
        <w:outlineLvl w:val="1"/>
        <w:rPr>
          <w:rFonts w:ascii="Arial" w:hAnsi="Arial" w:cs="Arial"/>
          <w:b/>
          <w:sz w:val="24"/>
          <w:szCs w:val="24"/>
        </w:rPr>
      </w:pPr>
      <w:r w:rsidRPr="00EE6082">
        <w:rPr>
          <w:rFonts w:ascii="Arial" w:hAnsi="Arial" w:cs="Arial"/>
          <w:b/>
          <w:sz w:val="24"/>
          <w:szCs w:val="24"/>
        </w:rPr>
        <w:t>PIS E COFINS – APROVEITAMENTO DE CRÉDITO</w:t>
      </w:r>
    </w:p>
    <w:p w14:paraId="19293980" w14:textId="77777777" w:rsidR="00E102A3" w:rsidRDefault="00E102A3" w:rsidP="00EE6082">
      <w:pPr>
        <w:spacing w:after="0" w:line="360" w:lineRule="auto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14:paraId="69633DB2" w14:textId="77777777" w:rsidR="00E102A3" w:rsidRPr="00EE6082" w:rsidRDefault="00E102A3" w:rsidP="00EE6082">
      <w:pPr>
        <w:spacing w:after="0" w:line="360" w:lineRule="auto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14:paraId="3EC0BB50" w14:textId="77777777" w:rsidR="00EE6082" w:rsidRP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14:paraId="02DEC9A7" w14:textId="77777777" w:rsidR="00EE6082" w:rsidRPr="00EE6082" w:rsidRDefault="00EE6082" w:rsidP="00632DA6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O PIS/PASEP são contribuições sociais de natureza tributária, devidas pelas pessoas jurídicas, com o objetivo de financiar o pagamento do seguro-desemprego, abono e participação na receita de órgãos e entidades para os trabalhadores públicos e privados.</w:t>
      </w:r>
    </w:p>
    <w:p w14:paraId="37EABA20" w14:textId="77777777" w:rsidR="00EE6082" w:rsidRPr="00EE6082" w:rsidRDefault="00EE6082" w:rsidP="00632DA6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O COFINS é uma contribuição federal, de natureza tributária, incidente sobre a receita bruta das empresas em geral, destinadas a financiar a seguridade social.</w:t>
      </w:r>
    </w:p>
    <w:p w14:paraId="42F328C8" w14:textId="77777777" w:rsidR="00EE6082" w:rsidRPr="00EE6082" w:rsidRDefault="00EE6082" w:rsidP="00632DA6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São contribuintes do PIS e COFINS cobrança cumulativa, as pessoas jurídicas de direito privado e, que lhes são equiparadas pela legislação do imposto de renda, que apuram o IRPJ com base do lucro presumido ou arbitrado.</w:t>
      </w:r>
    </w:p>
    <w:p w14:paraId="05705242" w14:textId="133656D5" w:rsidR="00EE6082" w:rsidRDefault="00EE6082" w:rsidP="00632DA6">
      <w:pPr>
        <w:tabs>
          <w:tab w:val="left" w:pos="709"/>
        </w:tabs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 xml:space="preserve">As pessoas jurídicas, que apuram com base no lucro real, que submetam </w:t>
      </w:r>
      <w:r w:rsidR="009A1BC9">
        <w:rPr>
          <w:rFonts w:ascii="Arial" w:hAnsi="Arial" w:cs="Arial"/>
          <w:sz w:val="24"/>
          <w:szCs w:val="24"/>
        </w:rPr>
        <w:t>à</w:t>
      </w:r>
      <w:r w:rsidRPr="00EE6082">
        <w:rPr>
          <w:rFonts w:ascii="Arial" w:hAnsi="Arial" w:cs="Arial"/>
          <w:sz w:val="24"/>
          <w:szCs w:val="24"/>
        </w:rPr>
        <w:t xml:space="preserve"> incidência cumulativa as receitas elencadas no </w:t>
      </w:r>
      <w:proofErr w:type="spellStart"/>
      <w:r w:rsidRPr="00EE6082">
        <w:rPr>
          <w:rFonts w:ascii="Arial" w:hAnsi="Arial" w:cs="Arial"/>
          <w:sz w:val="24"/>
          <w:szCs w:val="24"/>
        </w:rPr>
        <w:t>art</w:t>
      </w:r>
      <w:proofErr w:type="spellEnd"/>
      <w:r w:rsidRPr="00EE6082">
        <w:rPr>
          <w:rFonts w:ascii="Arial" w:hAnsi="Arial" w:cs="Arial"/>
          <w:sz w:val="24"/>
          <w:szCs w:val="24"/>
        </w:rPr>
        <w:t xml:space="preserve"> 10 da lei n° 10833, de 2003, podemos citar como:</w:t>
      </w:r>
    </w:p>
    <w:p w14:paraId="6041CC45" w14:textId="77777777" w:rsidR="00E102A3" w:rsidRPr="00EE6082" w:rsidRDefault="00E102A3" w:rsidP="00EE6082">
      <w:pPr>
        <w:tabs>
          <w:tab w:val="left" w:pos="709"/>
        </w:tabs>
        <w:spacing w:after="0" w:line="36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14:paraId="41105A09" w14:textId="26ADD690" w:rsidR="00EE6082" w:rsidRPr="00EE6082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Receitas de prestação de serviço de empresas de teleatendimento</w:t>
      </w:r>
    </w:p>
    <w:p w14:paraId="2B5ADD9E" w14:textId="77777777" w:rsidR="00EE6082" w:rsidRPr="00EE6082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Receitas auferidas de empresas de serviços de informática, decorrentes de desenvolvimento de software e ou licenciamento ou cessão de direito</w:t>
      </w:r>
    </w:p>
    <w:p w14:paraId="57F4C1C6" w14:textId="77777777" w:rsidR="00EE6082" w:rsidRPr="00EE6082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Instituições financeiras ou cooperativas de crédito.</w:t>
      </w:r>
    </w:p>
    <w:p w14:paraId="63BABECA" w14:textId="77777777" w:rsidR="00EE6082" w:rsidRP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0E3640E0" w14:textId="77777777" w:rsidR="00EE6082" w:rsidRPr="00EE6082" w:rsidRDefault="00EE6082" w:rsidP="00EE6082">
      <w:pPr>
        <w:spacing w:after="0" w:line="360" w:lineRule="auto"/>
        <w:ind w:firstLine="708"/>
        <w:jc w:val="both"/>
        <w:outlineLvl w:val="1"/>
        <w:rPr>
          <w:rFonts w:ascii="Arial" w:hAnsi="Arial" w:cs="Arial"/>
          <w:sz w:val="24"/>
          <w:szCs w:val="24"/>
        </w:rPr>
      </w:pPr>
    </w:p>
    <w:p w14:paraId="52637DA8" w14:textId="77777777" w:rsidR="00EE6082" w:rsidRPr="00EE6082" w:rsidRDefault="00EE6082" w:rsidP="00EE6082">
      <w:pPr>
        <w:spacing w:after="0" w:line="360" w:lineRule="auto"/>
        <w:ind w:firstLine="567"/>
        <w:jc w:val="both"/>
        <w:outlineLvl w:val="1"/>
        <w:rPr>
          <w:rFonts w:ascii="Arial" w:hAnsi="Arial" w:cs="Arial"/>
          <w:b/>
          <w:sz w:val="24"/>
          <w:szCs w:val="24"/>
        </w:rPr>
      </w:pPr>
      <w:r w:rsidRPr="00EE6082">
        <w:rPr>
          <w:rFonts w:ascii="Arial" w:hAnsi="Arial" w:cs="Arial"/>
          <w:b/>
          <w:sz w:val="24"/>
          <w:szCs w:val="24"/>
        </w:rPr>
        <w:lastRenderedPageBreak/>
        <w:t>Exclusões da Base de Cálculo (Lucro Presumido):</w:t>
      </w:r>
    </w:p>
    <w:p w14:paraId="4DD87D48" w14:textId="77777777" w:rsid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6B2C1204" w14:textId="77777777" w:rsidR="003F0A77" w:rsidRPr="00EE6082" w:rsidRDefault="003F0A77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054B188A" w14:textId="77777777" w:rsidR="00EE6082" w:rsidRP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2CF91065" w14:textId="77777777" w:rsidR="00EE6082" w:rsidRPr="00EE6082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Vendas canceladas e os descontos incondicionais concedidos;</w:t>
      </w:r>
    </w:p>
    <w:p w14:paraId="69F6B740" w14:textId="77777777" w:rsidR="00EE6082" w:rsidRPr="00EE6082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As reversões de provisões e recuperações de créditos baixados como perda, que não representam ingresso de novas receitas, o resultado positivo da avaliação de investimento pelo valor do patrimônio os lucros de dividendos derivados de participações societárias, que tenham sido computados como receita bruta;</w:t>
      </w:r>
    </w:p>
    <w:p w14:paraId="38E0F3CF" w14:textId="77777777" w:rsidR="00EE6082" w:rsidRPr="00EE6082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A receita reconhecida pela construção, ampliação ou melhoramento da infraestrutura, cuja contrapartida seja ativo intangível representativo de direito de exploração, no caso de contratos de concessão de serviços públicos;</w:t>
      </w:r>
    </w:p>
    <w:p w14:paraId="28F612B5" w14:textId="77777777" w:rsidR="00EE6082" w:rsidRPr="00EE6082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Na determinação da base de cálculo, podem ser excluídos do faturamento, o valor das receitas isenta ou não alcançadas pela incidência da contribuição ou sujeitas a alíquota zero;</w:t>
      </w:r>
    </w:p>
    <w:p w14:paraId="033880AD" w14:textId="7FC5F605" w:rsidR="00EE6082" w:rsidRPr="00EE6082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 xml:space="preserve">No caso de não cumulatividade, incide sobre o total das receitas auferidas no mês pela pessoa jurídica, </w:t>
      </w:r>
      <w:proofErr w:type="spellStart"/>
      <w:r w:rsidRPr="00EE6082">
        <w:rPr>
          <w:rFonts w:ascii="Arial" w:hAnsi="Arial" w:cs="Arial"/>
          <w:sz w:val="24"/>
          <w:szCs w:val="24"/>
        </w:rPr>
        <w:t>indep</w:t>
      </w:r>
      <w:r w:rsidR="00655E83">
        <w:rPr>
          <w:rFonts w:ascii="Arial" w:hAnsi="Arial" w:cs="Arial"/>
          <w:sz w:val="24"/>
          <w:szCs w:val="24"/>
        </w:rPr>
        <w:t>e</w:t>
      </w:r>
      <w:r w:rsidRPr="00EE6082">
        <w:rPr>
          <w:rFonts w:ascii="Arial" w:hAnsi="Arial" w:cs="Arial"/>
          <w:sz w:val="24"/>
          <w:szCs w:val="24"/>
        </w:rPr>
        <w:t>nd</w:t>
      </w:r>
      <w:r w:rsidR="008E19E4">
        <w:rPr>
          <w:rFonts w:ascii="Arial" w:hAnsi="Arial" w:cs="Arial"/>
          <w:sz w:val="24"/>
          <w:szCs w:val="24"/>
        </w:rPr>
        <w:t>e</w:t>
      </w:r>
      <w:r w:rsidRPr="00EE6082">
        <w:rPr>
          <w:rFonts w:ascii="Arial" w:hAnsi="Arial" w:cs="Arial"/>
          <w:sz w:val="24"/>
          <w:szCs w:val="24"/>
        </w:rPr>
        <w:t>nte</w:t>
      </w:r>
      <w:proofErr w:type="spellEnd"/>
      <w:r w:rsidRPr="00EE6082">
        <w:rPr>
          <w:rFonts w:ascii="Arial" w:hAnsi="Arial" w:cs="Arial"/>
          <w:sz w:val="24"/>
          <w:szCs w:val="24"/>
        </w:rPr>
        <w:t xml:space="preserve"> de sua denominação ou classificação contábil</w:t>
      </w:r>
    </w:p>
    <w:p w14:paraId="29AD14F0" w14:textId="77777777" w:rsidR="00EE6082" w:rsidRPr="00EE6082" w:rsidRDefault="00EE6082" w:rsidP="00EE6082">
      <w:pPr>
        <w:spacing w:after="0" w:line="360" w:lineRule="auto"/>
        <w:ind w:left="720"/>
        <w:jc w:val="both"/>
        <w:outlineLvl w:val="1"/>
        <w:rPr>
          <w:rFonts w:ascii="Arial" w:hAnsi="Arial" w:cs="Arial"/>
          <w:sz w:val="24"/>
          <w:szCs w:val="24"/>
        </w:rPr>
      </w:pPr>
    </w:p>
    <w:p w14:paraId="7008F57B" w14:textId="77777777" w:rsidR="00EE6082" w:rsidRPr="00EE6082" w:rsidRDefault="00EE6082" w:rsidP="00EE6082">
      <w:pPr>
        <w:spacing w:after="0" w:line="360" w:lineRule="auto"/>
        <w:ind w:left="720"/>
        <w:jc w:val="both"/>
        <w:outlineLvl w:val="1"/>
        <w:rPr>
          <w:rFonts w:ascii="Arial" w:hAnsi="Arial" w:cs="Arial"/>
          <w:sz w:val="24"/>
          <w:szCs w:val="24"/>
        </w:rPr>
      </w:pPr>
    </w:p>
    <w:p w14:paraId="7E5B8EB2" w14:textId="337899D4" w:rsidR="00EE6082" w:rsidRPr="00BB25E4" w:rsidRDefault="00EE6082" w:rsidP="00BB25E4">
      <w:pPr>
        <w:spacing w:after="0" w:line="360" w:lineRule="auto"/>
        <w:ind w:left="567"/>
        <w:jc w:val="both"/>
        <w:outlineLvl w:val="1"/>
        <w:rPr>
          <w:rFonts w:ascii="Arial" w:hAnsi="Arial" w:cs="Arial"/>
          <w:b/>
          <w:sz w:val="24"/>
          <w:szCs w:val="24"/>
        </w:rPr>
      </w:pPr>
      <w:r w:rsidRPr="00EE6082">
        <w:rPr>
          <w:rFonts w:ascii="Arial" w:hAnsi="Arial" w:cs="Arial"/>
          <w:b/>
          <w:sz w:val="24"/>
          <w:szCs w:val="24"/>
        </w:rPr>
        <w:t>Alíquota</w:t>
      </w:r>
      <w:r w:rsidR="00BB25E4">
        <w:rPr>
          <w:rFonts w:ascii="Arial" w:hAnsi="Arial" w:cs="Arial"/>
          <w:b/>
          <w:sz w:val="24"/>
          <w:szCs w:val="24"/>
        </w:rPr>
        <w:t>;</w:t>
      </w:r>
    </w:p>
    <w:p w14:paraId="197E33CF" w14:textId="77777777" w:rsidR="00EE6082" w:rsidRPr="00EE6082" w:rsidRDefault="00EE6082" w:rsidP="00EE6082">
      <w:pPr>
        <w:spacing w:after="0" w:line="360" w:lineRule="auto"/>
        <w:ind w:left="720"/>
        <w:jc w:val="both"/>
        <w:outlineLvl w:val="1"/>
        <w:rPr>
          <w:rFonts w:ascii="Arial" w:hAnsi="Arial" w:cs="Arial"/>
          <w:sz w:val="24"/>
          <w:szCs w:val="24"/>
        </w:rPr>
      </w:pPr>
    </w:p>
    <w:p w14:paraId="19964A78" w14:textId="77777777" w:rsidR="00EE6082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COFINS: 3%</w:t>
      </w:r>
    </w:p>
    <w:p w14:paraId="7E189586" w14:textId="77777777" w:rsidR="00BB25E4" w:rsidRPr="00EE6082" w:rsidRDefault="00BB25E4" w:rsidP="00BB25E4">
      <w:pPr>
        <w:spacing w:after="0" w:line="360" w:lineRule="auto"/>
        <w:ind w:left="1429"/>
        <w:jc w:val="both"/>
        <w:outlineLvl w:val="1"/>
        <w:rPr>
          <w:rFonts w:ascii="Arial" w:hAnsi="Arial" w:cs="Arial"/>
          <w:sz w:val="24"/>
          <w:szCs w:val="24"/>
        </w:rPr>
      </w:pPr>
    </w:p>
    <w:p w14:paraId="35B38EE6" w14:textId="77777777" w:rsidR="00EE6082" w:rsidRPr="00EE6082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PIS: 0,65 %</w:t>
      </w:r>
    </w:p>
    <w:p w14:paraId="447DD4F6" w14:textId="77777777" w:rsidR="00EE6082" w:rsidRP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14:paraId="2A5FBF2E" w14:textId="77777777" w:rsidR="00EE6082" w:rsidRP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14:paraId="36360B13" w14:textId="77777777" w:rsidR="00EE6082" w:rsidRPr="00EE6082" w:rsidRDefault="00EE6082" w:rsidP="00EE6082">
      <w:pPr>
        <w:spacing w:after="0" w:line="360" w:lineRule="auto"/>
        <w:ind w:left="567" w:firstLine="142"/>
        <w:jc w:val="both"/>
        <w:outlineLvl w:val="1"/>
        <w:rPr>
          <w:rFonts w:ascii="Arial" w:hAnsi="Arial" w:cs="Arial"/>
          <w:b/>
          <w:sz w:val="24"/>
          <w:szCs w:val="24"/>
        </w:rPr>
      </w:pPr>
      <w:r w:rsidRPr="00EE6082">
        <w:rPr>
          <w:rFonts w:ascii="Arial" w:hAnsi="Arial" w:cs="Arial"/>
          <w:b/>
          <w:sz w:val="24"/>
          <w:szCs w:val="24"/>
        </w:rPr>
        <w:t xml:space="preserve"> Exclusões ou deduções da base de cálculo (Lucro Real):</w:t>
      </w:r>
    </w:p>
    <w:p w14:paraId="525396B1" w14:textId="77777777" w:rsid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6BC8E661" w14:textId="77777777" w:rsidR="00EE6082" w:rsidRP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153B0E87" w14:textId="77777777" w:rsidR="00EE6082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Decorrente de saídas isenta da contribuição ou sujeitas à alíquota zero;</w:t>
      </w:r>
    </w:p>
    <w:p w14:paraId="41401817" w14:textId="77777777" w:rsidR="00E102A3" w:rsidRPr="00EE6082" w:rsidRDefault="00E102A3" w:rsidP="00E102A3">
      <w:pPr>
        <w:spacing w:after="0" w:line="360" w:lineRule="auto"/>
        <w:ind w:left="1069"/>
        <w:jc w:val="both"/>
        <w:outlineLvl w:val="1"/>
        <w:rPr>
          <w:rFonts w:ascii="Arial" w:hAnsi="Arial" w:cs="Arial"/>
          <w:sz w:val="24"/>
          <w:szCs w:val="24"/>
        </w:rPr>
      </w:pPr>
    </w:p>
    <w:p w14:paraId="15A90B1E" w14:textId="77777777" w:rsidR="00EE6082" w:rsidRPr="00EE6082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lastRenderedPageBreak/>
        <w:t>Auferidas pela pessoa jurídica revendedora de mercadorias, nas quais a vendedora na condição de substituto tributário;</w:t>
      </w:r>
    </w:p>
    <w:p w14:paraId="111C289C" w14:textId="77777777" w:rsidR="00EE6082" w:rsidRPr="00EE6082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Venda dos produtos de que tratam as Leis n° 9.990, de 21 de julho de 2000, n° 10.147, de 21 de dezembro de 2000, ou quaisquer outras submetidas à incidência monofásica da contribuição;</w:t>
      </w:r>
    </w:p>
    <w:p w14:paraId="004EB0AF" w14:textId="77777777" w:rsidR="00EE6082" w:rsidRPr="00EE6082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Venda de álcool para fins carburantes;</w:t>
      </w:r>
    </w:p>
    <w:p w14:paraId="65DCCC0A" w14:textId="77777777" w:rsidR="00EE6082" w:rsidRPr="00EE6082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Vendas canceladas e aos descontos incondicionais concedidos; reversões de provisões e recuperações de créditos baixados como perda, que não representem ingresso de novas receitas, o resultado positivo da avaliação de investimentos pelo valor do patrimônio líquido e os lucros e dividendos derivados de participações societárias, que tenham sido computados como receita;</w:t>
      </w:r>
    </w:p>
    <w:p w14:paraId="628C8AC0" w14:textId="77777777" w:rsidR="00EE6082" w:rsidRPr="00EE6082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Decorrentes da venda de bens do ativo não circulante, classificado como investimento, imobilizado ou intangível;</w:t>
      </w:r>
    </w:p>
    <w:p w14:paraId="44B3DE49" w14:textId="77777777" w:rsidR="00EE6082" w:rsidRPr="00EE6082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Relativas aos ganhos decorrentes de avaliação de ativo e passivo com base no valor justo;</w:t>
      </w:r>
    </w:p>
    <w:p w14:paraId="43637DFF" w14:textId="77777777" w:rsidR="00EE6082" w:rsidRPr="00EE6082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Subvenções para investimento, inclusive mediante isenção ou redução de impostos, concedidas como estímulo à implantação ou expansão de empreendimentos e doações de bem público;</w:t>
      </w:r>
    </w:p>
    <w:p w14:paraId="5AE5738E" w14:textId="77777777" w:rsidR="00EE6082" w:rsidRPr="00EE6082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Reconhecidas pela construção, recuperação, reforma, ampliação ou melhoramento da infraestrutura, cuja contrapartida seja ativo intangível representativo de direito de exploração, no caso de contratos de concessão de serviços públicos;</w:t>
      </w:r>
    </w:p>
    <w:p w14:paraId="2F8EF936" w14:textId="77777777" w:rsidR="00EE6082" w:rsidRPr="00EE6082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Relativas ao valor do imposto que deixar de ser pago em virtude das isenções e reduções</w:t>
      </w:r>
    </w:p>
    <w:p w14:paraId="1AFB524E" w14:textId="77777777" w:rsidR="00EE6082" w:rsidRPr="00EE6082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Relativas ao prêmio na emissão de debêntures.</w:t>
      </w:r>
    </w:p>
    <w:p w14:paraId="36912AF7" w14:textId="77777777" w:rsidR="00EE6082" w:rsidRPr="00EE6082" w:rsidRDefault="00EE6082" w:rsidP="00EE6082">
      <w:pPr>
        <w:spacing w:after="0" w:line="360" w:lineRule="auto"/>
        <w:ind w:left="720"/>
        <w:jc w:val="both"/>
        <w:outlineLvl w:val="1"/>
        <w:rPr>
          <w:rFonts w:ascii="Arial" w:hAnsi="Arial" w:cs="Arial"/>
          <w:sz w:val="24"/>
          <w:szCs w:val="24"/>
        </w:rPr>
      </w:pPr>
    </w:p>
    <w:p w14:paraId="7A2A1B25" w14:textId="77777777" w:rsidR="00EE6082" w:rsidRPr="00EE6082" w:rsidRDefault="00EE6082" w:rsidP="00EE6082">
      <w:pPr>
        <w:spacing w:after="0" w:line="360" w:lineRule="auto"/>
        <w:ind w:left="720"/>
        <w:jc w:val="both"/>
        <w:outlineLvl w:val="1"/>
        <w:rPr>
          <w:rFonts w:ascii="Arial" w:hAnsi="Arial" w:cs="Arial"/>
          <w:sz w:val="24"/>
          <w:szCs w:val="24"/>
        </w:rPr>
      </w:pPr>
    </w:p>
    <w:p w14:paraId="57E9B908" w14:textId="34B235BB" w:rsidR="00EE6082" w:rsidRPr="00EE6082" w:rsidRDefault="00EE6082" w:rsidP="00BB25E4">
      <w:pPr>
        <w:spacing w:after="0" w:line="360" w:lineRule="auto"/>
        <w:ind w:left="720"/>
        <w:jc w:val="both"/>
        <w:outlineLvl w:val="1"/>
        <w:rPr>
          <w:rFonts w:ascii="Arial" w:hAnsi="Arial" w:cs="Arial"/>
          <w:b/>
          <w:sz w:val="24"/>
          <w:szCs w:val="24"/>
        </w:rPr>
      </w:pPr>
      <w:r w:rsidRPr="00EE6082">
        <w:rPr>
          <w:rFonts w:ascii="Arial" w:hAnsi="Arial" w:cs="Arial"/>
          <w:b/>
          <w:sz w:val="24"/>
          <w:szCs w:val="24"/>
        </w:rPr>
        <w:t>Alíquotas</w:t>
      </w:r>
    </w:p>
    <w:p w14:paraId="3C6C4D5C" w14:textId="77777777" w:rsidR="00EE6082" w:rsidRPr="00EE6082" w:rsidRDefault="00EE6082" w:rsidP="00EE6082">
      <w:pPr>
        <w:spacing w:after="0" w:line="360" w:lineRule="auto"/>
        <w:ind w:left="720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14:paraId="024D4A18" w14:textId="2AEF37B2" w:rsidR="00BB25E4" w:rsidRPr="008600AC" w:rsidRDefault="00EE6082" w:rsidP="008600AC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PIS – 1,65%</w:t>
      </w:r>
    </w:p>
    <w:p w14:paraId="3A805620" w14:textId="477F5A73" w:rsidR="00BB25E4" w:rsidRDefault="00EE6082" w:rsidP="00E102A3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 xml:space="preserve">COFINS – 7,6% </w:t>
      </w:r>
    </w:p>
    <w:p w14:paraId="33C435A5" w14:textId="77777777" w:rsidR="008600AC" w:rsidRDefault="008600AC" w:rsidP="008600AC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16F16CE9" w14:textId="77777777" w:rsidR="008600AC" w:rsidRPr="00E102A3" w:rsidRDefault="008600AC" w:rsidP="008600AC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05EC3AD4" w14:textId="77777777" w:rsidR="00EE6082" w:rsidRPr="00EE6082" w:rsidRDefault="00EE6082" w:rsidP="00EE6082">
      <w:pPr>
        <w:spacing w:after="0" w:line="360" w:lineRule="auto"/>
        <w:ind w:left="720"/>
        <w:jc w:val="both"/>
        <w:outlineLvl w:val="1"/>
        <w:rPr>
          <w:rFonts w:ascii="Arial" w:hAnsi="Arial" w:cs="Arial"/>
          <w:sz w:val="24"/>
          <w:szCs w:val="24"/>
        </w:rPr>
      </w:pPr>
    </w:p>
    <w:p w14:paraId="52999954" w14:textId="57F1BF09" w:rsidR="00EE6082" w:rsidRPr="00EE6082" w:rsidRDefault="00EE6082" w:rsidP="00EE6082">
      <w:pPr>
        <w:numPr>
          <w:ilvl w:val="0"/>
          <w:numId w:val="5"/>
        </w:numPr>
        <w:spacing w:after="0" w:line="360" w:lineRule="auto"/>
        <w:jc w:val="both"/>
        <w:outlineLvl w:val="1"/>
        <w:rPr>
          <w:rFonts w:ascii="Arial" w:hAnsi="Arial" w:cs="Arial"/>
          <w:b/>
          <w:sz w:val="24"/>
          <w:szCs w:val="24"/>
        </w:rPr>
      </w:pPr>
      <w:r w:rsidRPr="00EE6082">
        <w:rPr>
          <w:rFonts w:ascii="Arial" w:hAnsi="Arial" w:cs="Arial"/>
          <w:b/>
          <w:sz w:val="24"/>
          <w:szCs w:val="24"/>
        </w:rPr>
        <w:lastRenderedPageBreak/>
        <w:t>DESCONTOS DE CRÉDITO</w:t>
      </w:r>
    </w:p>
    <w:p w14:paraId="699BFBD6" w14:textId="77777777" w:rsid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219FD8C7" w14:textId="77777777" w:rsidR="003F0A77" w:rsidRPr="00EE6082" w:rsidRDefault="003F0A77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20193628" w14:textId="77777777" w:rsidR="00EE6082" w:rsidRDefault="00EE6082" w:rsidP="008E19E4">
      <w:pPr>
        <w:spacing w:after="0" w:line="360" w:lineRule="auto"/>
        <w:ind w:left="993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Abaixo iremos citar algumas situações com direito de isenção do PIS e COFINS:</w:t>
      </w:r>
    </w:p>
    <w:p w14:paraId="3409C2C4" w14:textId="77777777" w:rsidR="00FA190A" w:rsidRPr="00EE6082" w:rsidRDefault="00FA190A" w:rsidP="008E19E4">
      <w:pPr>
        <w:spacing w:after="0" w:line="360" w:lineRule="auto"/>
        <w:ind w:left="993"/>
        <w:jc w:val="both"/>
        <w:outlineLvl w:val="1"/>
        <w:rPr>
          <w:rFonts w:ascii="Arial" w:hAnsi="Arial" w:cs="Arial"/>
          <w:sz w:val="24"/>
          <w:szCs w:val="24"/>
        </w:rPr>
      </w:pPr>
    </w:p>
    <w:p w14:paraId="023F6837" w14:textId="77777777" w:rsidR="00EE6082" w:rsidRPr="00EE6082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Bens para revenda: O valor das aquisições, efetuadas no mercado interno, de bens ou mercadorias para revenda;</w:t>
      </w:r>
    </w:p>
    <w:p w14:paraId="558DA4A0" w14:textId="77777777" w:rsidR="00EE6082" w:rsidRPr="00EE6082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Bens utilizados como Insumos: O valor das aquisições, efetuadas no mercado interno, de bens utilizados como insumos na prestação de serviços e na produção ou fabricação de bens ou produtos destinados à venda;</w:t>
      </w:r>
    </w:p>
    <w:p w14:paraId="35F17322" w14:textId="77777777" w:rsidR="00EE6082" w:rsidRPr="00EE6082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Despesas de energia elétrica: Se refere ao valor dos custos e despesas, incorridos no mês, com energia elétrica consumida nos estabelecimentos da pessoa jurídica;</w:t>
      </w:r>
    </w:p>
    <w:p w14:paraId="0ADAA424" w14:textId="77777777" w:rsidR="00EE6082" w:rsidRPr="00EE6082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Despesas de aluguéis de prédios locados de pessoas jurídicas: O valor da despesa incorrida no mês, com aluguéis de imóveis utilizados nas atividades da empresa, inclusive atividades administrativas, pagos a pessoas jurídicas domiciliadas no país.</w:t>
      </w:r>
    </w:p>
    <w:p w14:paraId="00D7A2D1" w14:textId="77777777" w:rsidR="00EE6082" w:rsidRPr="00EE6082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Despesas de aluguéis de máquinas e equipamentos locados de pessoas jurídicas: O valor da despesa, incorrida no mês, com aluguéis de máquinas e equipamentos utilizados nas atividades da empresa, inclusive atividades administrativas, pagos a pessoas jurídicas domiciliadas no país.</w:t>
      </w:r>
    </w:p>
    <w:p w14:paraId="6B8DE611" w14:textId="77777777" w:rsidR="00EE6082" w:rsidRPr="00EE6082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Despesas de armazenagem de mercadoria e frete na operação de venda - armazenagem de mercadoria e frete na operação de venda, nos casos dos incisos I e quando o ônus for suportado pelo vendedor;</w:t>
      </w:r>
    </w:p>
    <w:p w14:paraId="3DC01895" w14:textId="77777777" w:rsidR="00EE6082" w:rsidRPr="00EE6082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Despesas de contraprestações de arrendamento mercantil (leasing) - o valor das contraprestações de arrendamento mercantil contratado junto a pessoas jurídicas domiciliadas no país, exceto quando estas forem optantes pelo Simples;</w:t>
      </w:r>
    </w:p>
    <w:p w14:paraId="395DD88E" w14:textId="77777777" w:rsidR="00E102A3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Encargos de amortização de edificações e benfeitorias em imóveis de terceiros- deverá</w:t>
      </w:r>
      <w:r w:rsidR="001053E7">
        <w:rPr>
          <w:rFonts w:ascii="Arial" w:hAnsi="Arial" w:cs="Arial"/>
          <w:sz w:val="24"/>
          <w:szCs w:val="24"/>
        </w:rPr>
        <w:t xml:space="preserve"> </w:t>
      </w:r>
      <w:r w:rsidRPr="00EE6082">
        <w:rPr>
          <w:rFonts w:ascii="Arial" w:hAnsi="Arial" w:cs="Arial"/>
          <w:sz w:val="24"/>
          <w:szCs w:val="24"/>
        </w:rPr>
        <w:t>se</w:t>
      </w:r>
      <w:r w:rsidR="001053E7">
        <w:rPr>
          <w:rFonts w:ascii="Arial" w:hAnsi="Arial" w:cs="Arial"/>
          <w:sz w:val="24"/>
          <w:szCs w:val="24"/>
        </w:rPr>
        <w:t>r</w:t>
      </w:r>
      <w:r w:rsidRPr="00EE6082">
        <w:rPr>
          <w:rFonts w:ascii="Arial" w:hAnsi="Arial" w:cs="Arial"/>
          <w:sz w:val="24"/>
          <w:szCs w:val="24"/>
        </w:rPr>
        <w:t xml:space="preserve"> lançado o valor dos encargos de amortização referentes a edificações e benfeitorias em imóveis de terceiros utilizados </w:t>
      </w:r>
    </w:p>
    <w:p w14:paraId="02B23AB9" w14:textId="77777777" w:rsidR="00E102A3" w:rsidRDefault="00E102A3" w:rsidP="00E102A3">
      <w:pPr>
        <w:spacing w:after="0" w:line="360" w:lineRule="auto"/>
        <w:ind w:left="1429"/>
        <w:jc w:val="both"/>
        <w:outlineLvl w:val="1"/>
        <w:rPr>
          <w:rFonts w:ascii="Arial" w:hAnsi="Arial" w:cs="Arial"/>
          <w:sz w:val="24"/>
          <w:szCs w:val="24"/>
        </w:rPr>
      </w:pPr>
    </w:p>
    <w:p w14:paraId="0D7BDBA2" w14:textId="60499A53" w:rsidR="00EE6082" w:rsidRPr="00EE6082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lastRenderedPageBreak/>
        <w:t>nas atividades da empresa, incorridos no mês, determinados mediante a aplicação da taxa de amortização em função de número de anos restantes do contrato de aluguel;</w:t>
      </w:r>
    </w:p>
    <w:p w14:paraId="63A57E9C" w14:textId="77777777" w:rsidR="00EE6082" w:rsidRPr="00EE6082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Devolução de vendas sujeitas à alíquota de 1,65 % - o valor das devoluções de vendas cuja receita tenha integrado o faturamento do mês ou de mês anterior e tenha sido tributada à alíquota de 1,65 %;</w:t>
      </w:r>
    </w:p>
    <w:p w14:paraId="5EF71FAE" w14:textId="77777777" w:rsidR="00EE6082" w:rsidRPr="00EE6082" w:rsidRDefault="00EE6082" w:rsidP="00EE6082">
      <w:pPr>
        <w:numPr>
          <w:ilvl w:val="0"/>
          <w:numId w:val="4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A devolução relativa a operações isenta sujeitas à alíquota zero ou não alcançada das incidências da contribuição que não geram direito a crédito.</w:t>
      </w:r>
    </w:p>
    <w:p w14:paraId="49873D76" w14:textId="77777777" w:rsidR="00EE6082" w:rsidRPr="00EE6082" w:rsidRDefault="00EE6082" w:rsidP="00EE6082">
      <w:pPr>
        <w:spacing w:after="0" w:line="360" w:lineRule="auto"/>
        <w:ind w:left="1429"/>
        <w:jc w:val="both"/>
        <w:outlineLvl w:val="1"/>
        <w:rPr>
          <w:rFonts w:ascii="Arial" w:hAnsi="Arial" w:cs="Arial"/>
          <w:sz w:val="24"/>
          <w:szCs w:val="24"/>
        </w:rPr>
      </w:pPr>
    </w:p>
    <w:p w14:paraId="644DBD3E" w14:textId="77777777" w:rsidR="00EE6082" w:rsidRPr="00EE6082" w:rsidRDefault="00EE6082" w:rsidP="00EE6082">
      <w:pPr>
        <w:spacing w:after="0" w:line="360" w:lineRule="auto"/>
        <w:ind w:left="1429"/>
        <w:jc w:val="both"/>
        <w:outlineLvl w:val="1"/>
        <w:rPr>
          <w:rFonts w:ascii="Arial" w:hAnsi="Arial" w:cs="Arial"/>
          <w:sz w:val="24"/>
          <w:szCs w:val="24"/>
        </w:rPr>
      </w:pPr>
    </w:p>
    <w:p w14:paraId="1561EA83" w14:textId="77777777" w:rsidR="00EE6082" w:rsidRPr="00EE6082" w:rsidRDefault="00EE6082" w:rsidP="00EE6082">
      <w:pPr>
        <w:spacing w:after="0" w:line="360" w:lineRule="auto"/>
        <w:ind w:left="720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Outros casos ainda incluem:</w:t>
      </w:r>
    </w:p>
    <w:p w14:paraId="6FE52529" w14:textId="77777777" w:rsidR="00E102A3" w:rsidRDefault="00E102A3" w:rsidP="00EE6082">
      <w:pPr>
        <w:tabs>
          <w:tab w:val="left" w:pos="2335"/>
        </w:tabs>
        <w:spacing w:after="0" w:line="360" w:lineRule="auto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14:paraId="243561B4" w14:textId="77777777" w:rsidR="006C59C3" w:rsidRPr="00EE6082" w:rsidRDefault="006C59C3" w:rsidP="00EE6082">
      <w:pPr>
        <w:tabs>
          <w:tab w:val="left" w:pos="2335"/>
        </w:tabs>
        <w:spacing w:after="0" w:line="360" w:lineRule="auto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14:paraId="4C23C54B" w14:textId="77777777" w:rsidR="00EE6082" w:rsidRPr="00EE6082" w:rsidRDefault="00EE6082" w:rsidP="00EE6082">
      <w:pPr>
        <w:spacing w:after="0" w:line="360" w:lineRule="auto"/>
        <w:ind w:left="709"/>
        <w:jc w:val="both"/>
        <w:outlineLvl w:val="1"/>
        <w:rPr>
          <w:rFonts w:ascii="Arial" w:hAnsi="Arial" w:cs="Arial"/>
          <w:b/>
          <w:sz w:val="24"/>
          <w:szCs w:val="24"/>
        </w:rPr>
      </w:pPr>
      <w:r w:rsidRPr="00EE6082">
        <w:rPr>
          <w:rFonts w:ascii="Arial" w:hAnsi="Arial" w:cs="Arial"/>
          <w:b/>
          <w:sz w:val="24"/>
          <w:szCs w:val="24"/>
        </w:rPr>
        <w:t>Vendas com suspensão:</w:t>
      </w:r>
    </w:p>
    <w:p w14:paraId="1354A53E" w14:textId="77777777" w:rsidR="00EE6082" w:rsidRP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3153EA94" w14:textId="77777777" w:rsidR="00EE6082" w:rsidRP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7B5B0C4C" w14:textId="30FC018E" w:rsidR="00EE6082" w:rsidRPr="00EE6082" w:rsidRDefault="00EE6082" w:rsidP="00662301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 xml:space="preserve">Consiste </w:t>
      </w:r>
      <w:r w:rsidR="001053E7">
        <w:rPr>
          <w:rFonts w:ascii="Arial" w:hAnsi="Arial" w:cs="Arial"/>
          <w:sz w:val="24"/>
          <w:szCs w:val="24"/>
        </w:rPr>
        <w:t>n</w:t>
      </w:r>
      <w:r w:rsidRPr="00EE6082">
        <w:rPr>
          <w:rFonts w:ascii="Arial" w:hAnsi="Arial" w:cs="Arial"/>
          <w:sz w:val="24"/>
          <w:szCs w:val="24"/>
        </w:rPr>
        <w:t>a não ocorrência da incidência das contribuições, que fica condicionada a evento futuro sendo atribuída a alíquota zero. Por exemplo:</w:t>
      </w:r>
    </w:p>
    <w:p w14:paraId="6EF3CC52" w14:textId="77777777" w:rsidR="00EE6082" w:rsidRPr="00EE6082" w:rsidRDefault="00EE6082" w:rsidP="00662301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 xml:space="preserve">Suspensão de produtos in natura de origem vegetal: Em 2006, ficou determinado pela Instrução Normativa n° 660/06, disposições antes contidas na IN 636/2206 a suspensão do PIS e COFINS sobre as vendas de produtos agropecuários no código 22.04, da NCM (vinhos), e IV – de produtos a serem utilizados como insumos na fabricação de produtos no inciso I do </w:t>
      </w:r>
      <w:proofErr w:type="spellStart"/>
      <w:r w:rsidRPr="00EE6082">
        <w:rPr>
          <w:rFonts w:ascii="Arial" w:hAnsi="Arial" w:cs="Arial"/>
          <w:sz w:val="24"/>
          <w:szCs w:val="24"/>
        </w:rPr>
        <w:t>art</w:t>
      </w:r>
      <w:proofErr w:type="spellEnd"/>
      <w:r w:rsidRPr="00EE6082">
        <w:rPr>
          <w:rFonts w:ascii="Arial" w:hAnsi="Arial" w:cs="Arial"/>
          <w:sz w:val="24"/>
          <w:szCs w:val="24"/>
        </w:rPr>
        <w:t xml:space="preserve"> 5°.</w:t>
      </w:r>
    </w:p>
    <w:p w14:paraId="19F26ACA" w14:textId="77777777" w:rsidR="00EE6082" w:rsidRPr="00EE6082" w:rsidRDefault="00EE6082" w:rsidP="00662301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Estipulando que a pessoa jurídica que exerça atividade agroindustrial pode descontar créditos presumidos sobre o valor dos produtos agropecuários.</w:t>
      </w:r>
    </w:p>
    <w:p w14:paraId="5CCE83A8" w14:textId="77777777" w:rsidR="003F0A77" w:rsidRPr="00EE6082" w:rsidRDefault="003F0A77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4A92802D" w14:textId="77777777" w:rsidR="00EE6082" w:rsidRP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714C206D" w14:textId="77777777" w:rsidR="00EE6082" w:rsidRPr="00EE6082" w:rsidRDefault="00EE6082" w:rsidP="00EE6082">
      <w:pPr>
        <w:spacing w:after="0" w:line="36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b/>
          <w:sz w:val="24"/>
          <w:szCs w:val="24"/>
        </w:rPr>
        <w:t>Resíduos, Aparas e Desperdícios</w:t>
      </w:r>
      <w:r w:rsidRPr="00EE6082">
        <w:rPr>
          <w:rFonts w:ascii="Arial" w:hAnsi="Arial" w:cs="Arial"/>
          <w:sz w:val="24"/>
          <w:szCs w:val="24"/>
        </w:rPr>
        <w:t xml:space="preserve"> </w:t>
      </w:r>
    </w:p>
    <w:p w14:paraId="302B5543" w14:textId="77777777" w:rsidR="003F0A77" w:rsidRPr="00EE6082" w:rsidRDefault="003F0A77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56807A89" w14:textId="77777777" w:rsidR="00EE6082" w:rsidRPr="00EE6082" w:rsidRDefault="00EE6082" w:rsidP="009A7DF1">
      <w:pPr>
        <w:spacing w:after="0" w:line="360" w:lineRule="auto"/>
        <w:outlineLvl w:val="1"/>
        <w:rPr>
          <w:rFonts w:ascii="Arial" w:hAnsi="Arial" w:cs="Arial"/>
          <w:sz w:val="24"/>
          <w:szCs w:val="24"/>
        </w:rPr>
      </w:pPr>
    </w:p>
    <w:p w14:paraId="6B7E4A3A" w14:textId="77777777" w:rsidR="00E102A3" w:rsidRDefault="00EE6082" w:rsidP="009A7DF1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 xml:space="preserve">De acordo com a consulta n ° 210/2017 será suspenso o PIS e COFINS no caso de desperdícios, resíduos ou aparas no </w:t>
      </w:r>
      <w:proofErr w:type="spellStart"/>
      <w:r w:rsidRPr="00EE6082">
        <w:rPr>
          <w:rFonts w:ascii="Arial" w:hAnsi="Arial" w:cs="Arial"/>
          <w:sz w:val="24"/>
          <w:szCs w:val="24"/>
        </w:rPr>
        <w:t>art</w:t>
      </w:r>
      <w:proofErr w:type="spellEnd"/>
      <w:r w:rsidRPr="00EE6082">
        <w:rPr>
          <w:rFonts w:ascii="Arial" w:hAnsi="Arial" w:cs="Arial"/>
          <w:sz w:val="24"/>
          <w:szCs w:val="24"/>
        </w:rPr>
        <w:t xml:space="preserve"> 47° da LEI 11196/2005, em empresas </w:t>
      </w:r>
    </w:p>
    <w:p w14:paraId="7DDB91DE" w14:textId="77777777" w:rsidR="00E102A3" w:rsidRDefault="00E102A3" w:rsidP="009A7DF1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</w:p>
    <w:p w14:paraId="72CB326C" w14:textId="77777777" w:rsidR="00E102A3" w:rsidRDefault="00E102A3" w:rsidP="009A7DF1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</w:p>
    <w:p w14:paraId="146A9176" w14:textId="77777777" w:rsidR="009A7DF1" w:rsidRDefault="009A7DF1" w:rsidP="009A7DF1">
      <w:pPr>
        <w:spacing w:after="0" w:line="360" w:lineRule="auto"/>
        <w:outlineLvl w:val="1"/>
        <w:rPr>
          <w:rFonts w:ascii="Arial" w:hAnsi="Arial" w:cs="Arial"/>
          <w:sz w:val="24"/>
          <w:szCs w:val="24"/>
        </w:rPr>
      </w:pPr>
    </w:p>
    <w:p w14:paraId="19E9AAD8" w14:textId="2859B467" w:rsidR="00EE6082" w:rsidRPr="00EE6082" w:rsidRDefault="00EE6082" w:rsidP="009A7DF1">
      <w:pPr>
        <w:spacing w:after="0" w:line="360" w:lineRule="auto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do lucro real, independente da sua atividade econômica da pessoa jurídica vendedora ou compradora.</w:t>
      </w:r>
    </w:p>
    <w:p w14:paraId="01C6D43B" w14:textId="77777777" w:rsidR="00E102A3" w:rsidRDefault="00E102A3" w:rsidP="009A7DF1">
      <w:pPr>
        <w:spacing w:after="0" w:line="360" w:lineRule="auto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14:paraId="0F433295" w14:textId="77777777" w:rsidR="003F0A77" w:rsidRPr="00EE6082" w:rsidRDefault="003F0A77" w:rsidP="00EE6082">
      <w:pPr>
        <w:spacing w:after="0" w:line="360" w:lineRule="auto"/>
        <w:ind w:firstLine="709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14:paraId="5F225926" w14:textId="77777777" w:rsidR="00EE6082" w:rsidRPr="00EE6082" w:rsidRDefault="00EE6082" w:rsidP="00EE6082">
      <w:pPr>
        <w:spacing w:after="0" w:line="36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b/>
          <w:sz w:val="24"/>
          <w:szCs w:val="24"/>
        </w:rPr>
        <w:t>Vendas Alíquota zero</w:t>
      </w:r>
    </w:p>
    <w:p w14:paraId="7ECC2193" w14:textId="77777777" w:rsidR="00E102A3" w:rsidRPr="00EE6082" w:rsidRDefault="00E102A3" w:rsidP="00EE6082">
      <w:pPr>
        <w:spacing w:after="0" w:line="36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</w:p>
    <w:p w14:paraId="296146E3" w14:textId="77777777" w:rsidR="00EE6082" w:rsidRPr="00EE6082" w:rsidRDefault="00EE6082" w:rsidP="00EE6082">
      <w:pPr>
        <w:spacing w:after="0" w:line="36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</w:p>
    <w:p w14:paraId="13E93860" w14:textId="77777777" w:rsidR="00EE6082" w:rsidRPr="00EE6082" w:rsidRDefault="00EE6082" w:rsidP="009A7DF1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Trata-se de produtos, em que será nulo o valor devido do tributo.</w:t>
      </w:r>
    </w:p>
    <w:p w14:paraId="75248068" w14:textId="77777777" w:rsidR="00EE6082" w:rsidRPr="00EE6082" w:rsidRDefault="00EE6082" w:rsidP="009A7DF1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Não significa não incidência ou isenção, mas apenas que o contribuinte definiu que naquela operação seria nulo o valor de tributação, visando uma política econômica de incentivo ao consumo.</w:t>
      </w:r>
    </w:p>
    <w:p w14:paraId="145F0534" w14:textId="77777777" w:rsidR="00EE6082" w:rsidRPr="00EE6082" w:rsidRDefault="00EE6082" w:rsidP="009A7DF1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Um exemplo comum bastante utilizado no Brasil corresponde a isenção do IPI para a linha branca de eletrodomésticos ou redução da inflação nos produtos de cestas básicas com base no PIS e COFINS a alíquotas.</w:t>
      </w:r>
    </w:p>
    <w:p w14:paraId="392E2A80" w14:textId="77777777" w:rsid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0D0E8EAD" w14:textId="77777777" w:rsidR="00E102A3" w:rsidRPr="00EE6082" w:rsidRDefault="00E102A3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3B214A57" w14:textId="77777777" w:rsidR="00EE6082" w:rsidRPr="00EE6082" w:rsidRDefault="00EE6082" w:rsidP="00EE6082">
      <w:pPr>
        <w:spacing w:after="0" w:line="360" w:lineRule="auto"/>
        <w:ind w:left="709"/>
        <w:jc w:val="both"/>
        <w:outlineLvl w:val="1"/>
        <w:rPr>
          <w:rFonts w:ascii="Arial" w:hAnsi="Arial" w:cs="Arial"/>
          <w:b/>
          <w:sz w:val="24"/>
          <w:szCs w:val="24"/>
        </w:rPr>
      </w:pPr>
      <w:r w:rsidRPr="00EE6082">
        <w:rPr>
          <w:rFonts w:ascii="Arial" w:hAnsi="Arial" w:cs="Arial"/>
          <w:b/>
          <w:sz w:val="24"/>
          <w:szCs w:val="24"/>
        </w:rPr>
        <w:t>CONSIDERAÇÕES FINAIS</w:t>
      </w:r>
    </w:p>
    <w:p w14:paraId="00C32630" w14:textId="77777777" w:rsidR="00EE6082" w:rsidRDefault="00EE6082" w:rsidP="009A7DF1">
      <w:pPr>
        <w:spacing w:after="0" w:line="360" w:lineRule="auto"/>
        <w:outlineLvl w:val="1"/>
        <w:rPr>
          <w:rFonts w:ascii="Arial" w:hAnsi="Arial" w:cs="Arial"/>
          <w:b/>
          <w:sz w:val="24"/>
          <w:szCs w:val="24"/>
        </w:rPr>
      </w:pPr>
    </w:p>
    <w:p w14:paraId="244A69A8" w14:textId="77777777" w:rsidR="00E102A3" w:rsidRPr="00EE6082" w:rsidRDefault="00E102A3" w:rsidP="009A7DF1">
      <w:pPr>
        <w:spacing w:after="0" w:line="360" w:lineRule="auto"/>
        <w:outlineLvl w:val="1"/>
        <w:rPr>
          <w:rFonts w:ascii="Arial" w:hAnsi="Arial" w:cs="Arial"/>
          <w:b/>
          <w:sz w:val="24"/>
          <w:szCs w:val="24"/>
        </w:rPr>
      </w:pPr>
    </w:p>
    <w:p w14:paraId="599CA74C" w14:textId="77777777" w:rsidR="00EE6082" w:rsidRPr="00EE6082" w:rsidRDefault="00EE6082" w:rsidP="009A7DF1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Neste estudo abordamos de uma maneira geral e ampla, algumas formas de se aproveitar créditos dos impostos de ICMS, PIS e COFINS. Visto que nas organizações se faz bastante necessário esta abordagem na área de Controladoria e Finanças e que se constituam de conhecimentos para se realizar planejamentos estratégicos e estudos financeiros com base na área tributária.</w:t>
      </w:r>
    </w:p>
    <w:p w14:paraId="69CB00B9" w14:textId="77777777" w:rsidR="00EE6082" w:rsidRPr="00EE6082" w:rsidRDefault="00EE6082" w:rsidP="009A7DF1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proofErr w:type="gramStart"/>
      <w:r w:rsidRPr="00EE6082">
        <w:rPr>
          <w:rFonts w:ascii="Arial" w:hAnsi="Arial" w:cs="Arial"/>
          <w:sz w:val="24"/>
          <w:szCs w:val="24"/>
        </w:rPr>
        <w:t>Nos dias atuais</w:t>
      </w:r>
      <w:proofErr w:type="gramEnd"/>
      <w:r w:rsidRPr="00EE6082">
        <w:rPr>
          <w:rFonts w:ascii="Arial" w:hAnsi="Arial" w:cs="Arial"/>
          <w:sz w:val="24"/>
          <w:szCs w:val="24"/>
        </w:rPr>
        <w:t xml:space="preserve">, o profissional e </w:t>
      </w:r>
      <w:proofErr w:type="spellStart"/>
      <w:r w:rsidRPr="00EE6082">
        <w:rPr>
          <w:rFonts w:ascii="Arial" w:hAnsi="Arial" w:cs="Arial"/>
          <w:sz w:val="24"/>
          <w:szCs w:val="24"/>
        </w:rPr>
        <w:t>Controller</w:t>
      </w:r>
      <w:proofErr w:type="spellEnd"/>
      <w:r w:rsidRPr="00EE6082">
        <w:rPr>
          <w:rFonts w:ascii="Arial" w:hAnsi="Arial" w:cs="Arial"/>
          <w:sz w:val="24"/>
          <w:szCs w:val="24"/>
        </w:rPr>
        <w:t xml:space="preserve"> da organização precisam ter uma visão ampla sobre a atividade da sua empresa, o seu meio de produção e/ou comercialização para se usufruir de tais benefícios que o governo disponibiliza de uma forma lícita, a fim de se garantir uma economia em escala e o crescimento da companhia.</w:t>
      </w:r>
    </w:p>
    <w:p w14:paraId="5CF46AD0" w14:textId="77777777" w:rsidR="00E102A3" w:rsidRDefault="00EE6082" w:rsidP="00EE6082">
      <w:pPr>
        <w:spacing w:after="0" w:line="36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 xml:space="preserve">  </w:t>
      </w:r>
    </w:p>
    <w:p w14:paraId="09265364" w14:textId="77777777" w:rsidR="00E102A3" w:rsidRDefault="00E102A3" w:rsidP="00EE6082">
      <w:pPr>
        <w:spacing w:after="0" w:line="36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14:paraId="49167AC6" w14:textId="77777777" w:rsidR="00935A59" w:rsidRDefault="00935A59" w:rsidP="009A7DF1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</w:p>
    <w:p w14:paraId="2BE7B703" w14:textId="4413DD1D" w:rsidR="00EE6082" w:rsidRPr="00EE6082" w:rsidRDefault="00EE6082" w:rsidP="009A7DF1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lastRenderedPageBreak/>
        <w:t>Abordamos sobre a parte do ATIVO IMOBILIZADO das empresas e como aproveitar de tais créditos do ICMS, aproveitamento do PIS e COFINS em empresas voltadas para o Lucro Presumido e/ou Lucro Real.</w:t>
      </w:r>
    </w:p>
    <w:p w14:paraId="7364C6F4" w14:textId="77777777" w:rsidR="00EE6082" w:rsidRPr="00EE6082" w:rsidRDefault="00EE6082" w:rsidP="009A7DF1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Vale ressaltar, que além destas formas citadas, existem inúmeros meios de se atingir a economia desses tributos. Mas o principal objetivo que se deve deixar é o fato de citar alguns mecanismos que podemos utilizar, fornecendo uma linguagem mais clara e subjetiva aos profissionais que estão iniciando nesta área com base em uma visão ampla do seu modelo negócio.</w:t>
      </w:r>
    </w:p>
    <w:p w14:paraId="17E14319" w14:textId="20E56C8E" w:rsidR="00EE6082" w:rsidRPr="00EE6082" w:rsidRDefault="00EE6082" w:rsidP="009A7DF1">
      <w:pPr>
        <w:spacing w:after="0" w:line="360" w:lineRule="auto"/>
        <w:ind w:firstLine="709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Lembrando que estes exemplos não são fórmulas pré-fixadas a serem utilizadas em todas as empresas, tudo vai depender do tipo de atividade que a empresa executa e seu modelo de negócio com base no seu regime tributário.</w:t>
      </w:r>
    </w:p>
    <w:p w14:paraId="37D7D3E6" w14:textId="77777777" w:rsidR="00EE6082" w:rsidRP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6DE8F2C6" w14:textId="77777777" w:rsid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7A472F56" w14:textId="77777777" w:rsidR="00E102A3" w:rsidRPr="00EE6082" w:rsidRDefault="00E102A3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1CB67611" w14:textId="77777777" w:rsidR="00EE6082" w:rsidRPr="00EE6082" w:rsidRDefault="00EE6082" w:rsidP="00EE6082">
      <w:pPr>
        <w:spacing w:after="0" w:line="360" w:lineRule="auto"/>
        <w:ind w:left="709"/>
        <w:jc w:val="both"/>
        <w:outlineLvl w:val="1"/>
        <w:rPr>
          <w:rFonts w:ascii="Arial" w:hAnsi="Arial" w:cs="Arial"/>
          <w:b/>
          <w:color w:val="FF0000"/>
          <w:sz w:val="24"/>
          <w:szCs w:val="24"/>
        </w:rPr>
      </w:pPr>
      <w:r w:rsidRPr="00EE6082">
        <w:rPr>
          <w:rFonts w:ascii="Arial" w:hAnsi="Arial" w:cs="Arial"/>
          <w:b/>
          <w:sz w:val="24"/>
          <w:szCs w:val="24"/>
        </w:rPr>
        <w:t>REFERÊNCIAS BIBLIOGRÁFICAS</w:t>
      </w:r>
    </w:p>
    <w:p w14:paraId="1EDC1F74" w14:textId="77777777" w:rsid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6A3D99CB" w14:textId="77777777" w:rsidR="00504DA4" w:rsidRPr="00EE6082" w:rsidRDefault="00504DA4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7DAF5E3C" w14:textId="77777777" w:rsidR="00EE6082" w:rsidRP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4BBF0D5F" w14:textId="77777777" w:rsidR="00EE6082" w:rsidRP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BORGES, Humberto Bonavides. Gerência de impostos: IPI, ICMS e ISS. 2 ed. São Paulo: Atlas,1998.</w:t>
      </w:r>
    </w:p>
    <w:p w14:paraId="7B70CCCD" w14:textId="77777777" w:rsidR="00EE6082" w:rsidRP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316DC5C4" w14:textId="77777777" w:rsidR="00EE6082" w:rsidRP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 xml:space="preserve">CARRAZZA, Roque Antônio. Curso de Direito Constitucional Tributário. 8 </w:t>
      </w:r>
      <w:proofErr w:type="spellStart"/>
      <w:proofErr w:type="gramStart"/>
      <w:r w:rsidRPr="00EE6082">
        <w:rPr>
          <w:rFonts w:ascii="Arial" w:hAnsi="Arial" w:cs="Arial"/>
          <w:sz w:val="24"/>
          <w:szCs w:val="24"/>
        </w:rPr>
        <w:t>ed.São</w:t>
      </w:r>
      <w:proofErr w:type="spellEnd"/>
      <w:proofErr w:type="gramEnd"/>
      <w:r w:rsidRPr="00EE6082">
        <w:rPr>
          <w:rFonts w:ascii="Arial" w:hAnsi="Arial" w:cs="Arial"/>
          <w:sz w:val="24"/>
          <w:szCs w:val="24"/>
        </w:rPr>
        <w:t xml:space="preserve"> Paulo: Malheiros, 1996.</w:t>
      </w:r>
    </w:p>
    <w:p w14:paraId="5B48BC41" w14:textId="77777777" w:rsidR="00EE6082" w:rsidRP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106AF178" w14:textId="77777777" w:rsidR="00EE6082" w:rsidRP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Decisão Normativa CAT n° 1/2000.</w:t>
      </w:r>
    </w:p>
    <w:p w14:paraId="71BE32A0" w14:textId="77777777" w:rsidR="00EE6082" w:rsidRP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28A92082" w14:textId="77777777" w:rsidR="00EE6082" w:rsidRP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>Decisão Normativa CAT n° 1/2001</w:t>
      </w:r>
      <w:r w:rsidRPr="00EE6082">
        <w:rPr>
          <w:rFonts w:ascii="Arial" w:hAnsi="Arial" w:cs="Arial"/>
          <w:sz w:val="24"/>
          <w:szCs w:val="24"/>
        </w:rPr>
        <w:softHyphen/>
        <w:t>.</w:t>
      </w:r>
    </w:p>
    <w:p w14:paraId="7B50E2C8" w14:textId="77777777" w:rsid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7550F149" w14:textId="77777777" w:rsidR="00504DA4" w:rsidRPr="00EE6082" w:rsidRDefault="00504DA4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33C4B33B" w14:textId="77777777" w:rsidR="00935A59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b/>
          <w:sz w:val="24"/>
          <w:szCs w:val="24"/>
        </w:rPr>
        <w:t>Guia Tributário</w:t>
      </w:r>
      <w:r w:rsidRPr="00EE6082">
        <w:rPr>
          <w:rFonts w:ascii="Arial" w:hAnsi="Arial" w:cs="Arial"/>
          <w:sz w:val="24"/>
          <w:szCs w:val="24"/>
        </w:rPr>
        <w:t xml:space="preserve">. PIS e COFINS – SUSPENSÃO. </w:t>
      </w:r>
    </w:p>
    <w:p w14:paraId="1269430A" w14:textId="77777777" w:rsidR="00935A59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 xml:space="preserve">Disponível em: </w:t>
      </w:r>
    </w:p>
    <w:p w14:paraId="0928AB4C" w14:textId="04CCD7A7" w:rsidR="00E102A3" w:rsidRDefault="00935A59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hyperlink r:id="rId9" w:history="1">
        <w:r w:rsidRPr="00F46A90">
          <w:rPr>
            <w:rStyle w:val="Hyperlink"/>
            <w:rFonts w:ascii="Arial" w:hAnsi="Arial" w:cs="Arial"/>
            <w:sz w:val="24"/>
            <w:szCs w:val="24"/>
          </w:rPr>
          <w:t>http://www.portaltributario.com.br/guia/pis-e-cofins-suspensao.htm</w:t>
        </w:r>
      </w:hyperlink>
    </w:p>
    <w:p w14:paraId="79EA1E7F" w14:textId="77777777" w:rsidR="00935A59" w:rsidRDefault="00935A59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2BAD5CDE" w14:textId="77777777" w:rsidR="00935A59" w:rsidRDefault="00935A59" w:rsidP="00EE6082">
      <w:pPr>
        <w:spacing w:after="0" w:line="360" w:lineRule="auto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14:paraId="22F04C4F" w14:textId="77777777" w:rsidR="00C11F6C" w:rsidRDefault="00C11F6C" w:rsidP="00EE6082">
      <w:pPr>
        <w:spacing w:after="0" w:line="360" w:lineRule="auto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14:paraId="22108038" w14:textId="77777777" w:rsidR="00C11F6C" w:rsidRDefault="00C11F6C" w:rsidP="00EE6082">
      <w:pPr>
        <w:spacing w:after="0" w:line="360" w:lineRule="auto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14:paraId="2A88256F" w14:textId="77AC24E6" w:rsidR="003D568E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b/>
          <w:sz w:val="24"/>
          <w:szCs w:val="24"/>
        </w:rPr>
        <w:t>Portal Contábeis</w:t>
      </w:r>
      <w:r w:rsidRPr="00EE6082">
        <w:rPr>
          <w:rFonts w:ascii="Arial" w:hAnsi="Arial" w:cs="Arial"/>
          <w:sz w:val="24"/>
          <w:szCs w:val="24"/>
        </w:rPr>
        <w:t>. PIS/COFINS – Receitas de vendas de resíduos, desperdícios ou aparas e a suspensão das contribuições;</w:t>
      </w:r>
    </w:p>
    <w:p w14:paraId="32265D0F" w14:textId="77777777" w:rsidR="00935A59" w:rsidRDefault="00935A59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14:paraId="2DE5C679" w14:textId="7257ECDA" w:rsidR="00EE6082" w:rsidRPr="00EE6082" w:rsidRDefault="00EE6082" w:rsidP="00EE6082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E6082">
        <w:rPr>
          <w:rFonts w:ascii="Arial" w:hAnsi="Arial" w:cs="Arial"/>
          <w:sz w:val="24"/>
          <w:szCs w:val="24"/>
        </w:rPr>
        <w:t xml:space="preserve"> Disponível em:</w:t>
      </w:r>
    </w:p>
    <w:p w14:paraId="6A0E1C9D" w14:textId="2535DF3D" w:rsidR="00C05B5D" w:rsidRPr="008A7E3A" w:rsidRDefault="004208B8" w:rsidP="008A7E3A">
      <w:p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hyperlink r:id="rId10" w:history="1">
        <w:r w:rsidRPr="00FE1E21">
          <w:rPr>
            <w:rStyle w:val="Hyperlink"/>
            <w:rFonts w:ascii="Arial" w:hAnsi="Arial" w:cs="Arial"/>
            <w:sz w:val="24"/>
            <w:szCs w:val="24"/>
          </w:rPr>
          <w:t>https://www.contabeis.com.br/noticias/33795/pis-cofins-receita-de-vendas-de-residuos-desperdicios-ou-aparas-e-a-suspensao-das-contribuicoes</w:t>
        </w:r>
      </w:hyperlink>
      <w:r w:rsidR="00EE6082" w:rsidRPr="00EE6082">
        <w:rPr>
          <w:rFonts w:ascii="Arial" w:hAnsi="Arial" w:cs="Arial"/>
          <w:sz w:val="24"/>
          <w:szCs w:val="24"/>
        </w:rPr>
        <w:t xml:space="preserve"> </w:t>
      </w:r>
    </w:p>
    <w:sectPr w:rsidR="00C05B5D" w:rsidRPr="008A7E3A" w:rsidSect="008600AC">
      <w:headerReference w:type="default" r:id="rId11"/>
      <w:headerReference w:type="first" r:id="rId12"/>
      <w:pgSz w:w="11906" w:h="16838"/>
      <w:pgMar w:top="1418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AB68D" w14:textId="77777777" w:rsidR="004C5B0C" w:rsidRDefault="004C5B0C" w:rsidP="00EC59B2">
      <w:pPr>
        <w:spacing w:after="0" w:line="240" w:lineRule="auto"/>
      </w:pPr>
      <w:r>
        <w:separator/>
      </w:r>
    </w:p>
  </w:endnote>
  <w:endnote w:type="continuationSeparator" w:id="0">
    <w:p w14:paraId="08A0C273" w14:textId="77777777" w:rsidR="004C5B0C" w:rsidRDefault="004C5B0C" w:rsidP="00EC5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6920B" w14:textId="77777777" w:rsidR="004C5B0C" w:rsidRDefault="004C5B0C" w:rsidP="00EC59B2">
      <w:pPr>
        <w:spacing w:after="0" w:line="240" w:lineRule="auto"/>
      </w:pPr>
      <w:r>
        <w:separator/>
      </w:r>
    </w:p>
  </w:footnote>
  <w:footnote w:type="continuationSeparator" w:id="0">
    <w:p w14:paraId="137EBE08" w14:textId="77777777" w:rsidR="004C5B0C" w:rsidRDefault="004C5B0C" w:rsidP="00EC5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4"/>
      </w:rPr>
      <w:id w:val="-1105258891"/>
      <w:docPartObj>
        <w:docPartGallery w:val="Page Numbers (Top of Page)"/>
        <w:docPartUnique/>
      </w:docPartObj>
    </w:sdtPr>
    <w:sdtContent>
      <w:p w14:paraId="2750982D" w14:textId="77777777" w:rsidR="0079163A" w:rsidRPr="0079163A" w:rsidRDefault="00791E6A">
        <w:pPr>
          <w:pStyle w:val="Cabealho"/>
          <w:jc w:val="right"/>
          <w:rPr>
            <w:rFonts w:ascii="Arial" w:hAnsi="Arial" w:cs="Arial"/>
            <w:sz w:val="24"/>
          </w:rPr>
        </w:pPr>
        <w:r w:rsidRPr="0079163A">
          <w:rPr>
            <w:rFonts w:ascii="Arial" w:hAnsi="Arial" w:cs="Arial"/>
            <w:sz w:val="24"/>
          </w:rPr>
          <w:fldChar w:fldCharType="begin"/>
        </w:r>
        <w:r w:rsidR="0079163A" w:rsidRPr="0079163A">
          <w:rPr>
            <w:rFonts w:ascii="Arial" w:hAnsi="Arial" w:cs="Arial"/>
            <w:sz w:val="24"/>
          </w:rPr>
          <w:instrText>PAGE   \* MERGEFORMAT</w:instrText>
        </w:r>
        <w:r w:rsidRPr="0079163A">
          <w:rPr>
            <w:rFonts w:ascii="Arial" w:hAnsi="Arial" w:cs="Arial"/>
            <w:sz w:val="24"/>
          </w:rPr>
          <w:fldChar w:fldCharType="separate"/>
        </w:r>
        <w:r w:rsidR="007B4106">
          <w:rPr>
            <w:rFonts w:ascii="Arial" w:hAnsi="Arial" w:cs="Arial"/>
            <w:noProof/>
            <w:sz w:val="24"/>
          </w:rPr>
          <w:t>10</w:t>
        </w:r>
        <w:r w:rsidRPr="0079163A">
          <w:rPr>
            <w:rFonts w:ascii="Arial" w:hAnsi="Arial" w:cs="Arial"/>
            <w:sz w:val="24"/>
          </w:rPr>
          <w:fldChar w:fldCharType="end"/>
        </w:r>
      </w:p>
    </w:sdtContent>
  </w:sdt>
  <w:p w14:paraId="59EAAED8" w14:textId="77777777" w:rsidR="0079163A" w:rsidRDefault="0079163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F6137" w14:textId="77777777" w:rsidR="00EC59B2" w:rsidRPr="00EC59B2" w:rsidRDefault="00EC59B2" w:rsidP="00EC59B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15F6B"/>
    <w:multiLevelType w:val="multilevel"/>
    <w:tmpl w:val="4906E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27AA4D6B"/>
    <w:multiLevelType w:val="multilevel"/>
    <w:tmpl w:val="58DEA0A4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4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33F61935"/>
    <w:multiLevelType w:val="hybridMultilevel"/>
    <w:tmpl w:val="795060A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71922DB"/>
    <w:multiLevelType w:val="hybridMultilevel"/>
    <w:tmpl w:val="E00003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8619F"/>
    <w:multiLevelType w:val="hybridMultilevel"/>
    <w:tmpl w:val="B6DEF9B2"/>
    <w:lvl w:ilvl="0" w:tplc="996EAC6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68B2EB1"/>
    <w:multiLevelType w:val="hybridMultilevel"/>
    <w:tmpl w:val="164E33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F74B7"/>
    <w:multiLevelType w:val="multilevel"/>
    <w:tmpl w:val="F24AC702"/>
    <w:lvl w:ilvl="0">
      <w:start w:val="1"/>
      <w:numFmt w:val="none"/>
      <w:lvlText w:val="6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6441850">
    <w:abstractNumId w:val="5"/>
  </w:num>
  <w:num w:numId="2" w16cid:durableId="914555241">
    <w:abstractNumId w:val="4"/>
  </w:num>
  <w:num w:numId="3" w16cid:durableId="328944884">
    <w:abstractNumId w:val="0"/>
  </w:num>
  <w:num w:numId="4" w16cid:durableId="1282691432">
    <w:abstractNumId w:val="2"/>
  </w:num>
  <w:num w:numId="5" w16cid:durableId="1133669542">
    <w:abstractNumId w:val="6"/>
  </w:num>
  <w:num w:numId="6" w16cid:durableId="440224886">
    <w:abstractNumId w:val="1"/>
  </w:num>
  <w:num w:numId="7" w16cid:durableId="8225081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9B2"/>
    <w:rsid w:val="00004112"/>
    <w:rsid w:val="00004942"/>
    <w:rsid w:val="0006029C"/>
    <w:rsid w:val="000630E8"/>
    <w:rsid w:val="00083F0C"/>
    <w:rsid w:val="00090E23"/>
    <w:rsid w:val="000D0437"/>
    <w:rsid w:val="000D231E"/>
    <w:rsid w:val="000D2889"/>
    <w:rsid w:val="000D4D78"/>
    <w:rsid w:val="000E026B"/>
    <w:rsid w:val="001053E7"/>
    <w:rsid w:val="001171FF"/>
    <w:rsid w:val="00133A53"/>
    <w:rsid w:val="00153ED3"/>
    <w:rsid w:val="00196321"/>
    <w:rsid w:val="00205620"/>
    <w:rsid w:val="00250489"/>
    <w:rsid w:val="00272E10"/>
    <w:rsid w:val="002C52EA"/>
    <w:rsid w:val="002D095F"/>
    <w:rsid w:val="002F0F44"/>
    <w:rsid w:val="003142E4"/>
    <w:rsid w:val="00374E98"/>
    <w:rsid w:val="00375759"/>
    <w:rsid w:val="0039191A"/>
    <w:rsid w:val="003D0EB3"/>
    <w:rsid w:val="003D568E"/>
    <w:rsid w:val="003E5264"/>
    <w:rsid w:val="003F0A77"/>
    <w:rsid w:val="00400860"/>
    <w:rsid w:val="00414F0C"/>
    <w:rsid w:val="004208B8"/>
    <w:rsid w:val="00437E11"/>
    <w:rsid w:val="00450637"/>
    <w:rsid w:val="004550D3"/>
    <w:rsid w:val="004C5B0C"/>
    <w:rsid w:val="00500347"/>
    <w:rsid w:val="00504DA4"/>
    <w:rsid w:val="00506050"/>
    <w:rsid w:val="005230B8"/>
    <w:rsid w:val="005302D2"/>
    <w:rsid w:val="00561028"/>
    <w:rsid w:val="005D70B8"/>
    <w:rsid w:val="00632DA6"/>
    <w:rsid w:val="00655E83"/>
    <w:rsid w:val="00661698"/>
    <w:rsid w:val="00662301"/>
    <w:rsid w:val="00695BF8"/>
    <w:rsid w:val="006A33B5"/>
    <w:rsid w:val="006C5743"/>
    <w:rsid w:val="006C59C3"/>
    <w:rsid w:val="006D1F5A"/>
    <w:rsid w:val="006F659E"/>
    <w:rsid w:val="00714174"/>
    <w:rsid w:val="00740CCD"/>
    <w:rsid w:val="00744B70"/>
    <w:rsid w:val="007528D1"/>
    <w:rsid w:val="0079163A"/>
    <w:rsid w:val="00791E6A"/>
    <w:rsid w:val="007A14F7"/>
    <w:rsid w:val="007B1507"/>
    <w:rsid w:val="007B4106"/>
    <w:rsid w:val="007B6F64"/>
    <w:rsid w:val="008165FA"/>
    <w:rsid w:val="008600AC"/>
    <w:rsid w:val="00881BEF"/>
    <w:rsid w:val="008A7E3A"/>
    <w:rsid w:val="008C6CF1"/>
    <w:rsid w:val="008E19E4"/>
    <w:rsid w:val="008F46E3"/>
    <w:rsid w:val="00902D44"/>
    <w:rsid w:val="00935A59"/>
    <w:rsid w:val="009573B9"/>
    <w:rsid w:val="00974857"/>
    <w:rsid w:val="0099554D"/>
    <w:rsid w:val="009A1BC9"/>
    <w:rsid w:val="009A433C"/>
    <w:rsid w:val="009A7DF1"/>
    <w:rsid w:val="009B5109"/>
    <w:rsid w:val="00A006DB"/>
    <w:rsid w:val="00A21320"/>
    <w:rsid w:val="00A47AF0"/>
    <w:rsid w:val="00A63F92"/>
    <w:rsid w:val="00AB5E2B"/>
    <w:rsid w:val="00AB6432"/>
    <w:rsid w:val="00AD71EF"/>
    <w:rsid w:val="00AE0B38"/>
    <w:rsid w:val="00B07108"/>
    <w:rsid w:val="00B46733"/>
    <w:rsid w:val="00B54491"/>
    <w:rsid w:val="00B66B34"/>
    <w:rsid w:val="00B82474"/>
    <w:rsid w:val="00BA0AE3"/>
    <w:rsid w:val="00BB25E4"/>
    <w:rsid w:val="00BB4DA4"/>
    <w:rsid w:val="00BB577C"/>
    <w:rsid w:val="00BC0CFE"/>
    <w:rsid w:val="00BC29D8"/>
    <w:rsid w:val="00BC35A0"/>
    <w:rsid w:val="00C05B5D"/>
    <w:rsid w:val="00C11F6C"/>
    <w:rsid w:val="00C3250F"/>
    <w:rsid w:val="00CA24B7"/>
    <w:rsid w:val="00CB28A2"/>
    <w:rsid w:val="00D40DE6"/>
    <w:rsid w:val="00D559BC"/>
    <w:rsid w:val="00D67599"/>
    <w:rsid w:val="00DA1CD5"/>
    <w:rsid w:val="00DA2C5E"/>
    <w:rsid w:val="00DE0519"/>
    <w:rsid w:val="00E008F1"/>
    <w:rsid w:val="00E102A3"/>
    <w:rsid w:val="00E26F71"/>
    <w:rsid w:val="00E4197B"/>
    <w:rsid w:val="00E43049"/>
    <w:rsid w:val="00E67F4E"/>
    <w:rsid w:val="00E72338"/>
    <w:rsid w:val="00E74E2A"/>
    <w:rsid w:val="00EB4F08"/>
    <w:rsid w:val="00EB604D"/>
    <w:rsid w:val="00EC59B2"/>
    <w:rsid w:val="00EE2909"/>
    <w:rsid w:val="00EE6082"/>
    <w:rsid w:val="00EF4A91"/>
    <w:rsid w:val="00EF4E58"/>
    <w:rsid w:val="00F21D78"/>
    <w:rsid w:val="00F22441"/>
    <w:rsid w:val="00F23452"/>
    <w:rsid w:val="00F85B8C"/>
    <w:rsid w:val="00F91CD7"/>
    <w:rsid w:val="00FA156F"/>
    <w:rsid w:val="00FA1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65833"/>
  <w15:docId w15:val="{64C278C8-26F2-46F4-87FE-574146218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E6A"/>
  </w:style>
  <w:style w:type="paragraph" w:styleId="Ttulo1">
    <w:name w:val="heading 1"/>
    <w:basedOn w:val="Normal"/>
    <w:next w:val="Normal"/>
    <w:link w:val="Ttulo1Char"/>
    <w:uiPriority w:val="9"/>
    <w:qFormat/>
    <w:rsid w:val="00EE6082"/>
    <w:pPr>
      <w:keepNext/>
      <w:numPr>
        <w:numId w:val="6"/>
      </w:numPr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E6082"/>
    <w:pPr>
      <w:keepNext/>
      <w:numPr>
        <w:ilvl w:val="1"/>
        <w:numId w:val="6"/>
      </w:numPr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E6082"/>
    <w:pPr>
      <w:keepNext/>
      <w:numPr>
        <w:ilvl w:val="2"/>
        <w:numId w:val="6"/>
      </w:numPr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E6082"/>
    <w:pPr>
      <w:keepNext/>
      <w:numPr>
        <w:ilvl w:val="3"/>
        <w:numId w:val="6"/>
      </w:numPr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E6082"/>
    <w:pPr>
      <w:numPr>
        <w:ilvl w:val="4"/>
        <w:numId w:val="6"/>
      </w:num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E6082"/>
    <w:pPr>
      <w:numPr>
        <w:ilvl w:val="5"/>
        <w:numId w:val="6"/>
      </w:numPr>
      <w:spacing w:before="240" w:after="60" w:line="276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E6082"/>
    <w:pPr>
      <w:numPr>
        <w:ilvl w:val="6"/>
        <w:numId w:val="6"/>
      </w:numPr>
      <w:spacing w:before="240" w:after="60" w:line="276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E6082"/>
    <w:pPr>
      <w:numPr>
        <w:ilvl w:val="7"/>
        <w:numId w:val="6"/>
      </w:numPr>
      <w:spacing w:before="240" w:after="60" w:line="276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E6082"/>
    <w:pPr>
      <w:numPr>
        <w:ilvl w:val="8"/>
        <w:numId w:val="6"/>
      </w:numPr>
      <w:spacing w:before="240" w:after="60" w:line="276" w:lineRule="auto"/>
      <w:outlineLvl w:val="8"/>
    </w:pPr>
    <w:rPr>
      <w:rFonts w:ascii="Cambria" w:eastAsia="Times New Roman" w:hAnsi="Cambria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C59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59B2"/>
  </w:style>
  <w:style w:type="paragraph" w:styleId="Rodap">
    <w:name w:val="footer"/>
    <w:basedOn w:val="Normal"/>
    <w:link w:val="RodapChar"/>
    <w:uiPriority w:val="99"/>
    <w:unhideWhenUsed/>
    <w:rsid w:val="00EC59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59B2"/>
  </w:style>
  <w:style w:type="table" w:styleId="Tabelacomgrade">
    <w:name w:val="Table Grid"/>
    <w:basedOn w:val="Tabelanormal"/>
    <w:uiPriority w:val="59"/>
    <w:rsid w:val="00455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455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Fontepargpadro"/>
    <w:uiPriority w:val="99"/>
    <w:unhideWhenUsed/>
    <w:rsid w:val="00004942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04942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3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02D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B4F08"/>
    <w:pPr>
      <w:ind w:left="720"/>
      <w:contextualSpacing/>
    </w:pPr>
  </w:style>
  <w:style w:type="paragraph" w:styleId="SemEspaamento">
    <w:name w:val="No Spacing"/>
    <w:uiPriority w:val="1"/>
    <w:qFormat/>
    <w:rsid w:val="00C05B5D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EE608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EE608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E608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E608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E608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E6082"/>
    <w:rPr>
      <w:rFonts w:ascii="Calibri" w:eastAsia="Times New Roman" w:hAnsi="Calibr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EE6082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E608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E6082"/>
    <w:rPr>
      <w:rFonts w:ascii="Cambria" w:eastAsia="Times New Roman" w:hAnsi="Cambria" w:cs="Times New Roman"/>
    </w:rPr>
  </w:style>
  <w:style w:type="character" w:styleId="MenoPendente">
    <w:name w:val="Unresolved Mention"/>
    <w:basedOn w:val="Fontepargpadro"/>
    <w:uiPriority w:val="99"/>
    <w:semiHidden/>
    <w:unhideWhenUsed/>
    <w:rsid w:val="003D56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contabeis.com.br/noticias/33795/pis-cofins-receita-de-vendas-de-residuos-desperdicios-ou-aparas-e-a-suspensao-das-contribuico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rtaltributario.com.br/guia/pis-e-cofins-suspensao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4FCFF-6BE0-4771-871D-9B41875BB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15</Pages>
  <Words>3322</Words>
  <Characters>17939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Tadeu Girotti</dc:creator>
  <cp:keywords/>
  <dc:description/>
  <cp:lastModifiedBy>Usuario</cp:lastModifiedBy>
  <cp:revision>34</cp:revision>
  <dcterms:created xsi:type="dcterms:W3CDTF">2025-10-29T13:30:00Z</dcterms:created>
  <dcterms:modified xsi:type="dcterms:W3CDTF">2025-11-21T18:21:00Z</dcterms:modified>
</cp:coreProperties>
</file>