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67374" w14:textId="77777777" w:rsidR="0055277D" w:rsidRPr="00554BE3" w:rsidRDefault="0055277D" w:rsidP="00BC20BF">
      <w:pPr>
        <w:pStyle w:val="Corpodetexto"/>
        <w:ind w:firstLine="720"/>
        <w:jc w:val="center"/>
        <w:rPr>
          <w:rFonts w:cs="Arial"/>
        </w:rPr>
      </w:pPr>
      <w:r w:rsidRPr="00554BE3">
        <w:rPr>
          <w:rFonts w:cs="Arial"/>
        </w:rPr>
        <w:t>FACULDADE</w:t>
      </w:r>
      <w:r w:rsidRPr="00554BE3">
        <w:rPr>
          <w:rFonts w:cs="Arial"/>
          <w:spacing w:val="-4"/>
        </w:rPr>
        <w:t xml:space="preserve"> </w:t>
      </w:r>
      <w:r w:rsidRPr="00554BE3">
        <w:rPr>
          <w:rFonts w:cs="Arial"/>
        </w:rPr>
        <w:t>METROPOLITANA</w:t>
      </w:r>
      <w:r w:rsidRPr="00554BE3">
        <w:rPr>
          <w:rFonts w:cs="Arial"/>
          <w:spacing w:val="-6"/>
        </w:rPr>
        <w:t xml:space="preserve"> </w:t>
      </w:r>
      <w:r w:rsidRPr="00554BE3">
        <w:rPr>
          <w:rFonts w:cs="Arial"/>
        </w:rPr>
        <w:t>DO</w:t>
      </w:r>
      <w:r w:rsidRPr="00554BE3">
        <w:rPr>
          <w:rFonts w:cs="Arial"/>
          <w:spacing w:val="-3"/>
        </w:rPr>
        <w:t xml:space="preserve"> </w:t>
      </w:r>
      <w:r w:rsidRPr="00554BE3">
        <w:rPr>
          <w:rFonts w:cs="Arial"/>
        </w:rPr>
        <w:t>ESTADO</w:t>
      </w:r>
      <w:r w:rsidRPr="00554BE3">
        <w:rPr>
          <w:rFonts w:cs="Arial"/>
          <w:spacing w:val="-4"/>
        </w:rPr>
        <w:t xml:space="preserve"> </w:t>
      </w:r>
      <w:r w:rsidRPr="00554BE3">
        <w:rPr>
          <w:rFonts w:cs="Arial"/>
        </w:rPr>
        <w:t>DE</w:t>
      </w:r>
      <w:r w:rsidRPr="00554BE3">
        <w:rPr>
          <w:rFonts w:cs="Arial"/>
          <w:spacing w:val="-4"/>
        </w:rPr>
        <w:t xml:space="preserve"> </w:t>
      </w:r>
      <w:r w:rsidRPr="00554BE3">
        <w:rPr>
          <w:rFonts w:cs="Arial"/>
        </w:rPr>
        <w:t>SÃO</w:t>
      </w:r>
      <w:r w:rsidRPr="00554BE3">
        <w:rPr>
          <w:rFonts w:cs="Arial"/>
          <w:spacing w:val="-5"/>
        </w:rPr>
        <w:t xml:space="preserve"> </w:t>
      </w:r>
      <w:r w:rsidRPr="00554BE3">
        <w:rPr>
          <w:rFonts w:cs="Arial"/>
          <w:spacing w:val="-2"/>
        </w:rPr>
        <w:t>PAULO</w:t>
      </w:r>
    </w:p>
    <w:p w14:paraId="0F5FE8CA" w14:textId="77777777" w:rsidR="0055277D" w:rsidRPr="00554BE3" w:rsidRDefault="0055277D" w:rsidP="00BC20BF">
      <w:pPr>
        <w:pStyle w:val="Corpodetexto"/>
        <w:ind w:left="236" w:right="236"/>
        <w:jc w:val="center"/>
        <w:rPr>
          <w:rFonts w:cs="Arial"/>
          <w:spacing w:val="-2"/>
        </w:rPr>
      </w:pPr>
    </w:p>
    <w:p w14:paraId="52FB4BEC" w14:textId="77777777" w:rsidR="0055277D" w:rsidRPr="00554BE3" w:rsidRDefault="0055277D" w:rsidP="0055277D">
      <w:pPr>
        <w:pStyle w:val="Corpodetexto"/>
        <w:ind w:left="236" w:right="236"/>
        <w:jc w:val="center"/>
        <w:rPr>
          <w:rFonts w:cs="Arial"/>
          <w:spacing w:val="-2"/>
        </w:rPr>
      </w:pPr>
    </w:p>
    <w:p w14:paraId="460ABC3F" w14:textId="77777777" w:rsidR="0055277D" w:rsidRPr="00554BE3" w:rsidRDefault="0055277D" w:rsidP="0055277D">
      <w:pPr>
        <w:pStyle w:val="Corpodetexto"/>
        <w:ind w:left="236" w:right="236"/>
        <w:jc w:val="center"/>
        <w:rPr>
          <w:rFonts w:cs="Arial"/>
          <w:spacing w:val="-2"/>
        </w:rPr>
      </w:pPr>
    </w:p>
    <w:p w14:paraId="721ADC5C" w14:textId="77777777" w:rsidR="0055277D" w:rsidRPr="00554BE3" w:rsidRDefault="0055277D" w:rsidP="0055277D">
      <w:pPr>
        <w:pStyle w:val="Corpodetexto"/>
        <w:ind w:left="236" w:right="236"/>
        <w:jc w:val="center"/>
        <w:rPr>
          <w:rFonts w:cs="Arial"/>
        </w:rPr>
      </w:pPr>
    </w:p>
    <w:p w14:paraId="64375A84" w14:textId="77777777" w:rsidR="0055277D" w:rsidRPr="00554BE3" w:rsidRDefault="0055277D" w:rsidP="0055277D">
      <w:pPr>
        <w:pStyle w:val="Corpodetexto"/>
        <w:rPr>
          <w:rFonts w:cs="Arial"/>
        </w:rPr>
      </w:pPr>
    </w:p>
    <w:p w14:paraId="3A985CEF" w14:textId="77777777" w:rsidR="0055277D" w:rsidRPr="00554BE3" w:rsidRDefault="0055277D" w:rsidP="0055277D">
      <w:pPr>
        <w:pStyle w:val="Corpodetexto"/>
        <w:rPr>
          <w:rFonts w:cs="Arial"/>
        </w:rPr>
      </w:pPr>
    </w:p>
    <w:p w14:paraId="023214A5" w14:textId="77777777" w:rsidR="0055277D" w:rsidRPr="00554BE3" w:rsidRDefault="0055277D" w:rsidP="0055277D">
      <w:pPr>
        <w:pStyle w:val="Corpodetexto"/>
        <w:rPr>
          <w:rFonts w:cs="Arial"/>
        </w:rPr>
      </w:pPr>
    </w:p>
    <w:p w14:paraId="564EACEC" w14:textId="77777777" w:rsidR="0055277D" w:rsidRPr="00554BE3" w:rsidRDefault="0055277D" w:rsidP="0055277D">
      <w:pPr>
        <w:pStyle w:val="Corpodetexto"/>
        <w:rPr>
          <w:rFonts w:cs="Arial"/>
        </w:rPr>
      </w:pPr>
    </w:p>
    <w:p w14:paraId="1FD76D97" w14:textId="77777777" w:rsidR="0055277D" w:rsidRPr="00554BE3" w:rsidRDefault="0055277D" w:rsidP="0055277D">
      <w:pPr>
        <w:pStyle w:val="Corpodetexto"/>
        <w:rPr>
          <w:rFonts w:cs="Arial"/>
        </w:rPr>
      </w:pPr>
    </w:p>
    <w:p w14:paraId="160FD004" w14:textId="77777777" w:rsidR="0055277D" w:rsidRPr="00554BE3" w:rsidRDefault="0055277D" w:rsidP="0055277D">
      <w:pPr>
        <w:pStyle w:val="Corpodetexto"/>
        <w:rPr>
          <w:rFonts w:cs="Arial"/>
        </w:rPr>
      </w:pPr>
    </w:p>
    <w:p w14:paraId="234CAF4F" w14:textId="77777777" w:rsidR="0055277D" w:rsidRPr="00554BE3" w:rsidRDefault="0055277D" w:rsidP="0055277D">
      <w:pPr>
        <w:pStyle w:val="Corpodetexto"/>
        <w:rPr>
          <w:rFonts w:cs="Arial"/>
        </w:rPr>
      </w:pPr>
    </w:p>
    <w:p w14:paraId="39811283" w14:textId="77777777" w:rsidR="001E072C" w:rsidRPr="00554BE3" w:rsidRDefault="001E072C" w:rsidP="001E072C">
      <w:pPr>
        <w:pStyle w:val="Corpodetexto"/>
        <w:ind w:left="236" w:right="239"/>
        <w:jc w:val="center"/>
        <w:rPr>
          <w:spacing w:val="-2"/>
        </w:rPr>
      </w:pPr>
      <w:r w:rsidRPr="00554BE3">
        <w:rPr>
          <w:spacing w:val="-2"/>
        </w:rPr>
        <w:t>ANNA JULIA DE ANDRADE SANTOS FARIA</w:t>
      </w:r>
    </w:p>
    <w:p w14:paraId="27AFEC2E" w14:textId="77777777" w:rsidR="001E072C" w:rsidRPr="00554BE3" w:rsidRDefault="001E072C" w:rsidP="001E072C">
      <w:pPr>
        <w:pStyle w:val="Corpodetexto"/>
        <w:ind w:left="236" w:right="239"/>
        <w:jc w:val="center"/>
        <w:rPr>
          <w:spacing w:val="-2"/>
        </w:rPr>
      </w:pPr>
      <w:r w:rsidRPr="00554BE3">
        <w:rPr>
          <w:spacing w:val="-2"/>
        </w:rPr>
        <w:t>DEBORA OLIVEIRA DA SILVA CEZÁRIO</w:t>
      </w:r>
    </w:p>
    <w:p w14:paraId="23046A38" w14:textId="77777777" w:rsidR="001E072C" w:rsidRPr="00554BE3" w:rsidRDefault="001E072C" w:rsidP="001E072C">
      <w:pPr>
        <w:pStyle w:val="Corpodetexto"/>
        <w:ind w:left="236" w:right="239"/>
        <w:jc w:val="center"/>
        <w:rPr>
          <w:spacing w:val="-2"/>
        </w:rPr>
      </w:pPr>
      <w:r w:rsidRPr="00554BE3">
        <w:rPr>
          <w:spacing w:val="-2"/>
        </w:rPr>
        <w:t>ELISÂNGELA MATILDES VIEIRA</w:t>
      </w:r>
    </w:p>
    <w:p w14:paraId="7B6BA116" w14:textId="77777777" w:rsidR="001E072C" w:rsidRPr="00554BE3" w:rsidRDefault="001E072C" w:rsidP="001E072C">
      <w:pPr>
        <w:pStyle w:val="Corpodetexto"/>
        <w:ind w:left="236" w:right="239"/>
        <w:jc w:val="center"/>
        <w:rPr>
          <w:spacing w:val="-2"/>
        </w:rPr>
      </w:pPr>
      <w:r w:rsidRPr="00554BE3">
        <w:rPr>
          <w:spacing w:val="-2"/>
        </w:rPr>
        <w:t>GIOVANNA RODRIGUES SANTANA</w:t>
      </w:r>
    </w:p>
    <w:p w14:paraId="6B0FB26A" w14:textId="77777777" w:rsidR="001E072C" w:rsidRPr="00554BE3" w:rsidRDefault="001E072C" w:rsidP="001E072C">
      <w:pPr>
        <w:pStyle w:val="Corpodetexto"/>
        <w:ind w:left="236" w:right="239"/>
        <w:jc w:val="center"/>
      </w:pPr>
      <w:r w:rsidRPr="00554BE3">
        <w:rPr>
          <w:spacing w:val="-2"/>
        </w:rPr>
        <w:t xml:space="preserve">TATIANE DE SOUZA LIMA </w:t>
      </w:r>
    </w:p>
    <w:p w14:paraId="144B4874" w14:textId="77777777" w:rsidR="0055277D" w:rsidRPr="00554BE3" w:rsidRDefault="0055277D" w:rsidP="0055277D">
      <w:pPr>
        <w:pStyle w:val="Corpodetexto"/>
        <w:rPr>
          <w:rFonts w:cs="Arial"/>
        </w:rPr>
      </w:pPr>
    </w:p>
    <w:p w14:paraId="79393AE9" w14:textId="77777777" w:rsidR="0055277D" w:rsidRPr="00554BE3" w:rsidRDefault="0055277D" w:rsidP="0055277D">
      <w:pPr>
        <w:pStyle w:val="Corpodetexto"/>
        <w:rPr>
          <w:rFonts w:cs="Arial"/>
        </w:rPr>
      </w:pPr>
    </w:p>
    <w:p w14:paraId="48B0A995" w14:textId="77777777" w:rsidR="0055277D" w:rsidRPr="00554BE3" w:rsidRDefault="0055277D" w:rsidP="0055277D">
      <w:pPr>
        <w:pStyle w:val="Corpodetexto"/>
        <w:rPr>
          <w:rFonts w:cs="Arial"/>
        </w:rPr>
      </w:pPr>
    </w:p>
    <w:p w14:paraId="185E0FB0" w14:textId="77777777" w:rsidR="0055277D" w:rsidRPr="00554BE3" w:rsidRDefault="0055277D" w:rsidP="0055277D">
      <w:pPr>
        <w:pStyle w:val="Corpodetexto"/>
        <w:rPr>
          <w:rFonts w:cs="Arial"/>
        </w:rPr>
      </w:pPr>
    </w:p>
    <w:p w14:paraId="0A0D36AC" w14:textId="77777777" w:rsidR="0055277D" w:rsidRPr="00554BE3" w:rsidRDefault="0055277D" w:rsidP="0055277D">
      <w:pPr>
        <w:pStyle w:val="Corpodetexto"/>
        <w:rPr>
          <w:rFonts w:cs="Arial"/>
        </w:rPr>
      </w:pPr>
    </w:p>
    <w:p w14:paraId="44523A96" w14:textId="77777777" w:rsidR="0055277D" w:rsidRPr="00554BE3" w:rsidRDefault="0055277D" w:rsidP="0055277D">
      <w:pPr>
        <w:pStyle w:val="Corpodetexto"/>
        <w:rPr>
          <w:rFonts w:cs="Arial"/>
        </w:rPr>
      </w:pPr>
    </w:p>
    <w:p w14:paraId="566969CC" w14:textId="77777777" w:rsidR="0055277D" w:rsidRPr="00554BE3" w:rsidRDefault="0055277D" w:rsidP="0055277D">
      <w:pPr>
        <w:pStyle w:val="Corpodetexto"/>
        <w:rPr>
          <w:rFonts w:cs="Arial"/>
        </w:rPr>
      </w:pPr>
    </w:p>
    <w:p w14:paraId="708010A9" w14:textId="77777777" w:rsidR="0055277D" w:rsidRPr="00554BE3" w:rsidRDefault="0055277D" w:rsidP="0055277D">
      <w:pPr>
        <w:pStyle w:val="Corpodetexto"/>
        <w:rPr>
          <w:rFonts w:cs="Arial"/>
        </w:rPr>
      </w:pPr>
    </w:p>
    <w:p w14:paraId="272748DC" w14:textId="77777777" w:rsidR="0055277D" w:rsidRPr="00554BE3" w:rsidRDefault="0055277D" w:rsidP="0055277D">
      <w:pPr>
        <w:pStyle w:val="Corpodetexto"/>
        <w:rPr>
          <w:rFonts w:cs="Arial"/>
        </w:rPr>
      </w:pPr>
    </w:p>
    <w:p w14:paraId="2922D4AC" w14:textId="77777777" w:rsidR="0055277D" w:rsidRPr="00554BE3" w:rsidRDefault="0055277D" w:rsidP="0055277D">
      <w:pPr>
        <w:pStyle w:val="Corpodetexto"/>
        <w:rPr>
          <w:rFonts w:cs="Arial"/>
        </w:rPr>
      </w:pPr>
    </w:p>
    <w:p w14:paraId="593F3C3E" w14:textId="2945A011" w:rsidR="0055277D" w:rsidRPr="00BC20BF" w:rsidRDefault="00BC20BF" w:rsidP="00BC20BF">
      <w:pPr>
        <w:pStyle w:val="Corpodetexto"/>
        <w:jc w:val="center"/>
        <w:rPr>
          <w:rFonts w:cs="Arial"/>
          <w:b/>
        </w:rPr>
      </w:pPr>
      <w:r w:rsidRPr="00BC20BF">
        <w:rPr>
          <w:b/>
          <w:spacing w:val="-2"/>
          <w:szCs w:val="22"/>
        </w:rPr>
        <w:t>PARA ALÉM DA ADAPTAÇÃO: A MEDIAÇÃO DOCENTE E A F</w:t>
      </w:r>
      <w:r w:rsidR="002773A7">
        <w:rPr>
          <w:b/>
          <w:spacing w:val="-2"/>
          <w:szCs w:val="22"/>
        </w:rPr>
        <w:t>ORMAÇÃO CRÍTICA NA CONSTRUÇÃO DE UMA</w:t>
      </w:r>
      <w:r w:rsidRPr="00BC20BF">
        <w:rPr>
          <w:b/>
          <w:spacing w:val="-2"/>
          <w:szCs w:val="22"/>
        </w:rPr>
        <w:t xml:space="preserve"> SALA DE AULA INCLUSIVA.</w:t>
      </w:r>
    </w:p>
    <w:p w14:paraId="69F703D7" w14:textId="77777777" w:rsidR="0055277D" w:rsidRPr="00554BE3" w:rsidRDefault="0055277D" w:rsidP="00BC20BF">
      <w:pPr>
        <w:pStyle w:val="Corpodetexto"/>
        <w:jc w:val="center"/>
        <w:rPr>
          <w:rFonts w:cs="Arial"/>
        </w:rPr>
      </w:pPr>
    </w:p>
    <w:p w14:paraId="445B4FD5" w14:textId="77777777" w:rsidR="0055277D" w:rsidRPr="00554BE3" w:rsidRDefault="0055277D" w:rsidP="0055277D">
      <w:pPr>
        <w:pStyle w:val="Corpodetexto"/>
        <w:rPr>
          <w:rFonts w:cs="Arial"/>
        </w:rPr>
      </w:pPr>
    </w:p>
    <w:p w14:paraId="74D90321" w14:textId="77777777" w:rsidR="0055277D" w:rsidRPr="00554BE3" w:rsidRDefault="0055277D" w:rsidP="0055277D">
      <w:pPr>
        <w:pStyle w:val="Corpodetexto"/>
        <w:rPr>
          <w:rFonts w:cs="Arial"/>
        </w:rPr>
      </w:pPr>
    </w:p>
    <w:p w14:paraId="48E69F2D" w14:textId="77777777" w:rsidR="0055277D" w:rsidRPr="00554BE3" w:rsidRDefault="0055277D" w:rsidP="0055277D">
      <w:pPr>
        <w:pStyle w:val="Corpodetexto"/>
        <w:rPr>
          <w:rFonts w:cs="Arial"/>
        </w:rPr>
      </w:pPr>
    </w:p>
    <w:p w14:paraId="78B14F34" w14:textId="77777777" w:rsidR="0055277D" w:rsidRPr="00554BE3" w:rsidRDefault="0055277D" w:rsidP="0055277D">
      <w:pPr>
        <w:pStyle w:val="Corpodetexto"/>
        <w:rPr>
          <w:rFonts w:cs="Arial"/>
        </w:rPr>
      </w:pPr>
    </w:p>
    <w:p w14:paraId="243305EB" w14:textId="77777777" w:rsidR="0055277D" w:rsidRPr="00554BE3" w:rsidRDefault="0055277D" w:rsidP="0055277D">
      <w:pPr>
        <w:pStyle w:val="Corpodetexto"/>
        <w:rPr>
          <w:rFonts w:cs="Arial"/>
        </w:rPr>
      </w:pPr>
    </w:p>
    <w:p w14:paraId="706C72AE" w14:textId="77777777" w:rsidR="0055277D" w:rsidRPr="00554BE3" w:rsidRDefault="0055277D" w:rsidP="0055277D">
      <w:pPr>
        <w:pStyle w:val="Corpodetexto"/>
        <w:rPr>
          <w:rFonts w:cs="Arial"/>
        </w:rPr>
      </w:pPr>
    </w:p>
    <w:p w14:paraId="287E7C89" w14:textId="77777777" w:rsidR="0055277D" w:rsidRPr="00554BE3" w:rsidRDefault="0055277D" w:rsidP="0055277D">
      <w:pPr>
        <w:pStyle w:val="Corpodetexto"/>
        <w:rPr>
          <w:rFonts w:cs="Arial"/>
        </w:rPr>
      </w:pPr>
    </w:p>
    <w:p w14:paraId="6BB7D27E" w14:textId="77777777" w:rsidR="0055277D" w:rsidRPr="00554BE3" w:rsidRDefault="0055277D" w:rsidP="0055277D">
      <w:pPr>
        <w:pStyle w:val="Corpodetexto"/>
        <w:rPr>
          <w:rFonts w:cs="Arial"/>
        </w:rPr>
      </w:pPr>
    </w:p>
    <w:p w14:paraId="23ED7CA6" w14:textId="77777777" w:rsidR="0055277D" w:rsidRPr="00554BE3" w:rsidRDefault="0055277D" w:rsidP="0055277D">
      <w:pPr>
        <w:pStyle w:val="Corpodetexto"/>
        <w:rPr>
          <w:rFonts w:cs="Arial"/>
        </w:rPr>
      </w:pPr>
    </w:p>
    <w:p w14:paraId="1A71A426" w14:textId="77777777" w:rsidR="0055277D" w:rsidRPr="00554BE3" w:rsidRDefault="0055277D" w:rsidP="0055277D">
      <w:pPr>
        <w:pStyle w:val="Corpodetexto"/>
        <w:rPr>
          <w:rFonts w:cs="Arial"/>
        </w:rPr>
      </w:pPr>
    </w:p>
    <w:p w14:paraId="7E127A76" w14:textId="77777777" w:rsidR="0055277D" w:rsidRPr="00554BE3" w:rsidRDefault="0055277D" w:rsidP="0055277D">
      <w:pPr>
        <w:pStyle w:val="Corpodetexto"/>
        <w:spacing w:before="274"/>
        <w:rPr>
          <w:rFonts w:cs="Arial"/>
        </w:rPr>
      </w:pPr>
    </w:p>
    <w:p w14:paraId="336E5AAA" w14:textId="4C72C361" w:rsidR="004D670A" w:rsidRPr="00554BE3" w:rsidRDefault="004D670A" w:rsidP="004D670A">
      <w:pPr>
        <w:pStyle w:val="Corpodetexto"/>
        <w:ind w:left="3275" w:right="3278"/>
        <w:jc w:val="center"/>
      </w:pPr>
      <w:r w:rsidRPr="00554BE3">
        <w:t>SÃO PAULO –SP</w:t>
      </w:r>
    </w:p>
    <w:p w14:paraId="2B98E7B4" w14:textId="77777777" w:rsidR="004D670A" w:rsidRPr="00554BE3" w:rsidRDefault="004D670A" w:rsidP="004D670A">
      <w:pPr>
        <w:pStyle w:val="Corpodetexto"/>
        <w:ind w:left="3275" w:right="3278"/>
        <w:jc w:val="center"/>
      </w:pPr>
      <w:r w:rsidRPr="00554BE3">
        <w:rPr>
          <w:spacing w:val="-4"/>
        </w:rPr>
        <w:t>2025</w:t>
      </w:r>
    </w:p>
    <w:p w14:paraId="63DF9752" w14:textId="1A137725" w:rsidR="00F52B27" w:rsidRPr="00554BE3" w:rsidRDefault="00F52B27" w:rsidP="004D670A">
      <w:pPr>
        <w:pStyle w:val="Corpodetexto"/>
        <w:ind w:left="236" w:right="236"/>
        <w:jc w:val="center"/>
        <w:rPr>
          <w:rFonts w:cs="Arial"/>
          <w:color w:val="FF0000"/>
        </w:rPr>
        <w:sectPr w:rsidR="00F52B27" w:rsidRPr="00554BE3" w:rsidSect="007916B4">
          <w:headerReference w:type="default" r:id="rId8"/>
          <w:footerReference w:type="default" r:id="rId9"/>
          <w:pgSz w:w="11910" w:h="16840"/>
          <w:pgMar w:top="1417" w:right="1701" w:bottom="1417" w:left="1701" w:header="720" w:footer="720" w:gutter="0"/>
          <w:pgNumType w:fmt="lowerRoman" w:start="1"/>
          <w:cols w:space="720"/>
          <w:docGrid w:linePitch="299"/>
        </w:sectPr>
      </w:pPr>
    </w:p>
    <w:p w14:paraId="6967B97A" w14:textId="77777777" w:rsidR="0055277D" w:rsidRPr="00554BE3" w:rsidRDefault="0055277D" w:rsidP="0055277D">
      <w:pPr>
        <w:pStyle w:val="Corpodetexto"/>
        <w:ind w:left="236" w:right="236"/>
        <w:jc w:val="center"/>
        <w:rPr>
          <w:rFonts w:cs="Arial"/>
        </w:rPr>
      </w:pPr>
    </w:p>
    <w:p w14:paraId="74BAEBCD" w14:textId="77777777" w:rsidR="0055277D" w:rsidRPr="00554BE3" w:rsidRDefault="0055277D" w:rsidP="0055277D">
      <w:pPr>
        <w:pStyle w:val="Corpodetexto"/>
        <w:ind w:left="236" w:right="236"/>
        <w:jc w:val="center"/>
        <w:rPr>
          <w:rFonts w:cs="Arial"/>
        </w:rPr>
      </w:pPr>
    </w:p>
    <w:p w14:paraId="6FB12E2B" w14:textId="77777777" w:rsidR="004D670A" w:rsidRPr="00554BE3" w:rsidRDefault="004D670A" w:rsidP="004D670A">
      <w:pPr>
        <w:pStyle w:val="Corpodetexto"/>
        <w:ind w:left="236" w:right="239"/>
        <w:jc w:val="center"/>
        <w:rPr>
          <w:spacing w:val="-2"/>
        </w:rPr>
      </w:pPr>
      <w:r w:rsidRPr="00554BE3">
        <w:rPr>
          <w:spacing w:val="-2"/>
        </w:rPr>
        <w:t>ANNA JULIA DE ANDRADE SANTOS FARIA</w:t>
      </w:r>
    </w:p>
    <w:p w14:paraId="7B452A11" w14:textId="77777777" w:rsidR="004D670A" w:rsidRPr="00554BE3" w:rsidRDefault="004D670A" w:rsidP="004D670A">
      <w:pPr>
        <w:pStyle w:val="Corpodetexto"/>
        <w:ind w:left="236" w:right="239"/>
        <w:jc w:val="center"/>
        <w:rPr>
          <w:spacing w:val="-2"/>
        </w:rPr>
      </w:pPr>
      <w:r w:rsidRPr="00554BE3">
        <w:rPr>
          <w:spacing w:val="-2"/>
        </w:rPr>
        <w:t>DEBORA OLIVEIRA DA SILVA CEZÁRIO</w:t>
      </w:r>
    </w:p>
    <w:p w14:paraId="276BD785" w14:textId="77777777" w:rsidR="004D670A" w:rsidRPr="00554BE3" w:rsidRDefault="004D670A" w:rsidP="004D670A">
      <w:pPr>
        <w:pStyle w:val="Corpodetexto"/>
        <w:ind w:left="236" w:right="239"/>
        <w:jc w:val="center"/>
        <w:rPr>
          <w:spacing w:val="-2"/>
        </w:rPr>
      </w:pPr>
      <w:r w:rsidRPr="00554BE3">
        <w:rPr>
          <w:spacing w:val="-2"/>
        </w:rPr>
        <w:t>ELISÂNGELA MATILDES VIEIRA</w:t>
      </w:r>
    </w:p>
    <w:p w14:paraId="6F37E134" w14:textId="77777777" w:rsidR="004D670A" w:rsidRPr="00554BE3" w:rsidRDefault="004D670A" w:rsidP="004D670A">
      <w:pPr>
        <w:pStyle w:val="Corpodetexto"/>
        <w:ind w:left="236" w:right="239"/>
        <w:jc w:val="center"/>
        <w:rPr>
          <w:spacing w:val="-2"/>
        </w:rPr>
      </w:pPr>
      <w:r w:rsidRPr="00554BE3">
        <w:rPr>
          <w:spacing w:val="-2"/>
        </w:rPr>
        <w:t>GIOVANNA RODRIGUES SANTANA</w:t>
      </w:r>
    </w:p>
    <w:p w14:paraId="46916F47" w14:textId="4DC78A91" w:rsidR="0055277D" w:rsidRPr="00554BE3" w:rsidRDefault="004D670A" w:rsidP="004D670A">
      <w:pPr>
        <w:pStyle w:val="Corpodetexto"/>
        <w:ind w:left="236" w:right="236"/>
        <w:jc w:val="center"/>
        <w:rPr>
          <w:rFonts w:cs="Arial"/>
          <w:color w:val="FF0000"/>
        </w:rPr>
      </w:pPr>
      <w:r w:rsidRPr="00554BE3">
        <w:rPr>
          <w:spacing w:val="-2"/>
        </w:rPr>
        <w:t>TATIANE DE SOUZA LIMA</w:t>
      </w:r>
    </w:p>
    <w:p w14:paraId="5466C9E3" w14:textId="77777777" w:rsidR="0055277D" w:rsidRPr="00554BE3" w:rsidRDefault="0055277D" w:rsidP="0055277D">
      <w:pPr>
        <w:pStyle w:val="Corpodetexto"/>
        <w:ind w:left="236" w:right="236"/>
        <w:jc w:val="center"/>
        <w:rPr>
          <w:rFonts w:cs="Arial"/>
          <w:color w:val="FF0000"/>
        </w:rPr>
      </w:pPr>
    </w:p>
    <w:p w14:paraId="15CBA27A" w14:textId="77777777" w:rsidR="0055277D" w:rsidRPr="00554BE3" w:rsidRDefault="0055277D" w:rsidP="0055277D">
      <w:pPr>
        <w:pStyle w:val="Corpodetexto"/>
        <w:ind w:left="236" w:right="236"/>
        <w:jc w:val="center"/>
        <w:rPr>
          <w:rFonts w:cs="Arial"/>
          <w:color w:val="FF0000"/>
        </w:rPr>
      </w:pPr>
    </w:p>
    <w:p w14:paraId="61D9F161" w14:textId="77777777" w:rsidR="0055277D" w:rsidRPr="00554BE3" w:rsidRDefault="0055277D" w:rsidP="0055277D">
      <w:pPr>
        <w:pStyle w:val="Corpodetexto"/>
        <w:ind w:left="236" w:right="236"/>
        <w:jc w:val="center"/>
        <w:rPr>
          <w:rFonts w:cs="Arial"/>
          <w:color w:val="FF0000"/>
        </w:rPr>
      </w:pPr>
    </w:p>
    <w:p w14:paraId="2A1FD37F" w14:textId="77777777" w:rsidR="0055277D" w:rsidRPr="00554BE3" w:rsidRDefault="0055277D" w:rsidP="0055277D">
      <w:pPr>
        <w:pStyle w:val="Corpodetexto"/>
        <w:ind w:left="236" w:right="236"/>
        <w:jc w:val="center"/>
        <w:rPr>
          <w:rFonts w:cs="Arial"/>
          <w:color w:val="FF0000"/>
        </w:rPr>
      </w:pPr>
    </w:p>
    <w:p w14:paraId="01C36974" w14:textId="77777777" w:rsidR="0055277D" w:rsidRPr="00554BE3" w:rsidRDefault="0055277D" w:rsidP="00BC20BF">
      <w:pPr>
        <w:pStyle w:val="Corpodetexto"/>
        <w:ind w:right="236"/>
        <w:rPr>
          <w:rFonts w:cs="Arial"/>
          <w:color w:val="FF0000"/>
        </w:rPr>
      </w:pPr>
    </w:p>
    <w:p w14:paraId="2AFD0987" w14:textId="77777777" w:rsidR="0055277D" w:rsidRPr="00554BE3" w:rsidRDefault="0055277D" w:rsidP="0055277D">
      <w:pPr>
        <w:pStyle w:val="Corpodetexto"/>
        <w:ind w:left="236" w:right="236"/>
        <w:jc w:val="center"/>
        <w:rPr>
          <w:rFonts w:cs="Arial"/>
          <w:color w:val="FF0000"/>
        </w:rPr>
      </w:pPr>
    </w:p>
    <w:p w14:paraId="22D00F11" w14:textId="77777777" w:rsidR="0055277D" w:rsidRPr="00554BE3" w:rsidRDefault="0055277D" w:rsidP="0055277D">
      <w:pPr>
        <w:pStyle w:val="Corpodetexto"/>
        <w:ind w:left="236" w:right="236"/>
        <w:jc w:val="center"/>
        <w:rPr>
          <w:rFonts w:cs="Arial"/>
          <w:color w:val="FF0000"/>
        </w:rPr>
      </w:pPr>
    </w:p>
    <w:p w14:paraId="55221AB5" w14:textId="77777777" w:rsidR="0055277D" w:rsidRPr="00554BE3" w:rsidRDefault="0055277D" w:rsidP="0055277D">
      <w:pPr>
        <w:pStyle w:val="Corpodetexto"/>
        <w:ind w:left="236" w:right="236"/>
        <w:jc w:val="center"/>
        <w:rPr>
          <w:rFonts w:cs="Arial"/>
          <w:color w:val="FF0000"/>
        </w:rPr>
      </w:pPr>
    </w:p>
    <w:p w14:paraId="13C7C701" w14:textId="77777777" w:rsidR="0055277D" w:rsidRPr="00554BE3" w:rsidRDefault="0055277D" w:rsidP="0055277D">
      <w:pPr>
        <w:pStyle w:val="Corpodetexto"/>
        <w:ind w:left="236" w:right="236"/>
        <w:jc w:val="center"/>
        <w:rPr>
          <w:rFonts w:cs="Arial"/>
          <w:color w:val="FF0000"/>
        </w:rPr>
      </w:pPr>
    </w:p>
    <w:p w14:paraId="065BF42B" w14:textId="77777777" w:rsidR="0055277D" w:rsidRPr="00554BE3" w:rsidRDefault="0055277D" w:rsidP="0055277D">
      <w:pPr>
        <w:pStyle w:val="Corpodetexto"/>
        <w:ind w:left="236" w:right="236"/>
        <w:jc w:val="center"/>
        <w:rPr>
          <w:rFonts w:cs="Arial"/>
          <w:color w:val="FF0000"/>
        </w:rPr>
      </w:pPr>
    </w:p>
    <w:p w14:paraId="3272A812" w14:textId="05305151" w:rsidR="00BC20BF" w:rsidRPr="00BC20BF" w:rsidRDefault="00BC20BF" w:rsidP="00BC20BF">
      <w:pPr>
        <w:pStyle w:val="Corpodetexto"/>
        <w:jc w:val="center"/>
        <w:rPr>
          <w:rFonts w:cs="Arial"/>
          <w:b/>
        </w:rPr>
      </w:pPr>
      <w:r w:rsidRPr="00BC20BF">
        <w:rPr>
          <w:b/>
          <w:spacing w:val="-2"/>
          <w:szCs w:val="22"/>
        </w:rPr>
        <w:t>PARA ALÉM DA ADAPTAÇÃO: A MEDIAÇÃO DOCENTE E A F</w:t>
      </w:r>
      <w:r w:rsidR="002773A7">
        <w:rPr>
          <w:b/>
          <w:spacing w:val="-2"/>
          <w:szCs w:val="22"/>
        </w:rPr>
        <w:t>ORMAÇÃO CRÍTICA NA CONSTRUÇÃO DE UMA</w:t>
      </w:r>
      <w:r w:rsidRPr="00BC20BF">
        <w:rPr>
          <w:b/>
          <w:spacing w:val="-2"/>
          <w:szCs w:val="22"/>
        </w:rPr>
        <w:t xml:space="preserve"> SALA DE AULA INCLUSIVA.</w:t>
      </w:r>
    </w:p>
    <w:p w14:paraId="7DEA8D66" w14:textId="77777777" w:rsidR="0055277D" w:rsidRPr="00BC20BF" w:rsidRDefault="0055277D" w:rsidP="0055277D">
      <w:pPr>
        <w:pStyle w:val="Corpodetexto"/>
        <w:ind w:left="236" w:right="236"/>
        <w:jc w:val="center"/>
        <w:rPr>
          <w:rFonts w:cs="Arial"/>
          <w:color w:val="FF0000"/>
        </w:rPr>
      </w:pPr>
    </w:p>
    <w:p w14:paraId="2A3F7A2B" w14:textId="77777777" w:rsidR="0055277D" w:rsidRPr="00554BE3" w:rsidRDefault="0055277D" w:rsidP="0055277D">
      <w:pPr>
        <w:pStyle w:val="Corpodetexto"/>
        <w:ind w:left="236" w:right="236"/>
        <w:jc w:val="center"/>
        <w:rPr>
          <w:rFonts w:cs="Arial"/>
          <w:color w:val="FF0000"/>
        </w:rPr>
      </w:pPr>
    </w:p>
    <w:p w14:paraId="603E7DB0" w14:textId="77777777" w:rsidR="0055277D" w:rsidRPr="00554BE3" w:rsidRDefault="0055277D" w:rsidP="0055277D">
      <w:pPr>
        <w:pStyle w:val="Corpodetexto"/>
        <w:ind w:left="236" w:right="236"/>
        <w:jc w:val="center"/>
        <w:rPr>
          <w:rFonts w:cs="Arial"/>
          <w:color w:val="FF0000"/>
        </w:rPr>
      </w:pPr>
    </w:p>
    <w:p w14:paraId="550AF255" w14:textId="77777777" w:rsidR="0055277D" w:rsidRPr="00554BE3" w:rsidRDefault="0055277D" w:rsidP="0055277D">
      <w:pPr>
        <w:pStyle w:val="Corpodetexto"/>
        <w:ind w:left="236" w:right="236"/>
        <w:jc w:val="center"/>
        <w:rPr>
          <w:rFonts w:cs="Arial"/>
          <w:color w:val="FF0000"/>
        </w:rPr>
      </w:pPr>
    </w:p>
    <w:p w14:paraId="5654ACD3" w14:textId="77777777" w:rsidR="0055277D" w:rsidRPr="00554BE3" w:rsidRDefault="0055277D" w:rsidP="0055277D">
      <w:pPr>
        <w:pStyle w:val="Corpodetexto"/>
        <w:ind w:left="236" w:right="236"/>
        <w:jc w:val="center"/>
        <w:rPr>
          <w:rFonts w:cs="Arial"/>
          <w:color w:val="FF0000"/>
        </w:rPr>
      </w:pPr>
    </w:p>
    <w:p w14:paraId="34CD6917" w14:textId="77777777" w:rsidR="0055277D" w:rsidRPr="00554BE3" w:rsidRDefault="0055277D" w:rsidP="0055277D">
      <w:pPr>
        <w:pStyle w:val="Corpodetexto"/>
        <w:ind w:left="236" w:right="236"/>
        <w:jc w:val="center"/>
        <w:rPr>
          <w:rFonts w:cs="Arial"/>
          <w:color w:val="FF0000"/>
        </w:rPr>
      </w:pPr>
    </w:p>
    <w:p w14:paraId="4E733891" w14:textId="77777777" w:rsidR="0055277D" w:rsidRPr="00554BE3" w:rsidRDefault="0055277D" w:rsidP="0055277D">
      <w:pPr>
        <w:pStyle w:val="Corpodetexto"/>
        <w:ind w:left="236" w:right="236"/>
        <w:jc w:val="center"/>
        <w:rPr>
          <w:rFonts w:cs="Arial"/>
          <w:color w:val="FF0000"/>
        </w:rPr>
      </w:pPr>
    </w:p>
    <w:p w14:paraId="2758EBC2" w14:textId="77777777" w:rsidR="0055277D" w:rsidRPr="00554BE3" w:rsidRDefault="0055277D" w:rsidP="0055277D">
      <w:pPr>
        <w:pStyle w:val="Corpodetexto"/>
        <w:ind w:left="236" w:right="236"/>
        <w:jc w:val="center"/>
        <w:rPr>
          <w:rFonts w:cs="Arial"/>
          <w:color w:val="FF0000"/>
        </w:rPr>
      </w:pPr>
    </w:p>
    <w:p w14:paraId="4EF11835" w14:textId="77777777" w:rsidR="0055277D" w:rsidRPr="00554BE3" w:rsidRDefault="0055277D" w:rsidP="0055277D">
      <w:pPr>
        <w:pStyle w:val="Corpodetexto"/>
        <w:ind w:left="236" w:right="236"/>
        <w:jc w:val="center"/>
        <w:rPr>
          <w:rFonts w:cs="Arial"/>
          <w:color w:val="FF0000"/>
        </w:rPr>
      </w:pPr>
    </w:p>
    <w:p w14:paraId="68962EF8" w14:textId="77777777" w:rsidR="0055277D" w:rsidRPr="00554BE3" w:rsidRDefault="0055277D" w:rsidP="0055277D">
      <w:pPr>
        <w:pStyle w:val="Corpodetexto"/>
        <w:ind w:left="236" w:right="236"/>
        <w:jc w:val="center"/>
        <w:rPr>
          <w:rFonts w:cs="Arial"/>
          <w:color w:val="FF0000"/>
        </w:rPr>
      </w:pPr>
    </w:p>
    <w:p w14:paraId="3A37A5C7" w14:textId="77777777" w:rsidR="0055277D" w:rsidRPr="00554BE3" w:rsidRDefault="0055277D" w:rsidP="0055277D">
      <w:pPr>
        <w:pStyle w:val="Corpodetexto"/>
        <w:ind w:left="236" w:right="236"/>
        <w:jc w:val="center"/>
        <w:rPr>
          <w:rFonts w:cs="Arial"/>
          <w:color w:val="FF0000"/>
        </w:rPr>
      </w:pPr>
    </w:p>
    <w:p w14:paraId="11B0F3D8" w14:textId="77777777" w:rsidR="0055277D" w:rsidRPr="00554BE3" w:rsidRDefault="0055277D" w:rsidP="0055277D">
      <w:pPr>
        <w:pStyle w:val="Corpodetexto"/>
        <w:ind w:left="236" w:right="236"/>
        <w:jc w:val="center"/>
        <w:rPr>
          <w:rFonts w:cs="Arial"/>
          <w:color w:val="FF0000"/>
        </w:rPr>
      </w:pPr>
    </w:p>
    <w:p w14:paraId="1BB4305A" w14:textId="77777777" w:rsidR="00352D3D" w:rsidRPr="00554BE3" w:rsidRDefault="0055277D" w:rsidP="0055277D">
      <w:pPr>
        <w:pStyle w:val="Corpodetexto"/>
        <w:ind w:left="4253" w:right="236"/>
        <w:jc w:val="both"/>
        <w:rPr>
          <w:rFonts w:cs="Arial"/>
        </w:rPr>
      </w:pPr>
      <w:r w:rsidRPr="00554BE3">
        <w:rPr>
          <w:rFonts w:cs="Arial"/>
        </w:rPr>
        <w:t xml:space="preserve">Trabalho de Conclusão de Curso apresentado(a) à Faculdade Metropolitana do Estado de São Paulo como exigência parcial para obtenção do título </w:t>
      </w:r>
      <w:r w:rsidR="00352D3D" w:rsidRPr="00554BE3">
        <w:rPr>
          <w:rFonts w:cs="Arial"/>
        </w:rPr>
        <w:t xml:space="preserve">de Licenciado em </w:t>
      </w:r>
    </w:p>
    <w:p w14:paraId="5868C05F" w14:textId="7674CEDF" w:rsidR="0055277D" w:rsidRPr="00554BE3" w:rsidRDefault="00352D3D" w:rsidP="00352D3D">
      <w:pPr>
        <w:pStyle w:val="Corpodetexto"/>
        <w:ind w:left="4253" w:right="236"/>
        <w:jc w:val="both"/>
        <w:rPr>
          <w:rFonts w:cs="Arial"/>
        </w:rPr>
      </w:pPr>
      <w:r w:rsidRPr="00554BE3">
        <w:rPr>
          <w:rFonts w:cs="Arial"/>
        </w:rPr>
        <w:t>Pedagogia</w:t>
      </w:r>
      <w:r w:rsidR="0055277D" w:rsidRPr="00554BE3">
        <w:rPr>
          <w:rFonts w:cs="Arial"/>
        </w:rPr>
        <w:t>.</w:t>
      </w:r>
    </w:p>
    <w:p w14:paraId="45A8EAE2" w14:textId="2F67B480" w:rsidR="0055277D" w:rsidRPr="00554BE3" w:rsidRDefault="0055277D" w:rsidP="0055277D">
      <w:pPr>
        <w:pStyle w:val="Corpodetexto"/>
        <w:ind w:left="4253" w:right="236"/>
        <w:jc w:val="both"/>
        <w:rPr>
          <w:rFonts w:cs="Arial"/>
        </w:rPr>
      </w:pPr>
      <w:r w:rsidRPr="00554BE3">
        <w:rPr>
          <w:rFonts w:cs="Arial"/>
        </w:rPr>
        <w:t>Orientador</w:t>
      </w:r>
      <w:r w:rsidR="00F70A24">
        <w:rPr>
          <w:rFonts w:cs="Arial"/>
        </w:rPr>
        <w:t>a</w:t>
      </w:r>
      <w:r w:rsidRPr="00554BE3">
        <w:rPr>
          <w:rFonts w:cs="Arial"/>
        </w:rPr>
        <w:t xml:space="preserve">: </w:t>
      </w:r>
      <w:r w:rsidR="00352D3D" w:rsidRPr="00554BE3">
        <w:rPr>
          <w:rFonts w:cs="Arial"/>
        </w:rPr>
        <w:t>Claudia Roberta Borsato</w:t>
      </w:r>
    </w:p>
    <w:p w14:paraId="7C47A8EE" w14:textId="77777777" w:rsidR="0055277D" w:rsidRPr="00554BE3" w:rsidRDefault="0055277D" w:rsidP="0055277D">
      <w:pPr>
        <w:pStyle w:val="Corpodetexto"/>
        <w:ind w:left="236" w:right="236"/>
        <w:jc w:val="center"/>
        <w:rPr>
          <w:rFonts w:cs="Arial"/>
          <w:color w:val="FF0000"/>
        </w:rPr>
      </w:pPr>
    </w:p>
    <w:p w14:paraId="6428A194" w14:textId="77777777" w:rsidR="0055277D" w:rsidRPr="00554BE3" w:rsidRDefault="0055277D" w:rsidP="0055277D">
      <w:pPr>
        <w:pStyle w:val="Corpodetexto"/>
        <w:ind w:left="236" w:right="236"/>
        <w:jc w:val="center"/>
        <w:rPr>
          <w:rFonts w:cs="Arial"/>
          <w:color w:val="FF0000"/>
        </w:rPr>
      </w:pPr>
    </w:p>
    <w:p w14:paraId="05CB92FF" w14:textId="77777777" w:rsidR="0055277D" w:rsidRPr="00554BE3" w:rsidRDefault="0055277D" w:rsidP="0055277D">
      <w:pPr>
        <w:pStyle w:val="Corpodetexto"/>
        <w:ind w:left="236" w:right="236"/>
        <w:jc w:val="center"/>
        <w:rPr>
          <w:rFonts w:cs="Arial"/>
          <w:color w:val="FF0000"/>
        </w:rPr>
      </w:pPr>
    </w:p>
    <w:p w14:paraId="7E1E9C96" w14:textId="77777777" w:rsidR="0055277D" w:rsidRPr="00554BE3" w:rsidRDefault="0055277D" w:rsidP="0055277D">
      <w:pPr>
        <w:pStyle w:val="Corpodetexto"/>
        <w:ind w:left="236" w:right="236"/>
        <w:jc w:val="center"/>
        <w:rPr>
          <w:rFonts w:cs="Arial"/>
          <w:color w:val="FF0000"/>
        </w:rPr>
      </w:pPr>
    </w:p>
    <w:p w14:paraId="3B30B0E2" w14:textId="77777777" w:rsidR="0055277D" w:rsidRPr="00554BE3" w:rsidRDefault="0055277D" w:rsidP="0055277D">
      <w:pPr>
        <w:pStyle w:val="Corpodetexto"/>
        <w:ind w:left="236" w:right="236"/>
        <w:jc w:val="center"/>
        <w:rPr>
          <w:rFonts w:cs="Arial"/>
          <w:color w:val="FF0000"/>
        </w:rPr>
      </w:pPr>
    </w:p>
    <w:p w14:paraId="0C03D846" w14:textId="77777777" w:rsidR="0055277D" w:rsidRPr="00554BE3" w:rsidRDefault="0055277D" w:rsidP="0055277D">
      <w:pPr>
        <w:pStyle w:val="Corpodetexto"/>
        <w:ind w:left="236" w:right="236"/>
        <w:jc w:val="center"/>
        <w:rPr>
          <w:rFonts w:cs="Arial"/>
          <w:color w:val="FF0000"/>
        </w:rPr>
      </w:pPr>
    </w:p>
    <w:p w14:paraId="3C5E1F74" w14:textId="77777777" w:rsidR="0055277D" w:rsidRPr="00554BE3" w:rsidRDefault="0055277D" w:rsidP="0055277D">
      <w:pPr>
        <w:pStyle w:val="Corpodetexto"/>
        <w:ind w:left="236" w:right="236"/>
        <w:jc w:val="center"/>
        <w:rPr>
          <w:rFonts w:cs="Arial"/>
          <w:color w:val="FF0000"/>
        </w:rPr>
      </w:pPr>
    </w:p>
    <w:p w14:paraId="6DD2E726" w14:textId="77777777" w:rsidR="0055277D" w:rsidRPr="00554BE3" w:rsidRDefault="0055277D" w:rsidP="0055277D">
      <w:pPr>
        <w:pStyle w:val="Corpodetexto"/>
        <w:ind w:left="236" w:right="236"/>
        <w:jc w:val="center"/>
        <w:rPr>
          <w:rFonts w:cs="Arial"/>
          <w:color w:val="FF0000"/>
        </w:rPr>
      </w:pPr>
    </w:p>
    <w:p w14:paraId="2E2516AC" w14:textId="77777777" w:rsidR="00352D3D" w:rsidRPr="00554BE3" w:rsidRDefault="00352D3D" w:rsidP="00352D3D">
      <w:pPr>
        <w:pStyle w:val="Corpodetexto"/>
        <w:ind w:left="3275" w:right="3278"/>
        <w:jc w:val="center"/>
      </w:pPr>
      <w:r w:rsidRPr="00554BE3">
        <w:t>SÃO PAULO –SP</w:t>
      </w:r>
    </w:p>
    <w:p w14:paraId="5FE386CB" w14:textId="77777777" w:rsidR="00352D3D" w:rsidRPr="00554BE3" w:rsidRDefault="00352D3D" w:rsidP="00352D3D">
      <w:pPr>
        <w:pStyle w:val="Corpodetexto"/>
        <w:ind w:left="3275" w:right="3278"/>
        <w:jc w:val="center"/>
      </w:pPr>
      <w:r w:rsidRPr="00554BE3">
        <w:rPr>
          <w:spacing w:val="-4"/>
        </w:rPr>
        <w:t>2025</w:t>
      </w:r>
    </w:p>
    <w:p w14:paraId="7BBD11A1" w14:textId="58BDAD5C" w:rsidR="0055277D" w:rsidRPr="00554BE3" w:rsidRDefault="0055277D" w:rsidP="00352D3D">
      <w:pPr>
        <w:pStyle w:val="Corpodetexto"/>
        <w:ind w:left="236" w:right="236"/>
        <w:jc w:val="center"/>
        <w:rPr>
          <w:rFonts w:cs="Arial"/>
          <w:color w:val="FF0000"/>
        </w:rPr>
      </w:pPr>
    </w:p>
    <w:p w14:paraId="2DE781A5" w14:textId="77777777" w:rsidR="00F52B27" w:rsidRPr="00554BE3" w:rsidRDefault="00F52B27">
      <w:pPr>
        <w:spacing w:line="321" w:lineRule="exact"/>
        <w:jc w:val="center"/>
        <w:rPr>
          <w:rFonts w:cs="Arial"/>
          <w:sz w:val="28"/>
        </w:rPr>
        <w:sectPr w:rsidR="00F52B27" w:rsidRPr="00554BE3" w:rsidSect="007916B4">
          <w:pgSz w:w="11910" w:h="16840"/>
          <w:pgMar w:top="1417" w:right="1701" w:bottom="1417" w:left="1701" w:header="720" w:footer="720" w:gutter="0"/>
          <w:pgNumType w:fmt="lowerRoman" w:start="2"/>
          <w:cols w:space="720"/>
          <w:docGrid w:linePitch="299"/>
        </w:sectPr>
      </w:pPr>
    </w:p>
    <w:p w14:paraId="543F6ED7" w14:textId="77777777" w:rsidR="00135365" w:rsidRPr="00554BE3" w:rsidRDefault="00135365" w:rsidP="00135365">
      <w:pPr>
        <w:rPr>
          <w:rFonts w:cs="Arial"/>
          <w:spacing w:val="-2"/>
        </w:rPr>
      </w:pPr>
    </w:p>
    <w:p w14:paraId="365069A4" w14:textId="77777777" w:rsidR="00135365" w:rsidRPr="00554BE3" w:rsidRDefault="00135365" w:rsidP="00135365">
      <w:pPr>
        <w:rPr>
          <w:rFonts w:cs="Arial"/>
          <w:spacing w:val="-2"/>
        </w:rPr>
      </w:pPr>
    </w:p>
    <w:p w14:paraId="5CB68522" w14:textId="77777777" w:rsidR="00135365" w:rsidRPr="00554BE3" w:rsidRDefault="00135365" w:rsidP="00135365">
      <w:pPr>
        <w:rPr>
          <w:rFonts w:cs="Arial"/>
          <w:spacing w:val="-2"/>
        </w:rPr>
      </w:pPr>
    </w:p>
    <w:p w14:paraId="615ABC97" w14:textId="77777777" w:rsidR="00135365" w:rsidRPr="00554BE3" w:rsidRDefault="00135365" w:rsidP="00135365">
      <w:pPr>
        <w:rPr>
          <w:rFonts w:cs="Arial"/>
          <w:spacing w:val="-2"/>
        </w:rPr>
      </w:pPr>
    </w:p>
    <w:p w14:paraId="63E02143" w14:textId="77777777" w:rsidR="00135365" w:rsidRPr="00554BE3" w:rsidRDefault="00135365" w:rsidP="00135365">
      <w:pPr>
        <w:rPr>
          <w:rFonts w:cs="Arial"/>
          <w:spacing w:val="-2"/>
        </w:rPr>
      </w:pPr>
    </w:p>
    <w:p w14:paraId="5D0BD6EE" w14:textId="77777777" w:rsidR="00135365" w:rsidRPr="00554BE3" w:rsidRDefault="00135365" w:rsidP="00135365">
      <w:pPr>
        <w:rPr>
          <w:rFonts w:cs="Arial"/>
          <w:spacing w:val="-2"/>
        </w:rPr>
      </w:pPr>
    </w:p>
    <w:p w14:paraId="26A47E1C" w14:textId="77777777" w:rsidR="00135365" w:rsidRPr="00554BE3" w:rsidRDefault="00135365" w:rsidP="00135365">
      <w:pPr>
        <w:rPr>
          <w:rFonts w:cs="Arial"/>
          <w:spacing w:val="-2"/>
        </w:rPr>
      </w:pPr>
    </w:p>
    <w:p w14:paraId="3EF7B402" w14:textId="77777777" w:rsidR="00135365" w:rsidRPr="00554BE3" w:rsidRDefault="00135365" w:rsidP="00135365">
      <w:pPr>
        <w:rPr>
          <w:rFonts w:cs="Arial"/>
          <w:spacing w:val="-2"/>
        </w:rPr>
      </w:pPr>
    </w:p>
    <w:p w14:paraId="7E807342" w14:textId="77777777" w:rsidR="00135365" w:rsidRPr="00554BE3" w:rsidRDefault="00135365" w:rsidP="00135365">
      <w:pPr>
        <w:rPr>
          <w:rFonts w:cs="Arial"/>
          <w:spacing w:val="-2"/>
        </w:rPr>
      </w:pPr>
    </w:p>
    <w:p w14:paraId="4D6550CD" w14:textId="77777777" w:rsidR="00135365" w:rsidRPr="00554BE3" w:rsidRDefault="00135365" w:rsidP="00135365">
      <w:pPr>
        <w:rPr>
          <w:rFonts w:cs="Arial"/>
          <w:spacing w:val="-2"/>
        </w:rPr>
      </w:pPr>
    </w:p>
    <w:p w14:paraId="4EA5A2E2" w14:textId="20D2ADE1" w:rsidR="00135365" w:rsidRPr="00554BE3" w:rsidRDefault="00135365" w:rsidP="00135365">
      <w:pPr>
        <w:rPr>
          <w:rFonts w:cs="Arial"/>
        </w:rPr>
      </w:pPr>
      <w:r w:rsidRPr="00554BE3">
        <w:rPr>
          <w:rFonts w:cs="Arial"/>
          <w:spacing w:val="-2"/>
        </w:rPr>
        <w:t xml:space="preserve">Catalogação-na-Publicação </w:t>
      </w:r>
      <w:r w:rsidRPr="00554BE3">
        <w:rPr>
          <w:rFonts w:cs="Arial"/>
        </w:rPr>
        <w:t>Biblioteca</w:t>
      </w:r>
      <w:r w:rsidRPr="00554BE3">
        <w:rPr>
          <w:rFonts w:cs="Arial"/>
          <w:spacing w:val="-3"/>
        </w:rPr>
        <w:t xml:space="preserve"> </w:t>
      </w:r>
      <w:r w:rsidRPr="00554BE3">
        <w:rPr>
          <w:rFonts w:cs="Arial"/>
          <w:spacing w:val="-2"/>
        </w:rPr>
        <w:t>METROPOLITANA</w:t>
      </w:r>
    </w:p>
    <w:p w14:paraId="43668D5F" w14:textId="77777777" w:rsidR="00135365" w:rsidRPr="00554BE3" w:rsidRDefault="00135365" w:rsidP="00135365">
      <w:pPr>
        <w:pStyle w:val="Corpodetexto"/>
        <w:spacing w:before="22"/>
        <w:rPr>
          <w:rFonts w:cs="Arial"/>
          <w:sz w:val="20"/>
        </w:rPr>
      </w:pPr>
      <w:r w:rsidRPr="00554BE3">
        <w:rPr>
          <w:rFonts w:cs="Arial"/>
          <w:noProof/>
          <w:sz w:val="20"/>
          <w:lang w:val="pt-BR" w:eastAsia="pt-BR"/>
        </w:rPr>
        <mc:AlternateContent>
          <mc:Choice Requires="wps">
            <w:drawing>
              <wp:anchor distT="0" distB="0" distL="0" distR="0" simplePos="0" relativeHeight="251659264" behindDoc="1" locked="0" layoutInCell="1" allowOverlap="1" wp14:anchorId="7A562352" wp14:editId="23757644">
                <wp:simplePos x="0" y="0"/>
                <wp:positionH relativeFrom="margin">
                  <wp:posOffset>368935</wp:posOffset>
                </wp:positionH>
                <wp:positionV relativeFrom="paragraph">
                  <wp:posOffset>170180</wp:posOffset>
                </wp:positionV>
                <wp:extent cx="5194300" cy="5194300"/>
                <wp:effectExtent l="0" t="0" r="25400" b="2540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4300" cy="5194300"/>
                        </a:xfrm>
                        <a:prstGeom prst="rect">
                          <a:avLst/>
                        </a:prstGeom>
                        <a:ln w="6096">
                          <a:solidFill>
                            <a:srgbClr val="000000"/>
                          </a:solidFill>
                          <a:prstDash val="solid"/>
                        </a:ln>
                      </wps:spPr>
                      <wps:txbx>
                        <w:txbxContent>
                          <w:p w14:paraId="0FA59682" w14:textId="77777777" w:rsidR="00164F88" w:rsidRDefault="00164F88" w:rsidP="00135365">
                            <w:pPr>
                              <w:pStyle w:val="Corpodetexto"/>
                              <w:spacing w:before="137"/>
                            </w:pPr>
                          </w:p>
                          <w:p w14:paraId="5E8BC354" w14:textId="45223176" w:rsidR="00164F88" w:rsidRDefault="00164F88" w:rsidP="00135365">
                            <w:pPr>
                              <w:pStyle w:val="Corpodetexto"/>
                              <w:ind w:left="904"/>
                            </w:pPr>
                            <w:r>
                              <w:t xml:space="preserve">Faria, Anna Julia de Andrade Santos </w:t>
                            </w:r>
                          </w:p>
                          <w:p w14:paraId="32D16002" w14:textId="50080126" w:rsidR="00164F88" w:rsidRDefault="00164F88" w:rsidP="00D7103A">
                            <w:pPr>
                              <w:pStyle w:val="Corpodetexto"/>
                              <w:tabs>
                                <w:tab w:val="left" w:pos="1680"/>
                              </w:tabs>
                              <w:spacing w:before="139" w:line="360" w:lineRule="auto"/>
                              <w:ind w:left="972" w:right="359" w:hanging="870"/>
                            </w:pPr>
                            <w:r>
                              <w:tab/>
                            </w:r>
                            <w:r w:rsidRPr="00BC1D73">
                              <w:rPr>
                                <w:b/>
                              </w:rPr>
                              <w:t>Para além da adaptação:  a mediação docente e a formação crítica na construçao da sala de aula inclusiva</w:t>
                            </w:r>
                            <w:r>
                              <w:rPr>
                                <w:spacing w:val="-5"/>
                              </w:rPr>
                              <w:t xml:space="preserve"> </w:t>
                            </w:r>
                            <w:r>
                              <w:t>/</w:t>
                            </w:r>
                            <w:r>
                              <w:rPr>
                                <w:spacing w:val="-3"/>
                              </w:rPr>
                              <w:t xml:space="preserve"> </w:t>
                            </w:r>
                            <w:r>
                              <w:t>Anna Julia de Andrade Santos Faria, Debora Oliveira da Silva Cezário, Elizângela Matildes Vieira, Giovanna Rodrigues Santana, Tatiane de Souza Lima. – São Paulo, 2025. 45 f</w:t>
                            </w:r>
                          </w:p>
                          <w:p w14:paraId="2516CB17" w14:textId="77777777" w:rsidR="00164F88" w:rsidRDefault="00164F88" w:rsidP="00135365">
                            <w:pPr>
                              <w:pStyle w:val="Corpodetexto"/>
                              <w:spacing w:before="1"/>
                            </w:pPr>
                          </w:p>
                          <w:p w14:paraId="7679F576" w14:textId="0FC543A8" w:rsidR="00164F88" w:rsidRDefault="00164F88" w:rsidP="00135365">
                            <w:pPr>
                              <w:pStyle w:val="Corpodetexto"/>
                              <w:ind w:left="1639"/>
                            </w:pPr>
                            <w:r>
                              <w:t>Orientadora:</w:t>
                            </w:r>
                            <w:r>
                              <w:rPr>
                                <w:spacing w:val="-6"/>
                              </w:rPr>
                              <w:t xml:space="preserve"> Claudia Roberta Borsato</w:t>
                            </w:r>
                          </w:p>
                          <w:p w14:paraId="3FCAB457" w14:textId="166FEDFE" w:rsidR="00164F88" w:rsidRDefault="00164F88" w:rsidP="00135365">
                            <w:pPr>
                              <w:pStyle w:val="Corpodetexto"/>
                              <w:spacing w:before="137" w:line="360" w:lineRule="auto"/>
                              <w:ind w:left="103" w:firstLine="1536"/>
                            </w:pPr>
                            <w:r>
                              <w:t>Monografia</w:t>
                            </w:r>
                            <w:r>
                              <w:rPr>
                                <w:spacing w:val="-10"/>
                              </w:rPr>
                              <w:t xml:space="preserve"> </w:t>
                            </w:r>
                            <w:r>
                              <w:t>(Graduação)</w:t>
                            </w:r>
                            <w:r>
                              <w:rPr>
                                <w:spacing w:val="-12"/>
                              </w:rPr>
                              <w:t xml:space="preserve"> </w:t>
                            </w:r>
                            <w:r>
                              <w:t>–</w:t>
                            </w:r>
                            <w:r>
                              <w:rPr>
                                <w:spacing w:val="-11"/>
                              </w:rPr>
                              <w:t xml:space="preserve"> </w:t>
                            </w:r>
                            <w:r>
                              <w:t>Faculdade</w:t>
                            </w:r>
                            <w:r>
                              <w:rPr>
                                <w:spacing w:val="-10"/>
                              </w:rPr>
                              <w:t xml:space="preserve"> </w:t>
                            </w:r>
                            <w:r>
                              <w:t>Metropolitana do Estado de São Paulo, Licenciatura em Pedagogia, 2025.</w:t>
                            </w:r>
                          </w:p>
                          <w:p w14:paraId="5E754CD6" w14:textId="7635FB29" w:rsidR="00164F88" w:rsidRDefault="00164F88" w:rsidP="00B1581D">
                            <w:pPr>
                              <w:pStyle w:val="Corpodetexto"/>
                              <w:spacing w:before="137" w:line="360" w:lineRule="auto"/>
                              <w:ind w:left="103" w:firstLine="1536"/>
                            </w:pPr>
                            <w:r>
                              <w:t>Inclui bibliografiaca</w:t>
                            </w:r>
                          </w:p>
                          <w:p w14:paraId="496722F1" w14:textId="77777777" w:rsidR="00164F88" w:rsidRDefault="00164F88" w:rsidP="00B1581D">
                            <w:pPr>
                              <w:pStyle w:val="Corpodetexto"/>
                              <w:spacing w:line="360" w:lineRule="auto"/>
                              <w:ind w:left="1039" w:right="359"/>
                            </w:pPr>
                            <w:r>
                              <w:t>1.</w:t>
                            </w:r>
                            <w:r>
                              <w:rPr>
                                <w:spacing w:val="-7"/>
                              </w:rPr>
                              <w:t xml:space="preserve"> Inclusão Escolar</w:t>
                            </w:r>
                            <w:r>
                              <w:t>.</w:t>
                            </w:r>
                            <w:r>
                              <w:rPr>
                                <w:spacing w:val="-5"/>
                              </w:rPr>
                              <w:t xml:space="preserve"> </w:t>
                            </w:r>
                            <w:r>
                              <w:t>2.</w:t>
                            </w:r>
                            <w:r>
                              <w:rPr>
                                <w:spacing w:val="-7"/>
                              </w:rPr>
                              <w:t xml:space="preserve"> </w:t>
                            </w:r>
                            <w:r>
                              <w:t>Flexibilização Curricular.</w:t>
                            </w:r>
                            <w:r>
                              <w:rPr>
                                <w:spacing w:val="-5"/>
                              </w:rPr>
                              <w:t xml:space="preserve"> </w:t>
                            </w:r>
                            <w:r>
                              <w:t>3.</w:t>
                            </w:r>
                            <w:r>
                              <w:rPr>
                                <w:spacing w:val="-7"/>
                              </w:rPr>
                              <w:t xml:space="preserve"> </w:t>
                            </w:r>
                            <w:r>
                              <w:t xml:space="preserve">Mediação Pedagógica </w:t>
                            </w:r>
                            <w:r w:rsidRPr="00075FDD">
                              <w:t>(Vygotsky)</w:t>
                            </w:r>
                            <w:r>
                              <w:t>.</w:t>
                            </w:r>
                            <w:r>
                              <w:rPr>
                                <w:spacing w:val="-7"/>
                              </w:rPr>
                              <w:t xml:space="preserve"> 4. Formação Continuada Crítica</w:t>
                            </w:r>
                            <w:r>
                              <w:t>. (Freire). 5. Mantoan.I. Cezário, Debora Oliveira  da Silv.II. Vieira, Elisângela Matildes.III. Santan, Giovanna Rodrigues. IV. Lima, Tatiane de Souza. V. Borsato, Claudia Roberta. VI.</w:t>
                            </w:r>
                          </w:p>
                          <w:p w14:paraId="5511A8C6" w14:textId="2F488B1C" w:rsidR="00164F88" w:rsidRPr="00BC1D73" w:rsidRDefault="00164F88" w:rsidP="00B1581D">
                            <w:pPr>
                              <w:pStyle w:val="Corpodetexto"/>
                              <w:spacing w:line="360" w:lineRule="auto"/>
                              <w:ind w:left="1039" w:right="359"/>
                              <w:rPr>
                                <w:b/>
                              </w:rPr>
                            </w:pPr>
                            <w:r w:rsidRPr="00BC1D73">
                              <w:rPr>
                                <w:b/>
                              </w:rPr>
                              <w:t xml:space="preserve">Para  Além da Adaptação: a mediação docente e a formação  </w:t>
                            </w:r>
                            <w:r>
                              <w:rPr>
                                <w:b/>
                              </w:rPr>
                              <w:t>crítica na construção de uma</w:t>
                            </w:r>
                            <w:r w:rsidRPr="00BC1D73">
                              <w:rPr>
                                <w:b/>
                              </w:rPr>
                              <w:t xml:space="preserve"> sala de aula </w:t>
                            </w:r>
                            <w:r>
                              <w:rPr>
                                <w:b/>
                              </w:rPr>
                              <w:t>i</w:t>
                            </w:r>
                            <w:r w:rsidRPr="00BC1D73">
                              <w:rPr>
                                <w:b/>
                              </w:rPr>
                              <w:t>inclusiva</w:t>
                            </w:r>
                          </w:p>
                          <w:p w14:paraId="21849783" w14:textId="77777777" w:rsidR="00164F88" w:rsidRDefault="00164F88" w:rsidP="00135365">
                            <w:pPr>
                              <w:pStyle w:val="Corpodetexto"/>
                              <w:spacing w:before="139"/>
                            </w:pPr>
                          </w:p>
                          <w:p w14:paraId="76B53F6C" w14:textId="77777777" w:rsidR="00164F88" w:rsidRDefault="00164F88" w:rsidP="00135365">
                            <w:pPr>
                              <w:pStyle w:val="Corpodetexto"/>
                              <w:spacing w:before="1"/>
                              <w:ind w:right="101"/>
                              <w:jc w:val="right"/>
                            </w:pPr>
                            <w:r>
                              <w:t>CDD</w:t>
                            </w:r>
                            <w:r>
                              <w:rPr>
                                <w:spacing w:val="-4"/>
                              </w:rPr>
                              <w:t xml:space="preserve"> </w:t>
                            </w:r>
                            <w:r>
                              <w:t>–</w:t>
                            </w:r>
                            <w:r>
                              <w:rPr>
                                <w:spacing w:val="-3"/>
                              </w:rPr>
                              <w:t xml:space="preserve"> </w:t>
                            </w:r>
                            <w:r>
                              <w:rPr>
                                <w:spacing w:val="-2"/>
                              </w:rPr>
                              <w:t>371.192</w:t>
                            </w:r>
                          </w:p>
                          <w:p w14:paraId="63EA02A5" w14:textId="77777777" w:rsidR="00164F88" w:rsidRDefault="00164F88"/>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A562352" id="_x0000_t202" coordsize="21600,21600" o:spt="202" path="m,l,21600r21600,l21600,xe">
                <v:stroke joinstyle="miter"/>
                <v:path gradientshapeok="t" o:connecttype="rect"/>
              </v:shapetype>
              <v:shape id="Textbox 10" o:spid="_x0000_s1026" type="#_x0000_t202" style="position:absolute;margin-left:29.05pt;margin-top:13.4pt;width:409pt;height:409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" filled="f" strokeweight=".48pt">
                <v:path arrowok="t"/>
                <v:textbox inset="0,0,0,0">
                  <w:txbxContent>
                    <w:p w14:paraId="0FA59682" w14:textId="77777777" w:rsidR="00164F88" w:rsidRDefault="00164F88" w:rsidP="00135365">
                      <w:pPr>
                        <w:pStyle w:val="Corpodetexto"/>
                        <w:spacing w:before="137"/>
                      </w:pPr>
                    </w:p>
                    <w:p w14:paraId="5E8BC354" w14:textId="45223176" w:rsidR="00164F88" w:rsidRDefault="00164F88" w:rsidP="00135365">
                      <w:pPr>
                        <w:pStyle w:val="Corpodetexto"/>
                        <w:ind w:left="904"/>
                      </w:pPr>
                      <w:r>
                        <w:t xml:space="preserve">Faria, Anna Julia de Andrade Santos </w:t>
                      </w:r>
                    </w:p>
                    <w:p w14:paraId="32D16002" w14:textId="50080126" w:rsidR="00164F88" w:rsidRDefault="00164F88" w:rsidP="00D7103A">
                      <w:pPr>
                        <w:pStyle w:val="Corpodetexto"/>
                        <w:tabs>
                          <w:tab w:val="left" w:pos="1680"/>
                        </w:tabs>
                        <w:spacing w:before="139" w:line="360" w:lineRule="auto"/>
                        <w:ind w:left="972" w:right="359" w:hanging="870"/>
                      </w:pPr>
                      <w:r>
                        <w:tab/>
                      </w:r>
                      <w:r w:rsidRPr="00BC1D73">
                        <w:rPr>
                          <w:b/>
                        </w:rPr>
                        <w:t>Para além da adaptação:  a mediação docente e a formação crítica na construçao da sala de aula inclusiva</w:t>
                      </w:r>
                      <w:r>
                        <w:rPr>
                          <w:spacing w:val="-5"/>
                        </w:rPr>
                        <w:t xml:space="preserve"> </w:t>
                      </w:r>
                      <w:r>
                        <w:t>/</w:t>
                      </w:r>
                      <w:r>
                        <w:rPr>
                          <w:spacing w:val="-3"/>
                        </w:rPr>
                        <w:t xml:space="preserve"> </w:t>
                      </w:r>
                      <w:r>
                        <w:t>Anna Julia de Andrade Santos Faria, Debora Oliveira da Silva Cezário, Elizângela Matildes Vieira, Giovanna Rodrigues Santana, Tatiane de Souza Lima. – São Paulo, 2025. 45 f</w:t>
                      </w:r>
                    </w:p>
                    <w:p w14:paraId="2516CB17" w14:textId="77777777" w:rsidR="00164F88" w:rsidRDefault="00164F88" w:rsidP="00135365">
                      <w:pPr>
                        <w:pStyle w:val="Corpodetexto"/>
                        <w:spacing w:before="1"/>
                      </w:pPr>
                    </w:p>
                    <w:p w14:paraId="7679F576" w14:textId="0FC543A8" w:rsidR="00164F88" w:rsidRDefault="00164F88" w:rsidP="00135365">
                      <w:pPr>
                        <w:pStyle w:val="Corpodetexto"/>
                        <w:ind w:left="1639"/>
                      </w:pPr>
                      <w:r>
                        <w:t>Orientadora:</w:t>
                      </w:r>
                      <w:r>
                        <w:rPr>
                          <w:spacing w:val="-6"/>
                        </w:rPr>
                        <w:t xml:space="preserve"> Claudia Roberta Borsato</w:t>
                      </w:r>
                    </w:p>
                    <w:p w14:paraId="3FCAB457" w14:textId="166FEDFE" w:rsidR="00164F88" w:rsidRDefault="00164F88" w:rsidP="00135365">
                      <w:pPr>
                        <w:pStyle w:val="Corpodetexto"/>
                        <w:spacing w:before="137" w:line="360" w:lineRule="auto"/>
                        <w:ind w:left="103" w:firstLine="1536"/>
                      </w:pPr>
                      <w:r>
                        <w:t>Monografia</w:t>
                      </w:r>
                      <w:r>
                        <w:rPr>
                          <w:spacing w:val="-10"/>
                        </w:rPr>
                        <w:t xml:space="preserve"> </w:t>
                      </w:r>
                      <w:r>
                        <w:t>(Graduação)</w:t>
                      </w:r>
                      <w:r>
                        <w:rPr>
                          <w:spacing w:val="-12"/>
                        </w:rPr>
                        <w:t xml:space="preserve"> </w:t>
                      </w:r>
                      <w:r>
                        <w:t>–</w:t>
                      </w:r>
                      <w:r>
                        <w:rPr>
                          <w:spacing w:val="-11"/>
                        </w:rPr>
                        <w:t xml:space="preserve"> </w:t>
                      </w:r>
                      <w:r>
                        <w:t>Faculdade</w:t>
                      </w:r>
                      <w:r>
                        <w:rPr>
                          <w:spacing w:val="-10"/>
                        </w:rPr>
                        <w:t xml:space="preserve"> </w:t>
                      </w:r>
                      <w:r>
                        <w:t>Metropolitana do Estado de São Paulo, Licenciatura em Pedagogia, 2025.</w:t>
                      </w:r>
                    </w:p>
                    <w:p w14:paraId="5E754CD6" w14:textId="7635FB29" w:rsidR="00164F88" w:rsidRDefault="00164F88" w:rsidP="00B1581D">
                      <w:pPr>
                        <w:pStyle w:val="Corpodetexto"/>
                        <w:spacing w:before="137" w:line="360" w:lineRule="auto"/>
                        <w:ind w:left="103" w:firstLine="1536"/>
                      </w:pPr>
                      <w:r>
                        <w:t>Inclui bibliografiaca</w:t>
                      </w:r>
                    </w:p>
                    <w:p w14:paraId="496722F1" w14:textId="77777777" w:rsidR="00164F88" w:rsidRDefault="00164F88" w:rsidP="00B1581D">
                      <w:pPr>
                        <w:pStyle w:val="Corpodetexto"/>
                        <w:spacing w:line="360" w:lineRule="auto"/>
                        <w:ind w:left="1039" w:right="359"/>
                      </w:pPr>
                      <w:r>
                        <w:t>1.</w:t>
                      </w:r>
                      <w:r>
                        <w:rPr>
                          <w:spacing w:val="-7"/>
                        </w:rPr>
                        <w:t xml:space="preserve"> Inclusão Escolar</w:t>
                      </w:r>
                      <w:r>
                        <w:t>.</w:t>
                      </w:r>
                      <w:r>
                        <w:rPr>
                          <w:spacing w:val="-5"/>
                        </w:rPr>
                        <w:t xml:space="preserve"> </w:t>
                      </w:r>
                      <w:r>
                        <w:t>2.</w:t>
                      </w:r>
                      <w:r>
                        <w:rPr>
                          <w:spacing w:val="-7"/>
                        </w:rPr>
                        <w:t xml:space="preserve"> </w:t>
                      </w:r>
                      <w:r>
                        <w:t>Flexibilização Curricular.</w:t>
                      </w:r>
                      <w:r>
                        <w:rPr>
                          <w:spacing w:val="-5"/>
                        </w:rPr>
                        <w:t xml:space="preserve"> </w:t>
                      </w:r>
                      <w:r>
                        <w:t>3.</w:t>
                      </w:r>
                      <w:r>
                        <w:rPr>
                          <w:spacing w:val="-7"/>
                        </w:rPr>
                        <w:t xml:space="preserve"> </w:t>
                      </w:r>
                      <w:r>
                        <w:t xml:space="preserve">Mediação Pedagógica </w:t>
                      </w:r>
                      <w:r w:rsidRPr="00075FDD">
                        <w:t>(Vygotsky)</w:t>
                      </w:r>
                      <w:r>
                        <w:t>.</w:t>
                      </w:r>
                      <w:r>
                        <w:rPr>
                          <w:spacing w:val="-7"/>
                        </w:rPr>
                        <w:t xml:space="preserve"> 4. Formação Continuada Crítica</w:t>
                      </w:r>
                      <w:r>
                        <w:t>. (Freire). 5. Mantoan.I. Cezário, Debora Oliveira  da Silv.II. Vieira, Elisângela Matildes.III. Santan, Giovanna Rodrigues. IV. Lima, Tatiane de Souza. V. Borsato, Claudia Roberta. VI.</w:t>
                      </w:r>
                    </w:p>
                    <w:p w14:paraId="5511A8C6" w14:textId="2F488B1C" w:rsidR="00164F88" w:rsidRPr="00BC1D73" w:rsidRDefault="00164F88" w:rsidP="00B1581D">
                      <w:pPr>
                        <w:pStyle w:val="Corpodetexto"/>
                        <w:spacing w:line="360" w:lineRule="auto"/>
                        <w:ind w:left="1039" w:right="359"/>
                        <w:rPr>
                          <w:b/>
                        </w:rPr>
                      </w:pPr>
                      <w:r w:rsidRPr="00BC1D73">
                        <w:rPr>
                          <w:b/>
                        </w:rPr>
                        <w:t xml:space="preserve">Para  Além da Adaptação: a mediação docente e a formação  </w:t>
                      </w:r>
                      <w:r>
                        <w:rPr>
                          <w:b/>
                        </w:rPr>
                        <w:t>crítica na construção de uma</w:t>
                      </w:r>
                      <w:r w:rsidRPr="00BC1D73">
                        <w:rPr>
                          <w:b/>
                        </w:rPr>
                        <w:t xml:space="preserve"> sala de aula </w:t>
                      </w:r>
                      <w:r>
                        <w:rPr>
                          <w:b/>
                        </w:rPr>
                        <w:t>i</w:t>
                      </w:r>
                      <w:r w:rsidRPr="00BC1D73">
                        <w:rPr>
                          <w:b/>
                        </w:rPr>
                        <w:t>inclusiva</w:t>
                      </w:r>
                    </w:p>
                    <w:p w14:paraId="21849783" w14:textId="77777777" w:rsidR="00164F88" w:rsidRDefault="00164F88" w:rsidP="00135365">
                      <w:pPr>
                        <w:pStyle w:val="Corpodetexto"/>
                        <w:spacing w:before="139"/>
                      </w:pPr>
                    </w:p>
                    <w:p w14:paraId="76B53F6C" w14:textId="77777777" w:rsidR="00164F88" w:rsidRDefault="00164F88" w:rsidP="00135365">
                      <w:pPr>
                        <w:pStyle w:val="Corpodetexto"/>
                        <w:spacing w:before="1"/>
                        <w:ind w:right="101"/>
                        <w:jc w:val="right"/>
                      </w:pPr>
                      <w:r>
                        <w:t>CDD</w:t>
                      </w:r>
                      <w:r>
                        <w:rPr>
                          <w:spacing w:val="-4"/>
                        </w:rPr>
                        <w:t xml:space="preserve"> </w:t>
                      </w:r>
                      <w:r>
                        <w:t>–</w:t>
                      </w:r>
                      <w:r>
                        <w:rPr>
                          <w:spacing w:val="-3"/>
                        </w:rPr>
                        <w:t xml:space="preserve"> </w:t>
                      </w:r>
                      <w:r>
                        <w:rPr>
                          <w:spacing w:val="-2"/>
                        </w:rPr>
                        <w:t>371.192</w:t>
                      </w:r>
                    </w:p>
                    <w:p w14:paraId="63EA02A5" w14:textId="77777777" w:rsidR="00164F88" w:rsidRDefault="00164F88"/>
                  </w:txbxContent>
                </v:textbox>
                <w10:wrap type="topAndBottom" anchorx="margin"/>
              </v:shape>
            </w:pict>
          </mc:Fallback>
        </mc:AlternateContent>
      </w:r>
    </w:p>
    <w:p w14:paraId="504A441C" w14:textId="77777777" w:rsidR="00135365" w:rsidRPr="00554BE3" w:rsidRDefault="00135365" w:rsidP="00135365">
      <w:pPr>
        <w:pStyle w:val="Corpodetexto"/>
        <w:spacing w:before="142"/>
        <w:rPr>
          <w:rFonts w:cs="Arial"/>
        </w:rPr>
      </w:pPr>
    </w:p>
    <w:p w14:paraId="4C23D4C4" w14:textId="74606F01" w:rsidR="00135365" w:rsidRPr="00554BE3" w:rsidRDefault="007A2394" w:rsidP="00135365">
      <w:pPr>
        <w:pStyle w:val="Corpodetexto"/>
        <w:ind w:left="2" w:right="136"/>
        <w:jc w:val="both"/>
        <w:rPr>
          <w:rFonts w:cs="Arial"/>
        </w:rPr>
      </w:pPr>
      <w:r>
        <w:rPr>
          <w:rFonts w:cs="Arial"/>
        </w:rPr>
        <w:t>AUTORIZAMOS</w:t>
      </w:r>
      <w:r w:rsidR="00135365" w:rsidRPr="00554BE3">
        <w:rPr>
          <w:rFonts w:cs="Arial"/>
        </w:rPr>
        <w:t xml:space="preserve"> A REPRODUÇÃO E DIVULGAÇÃO TOTAL OU PARCIAL DESTE TRABALHO, POR QUALQUER MEIO DE COMUNICAÇÃO CONVENCIONAL OU ELETRÔNICO, PARA FINS DE ESTUDO E PESQUISA, DESDE QUE CITADA A FONTE E COMUNICADO AOS AUTORES A REFERÊNCIA DA CITAÇÃO.</w:t>
      </w:r>
    </w:p>
    <w:p w14:paraId="15A640F1" w14:textId="77777777" w:rsidR="00135365" w:rsidRPr="00554BE3" w:rsidRDefault="00135365" w:rsidP="00135365">
      <w:pPr>
        <w:pStyle w:val="Corpodetexto"/>
        <w:rPr>
          <w:rFonts w:cs="Arial"/>
        </w:rPr>
      </w:pPr>
    </w:p>
    <w:p w14:paraId="21AE4F5C" w14:textId="496DF977" w:rsidR="00135365" w:rsidRPr="00554BE3" w:rsidRDefault="003F72BE" w:rsidP="002773A7">
      <w:pPr>
        <w:pStyle w:val="Corpodetexto"/>
        <w:rPr>
          <w:rFonts w:cs="Arial"/>
        </w:rPr>
      </w:pPr>
      <w:r>
        <w:rPr>
          <w:rFonts w:cs="Arial"/>
        </w:rPr>
        <w:lastRenderedPageBreak/>
        <w:t>São Paulo</w:t>
      </w:r>
      <w:r w:rsidR="00135365" w:rsidRPr="00554BE3">
        <w:rPr>
          <w:rFonts w:cs="Arial"/>
        </w:rPr>
        <w:t>,</w:t>
      </w:r>
      <w:r w:rsidR="00135365" w:rsidRPr="00554BE3">
        <w:rPr>
          <w:rFonts w:cs="Arial"/>
          <w:spacing w:val="-6"/>
        </w:rPr>
        <w:t xml:space="preserve"> </w:t>
      </w:r>
      <w:r w:rsidR="008E5DF2">
        <w:rPr>
          <w:rFonts w:cs="Arial"/>
          <w:spacing w:val="-2"/>
        </w:rPr>
        <w:t>15/10</w:t>
      </w:r>
      <w:r w:rsidR="00135365" w:rsidRPr="00554BE3">
        <w:rPr>
          <w:rFonts w:cs="Arial"/>
          <w:spacing w:val="-2"/>
        </w:rPr>
        <w:t>/2025.</w:t>
      </w:r>
    </w:p>
    <w:p w14:paraId="7C8B69C6" w14:textId="793B35A7" w:rsidR="00135365" w:rsidRPr="00554BE3" w:rsidRDefault="00135365" w:rsidP="00135365">
      <w:pPr>
        <w:pStyle w:val="Corpodetexto"/>
        <w:rPr>
          <w:rFonts w:cs="Arial"/>
        </w:rPr>
      </w:pPr>
    </w:p>
    <w:p w14:paraId="50750543" w14:textId="77777777" w:rsidR="00135365" w:rsidRPr="00554BE3" w:rsidRDefault="00135365" w:rsidP="00135365">
      <w:pPr>
        <w:pStyle w:val="Corpodetexto"/>
        <w:ind w:left="4539" w:right="139"/>
        <w:jc w:val="both"/>
        <w:rPr>
          <w:rFonts w:cs="Arial"/>
          <w:color w:val="FF0000"/>
        </w:rPr>
      </w:pPr>
    </w:p>
    <w:p w14:paraId="21F70C98" w14:textId="77777777" w:rsidR="00135365" w:rsidRPr="00554BE3" w:rsidRDefault="00135365" w:rsidP="00135365">
      <w:pPr>
        <w:pStyle w:val="Corpodetexto"/>
        <w:ind w:left="4539" w:right="139"/>
        <w:jc w:val="both"/>
        <w:rPr>
          <w:rFonts w:cs="Arial"/>
          <w:color w:val="FF0000"/>
        </w:rPr>
      </w:pPr>
    </w:p>
    <w:p w14:paraId="4176543F" w14:textId="77777777" w:rsidR="00135365" w:rsidRPr="00554BE3" w:rsidRDefault="00135365" w:rsidP="00135365">
      <w:pPr>
        <w:pStyle w:val="Corpodetexto"/>
        <w:ind w:left="4539" w:right="139"/>
        <w:jc w:val="both"/>
        <w:rPr>
          <w:rFonts w:cs="Arial"/>
          <w:color w:val="FF0000"/>
        </w:rPr>
      </w:pPr>
    </w:p>
    <w:p w14:paraId="2D5D9BF0" w14:textId="77777777" w:rsidR="00135365" w:rsidRPr="00554BE3" w:rsidRDefault="00135365" w:rsidP="00135365">
      <w:pPr>
        <w:pStyle w:val="Corpodetexto"/>
        <w:ind w:left="4539" w:right="139"/>
        <w:jc w:val="both"/>
        <w:rPr>
          <w:rFonts w:cs="Arial"/>
          <w:color w:val="FF0000"/>
        </w:rPr>
      </w:pPr>
    </w:p>
    <w:p w14:paraId="15063489" w14:textId="77777777" w:rsidR="00135365" w:rsidRPr="00554BE3" w:rsidRDefault="00135365" w:rsidP="00135365">
      <w:pPr>
        <w:pStyle w:val="Corpodetexto"/>
        <w:ind w:left="4539" w:right="139"/>
        <w:jc w:val="both"/>
        <w:rPr>
          <w:rFonts w:cs="Arial"/>
          <w:color w:val="FF0000"/>
        </w:rPr>
      </w:pPr>
    </w:p>
    <w:p w14:paraId="47CE7E51" w14:textId="77777777" w:rsidR="00135365" w:rsidRPr="00554BE3" w:rsidRDefault="00135365" w:rsidP="00135365">
      <w:pPr>
        <w:pStyle w:val="Corpodetexto"/>
        <w:ind w:left="4539" w:right="139"/>
        <w:jc w:val="both"/>
        <w:rPr>
          <w:rFonts w:cs="Arial"/>
          <w:color w:val="FF0000"/>
        </w:rPr>
      </w:pPr>
    </w:p>
    <w:p w14:paraId="7EB79B2F" w14:textId="77777777" w:rsidR="00135365" w:rsidRPr="00554BE3" w:rsidRDefault="00135365" w:rsidP="00135365">
      <w:pPr>
        <w:pStyle w:val="Corpodetexto"/>
        <w:ind w:left="4539" w:right="139"/>
        <w:jc w:val="both"/>
        <w:rPr>
          <w:rFonts w:cs="Arial"/>
          <w:color w:val="FF0000"/>
        </w:rPr>
      </w:pPr>
    </w:p>
    <w:p w14:paraId="18ADC92B" w14:textId="77777777" w:rsidR="00135365" w:rsidRPr="00554BE3" w:rsidRDefault="00135365" w:rsidP="00135365">
      <w:pPr>
        <w:pStyle w:val="Corpodetexto"/>
        <w:ind w:left="4539" w:right="139"/>
        <w:jc w:val="both"/>
        <w:rPr>
          <w:rFonts w:cs="Arial"/>
          <w:color w:val="FF0000"/>
        </w:rPr>
      </w:pPr>
    </w:p>
    <w:p w14:paraId="6DED6C28" w14:textId="77777777" w:rsidR="00135365" w:rsidRPr="00554BE3" w:rsidRDefault="00135365" w:rsidP="00135365">
      <w:pPr>
        <w:pStyle w:val="Corpodetexto"/>
        <w:ind w:left="4539" w:right="139"/>
        <w:jc w:val="both"/>
        <w:rPr>
          <w:rFonts w:cs="Arial"/>
          <w:color w:val="FF0000"/>
        </w:rPr>
      </w:pPr>
    </w:p>
    <w:p w14:paraId="6C17906D" w14:textId="77777777" w:rsidR="00135365" w:rsidRPr="00554BE3" w:rsidRDefault="00135365" w:rsidP="00135365">
      <w:pPr>
        <w:pStyle w:val="Corpodetexto"/>
        <w:ind w:left="4539" w:right="139"/>
        <w:jc w:val="both"/>
        <w:rPr>
          <w:rFonts w:cs="Arial"/>
          <w:color w:val="FF0000"/>
        </w:rPr>
      </w:pPr>
    </w:p>
    <w:p w14:paraId="02F99E88" w14:textId="77777777" w:rsidR="00135365" w:rsidRPr="00554BE3" w:rsidRDefault="00135365" w:rsidP="00135365">
      <w:pPr>
        <w:pStyle w:val="Corpodetexto"/>
        <w:ind w:left="4539" w:right="139"/>
        <w:jc w:val="both"/>
        <w:rPr>
          <w:rFonts w:cs="Arial"/>
          <w:color w:val="FF0000"/>
        </w:rPr>
      </w:pPr>
    </w:p>
    <w:p w14:paraId="61049F51" w14:textId="77777777" w:rsidR="00135365" w:rsidRPr="00554BE3" w:rsidRDefault="00135365" w:rsidP="00135365">
      <w:pPr>
        <w:pStyle w:val="Corpodetexto"/>
        <w:ind w:left="4539" w:right="139"/>
        <w:jc w:val="both"/>
        <w:rPr>
          <w:rFonts w:cs="Arial"/>
          <w:color w:val="FF0000"/>
        </w:rPr>
      </w:pPr>
    </w:p>
    <w:p w14:paraId="62E19E29" w14:textId="77777777" w:rsidR="00135365" w:rsidRPr="00554BE3" w:rsidRDefault="00135365" w:rsidP="00135365">
      <w:pPr>
        <w:pStyle w:val="Corpodetexto"/>
        <w:ind w:left="4539" w:right="139"/>
        <w:jc w:val="both"/>
        <w:rPr>
          <w:rFonts w:cs="Arial"/>
          <w:color w:val="FF0000"/>
        </w:rPr>
      </w:pPr>
    </w:p>
    <w:p w14:paraId="5EC9D5B4" w14:textId="77777777" w:rsidR="00135365" w:rsidRPr="00554BE3" w:rsidRDefault="00135365" w:rsidP="00135365">
      <w:pPr>
        <w:pStyle w:val="Corpodetexto"/>
        <w:ind w:left="4539" w:right="139"/>
        <w:jc w:val="both"/>
        <w:rPr>
          <w:rFonts w:cs="Arial"/>
          <w:color w:val="FF0000"/>
        </w:rPr>
      </w:pPr>
    </w:p>
    <w:p w14:paraId="3B3111C3" w14:textId="77777777" w:rsidR="00135365" w:rsidRPr="00554BE3" w:rsidRDefault="00135365" w:rsidP="00135365">
      <w:pPr>
        <w:pStyle w:val="Corpodetexto"/>
        <w:ind w:left="4539" w:right="139"/>
        <w:jc w:val="both"/>
        <w:rPr>
          <w:rFonts w:cs="Arial"/>
          <w:color w:val="FF0000"/>
        </w:rPr>
      </w:pPr>
    </w:p>
    <w:p w14:paraId="195A1F18" w14:textId="77777777" w:rsidR="00135365" w:rsidRPr="00554BE3" w:rsidRDefault="00135365" w:rsidP="00135365">
      <w:pPr>
        <w:pStyle w:val="Corpodetexto"/>
        <w:ind w:left="4539" w:right="139"/>
        <w:jc w:val="both"/>
        <w:rPr>
          <w:rFonts w:cs="Arial"/>
          <w:color w:val="FF0000"/>
        </w:rPr>
      </w:pPr>
    </w:p>
    <w:p w14:paraId="6CE78318" w14:textId="77777777" w:rsidR="00135365" w:rsidRPr="00554BE3" w:rsidRDefault="00135365" w:rsidP="00135365">
      <w:pPr>
        <w:pStyle w:val="Corpodetexto"/>
        <w:ind w:left="4539" w:right="139"/>
        <w:jc w:val="both"/>
        <w:rPr>
          <w:rFonts w:cs="Arial"/>
          <w:color w:val="FF0000"/>
        </w:rPr>
      </w:pPr>
    </w:p>
    <w:p w14:paraId="0CAF7740" w14:textId="77777777" w:rsidR="00135365" w:rsidRPr="00554BE3" w:rsidRDefault="00135365" w:rsidP="00135365">
      <w:pPr>
        <w:pStyle w:val="Corpodetexto"/>
        <w:ind w:left="4539" w:right="139"/>
        <w:jc w:val="both"/>
        <w:rPr>
          <w:rFonts w:cs="Arial"/>
          <w:color w:val="FF0000"/>
        </w:rPr>
      </w:pPr>
    </w:p>
    <w:p w14:paraId="0ADA2260" w14:textId="77777777" w:rsidR="00135365" w:rsidRPr="00554BE3" w:rsidRDefault="00135365" w:rsidP="00135365">
      <w:pPr>
        <w:pStyle w:val="Corpodetexto"/>
        <w:ind w:left="4539" w:right="139"/>
        <w:jc w:val="both"/>
        <w:rPr>
          <w:rFonts w:cs="Arial"/>
          <w:color w:val="FF0000"/>
        </w:rPr>
      </w:pPr>
    </w:p>
    <w:p w14:paraId="6820D807" w14:textId="77777777" w:rsidR="00135365" w:rsidRPr="00554BE3" w:rsidRDefault="00135365" w:rsidP="00135365">
      <w:pPr>
        <w:pStyle w:val="Corpodetexto"/>
        <w:ind w:left="4539" w:right="139"/>
        <w:jc w:val="both"/>
        <w:rPr>
          <w:rFonts w:cs="Arial"/>
          <w:color w:val="FF0000"/>
        </w:rPr>
      </w:pPr>
    </w:p>
    <w:p w14:paraId="2CBAF72A" w14:textId="77777777" w:rsidR="00135365" w:rsidRPr="00554BE3" w:rsidRDefault="00135365" w:rsidP="00135365">
      <w:pPr>
        <w:pStyle w:val="Corpodetexto"/>
        <w:ind w:left="4539" w:right="139"/>
        <w:jc w:val="both"/>
        <w:rPr>
          <w:rFonts w:cs="Arial"/>
          <w:color w:val="FF0000"/>
        </w:rPr>
      </w:pPr>
    </w:p>
    <w:p w14:paraId="1CE13095" w14:textId="77777777" w:rsidR="00135365" w:rsidRPr="00554BE3" w:rsidRDefault="00135365" w:rsidP="00135365">
      <w:pPr>
        <w:pStyle w:val="Corpodetexto"/>
        <w:ind w:left="4539" w:right="139"/>
        <w:jc w:val="both"/>
        <w:rPr>
          <w:rFonts w:cs="Arial"/>
          <w:color w:val="FF0000"/>
        </w:rPr>
      </w:pPr>
    </w:p>
    <w:p w14:paraId="320DCDEE" w14:textId="0BEB02C6" w:rsidR="00135365" w:rsidRPr="00554BE3" w:rsidRDefault="007A2394" w:rsidP="00135365">
      <w:pPr>
        <w:pStyle w:val="Corpodetexto"/>
        <w:ind w:left="4539" w:right="139"/>
        <w:jc w:val="both"/>
        <w:rPr>
          <w:rFonts w:cs="Arial"/>
        </w:rPr>
      </w:pPr>
      <w:r>
        <w:t>Às nossas famílias,</w:t>
      </w:r>
    </w:p>
    <w:p w14:paraId="1DD0180C" w14:textId="77777777" w:rsidR="00135365" w:rsidRPr="00554BE3" w:rsidRDefault="00135365" w:rsidP="00135365">
      <w:pPr>
        <w:pStyle w:val="Corpodetexto"/>
        <w:ind w:left="4539" w:right="139"/>
        <w:jc w:val="both"/>
        <w:rPr>
          <w:rFonts w:cs="Arial"/>
        </w:rPr>
      </w:pPr>
    </w:p>
    <w:p w14:paraId="31817F05" w14:textId="77777777" w:rsidR="007A2394" w:rsidRPr="007A2394" w:rsidRDefault="007A2394" w:rsidP="007A2394">
      <w:pPr>
        <w:pStyle w:val="Corpodetexto"/>
        <w:ind w:left="4539" w:right="139"/>
        <w:jc w:val="both"/>
        <w:rPr>
          <w:rFonts w:cs="Arial"/>
          <w:lang w:val="pt-BR"/>
        </w:rPr>
      </w:pPr>
      <w:r w:rsidRPr="007A2394">
        <w:rPr>
          <w:rFonts w:cs="Arial"/>
          <w:lang w:val="pt-BR"/>
        </w:rPr>
        <w:t xml:space="preserve">Pelo amor incondicional, pela paciência e pela profunda </w:t>
      </w:r>
      <w:r w:rsidRPr="007A2394">
        <w:rPr>
          <w:rFonts w:cs="Arial"/>
          <w:bCs/>
          <w:lang w:val="pt-BR"/>
        </w:rPr>
        <w:t>compreensão</w:t>
      </w:r>
      <w:r w:rsidRPr="007A2394">
        <w:rPr>
          <w:rFonts w:cs="Arial"/>
          <w:lang w:val="pt-BR"/>
        </w:rPr>
        <w:t xml:space="preserve"> da dimensão e dos desafios desta jornada acadêmica. Agradecemos a dedicação, o carinho e, sobretudo, o apoio que se manifestou em cada incentivo, em cada momento de ausência necessário e em cada passo decisivo ao longo deste curso.</w:t>
      </w:r>
    </w:p>
    <w:p w14:paraId="4FF29F6F" w14:textId="77777777" w:rsidR="007A2394" w:rsidRPr="007A2394" w:rsidRDefault="007A2394" w:rsidP="007A2394">
      <w:pPr>
        <w:pStyle w:val="Corpodetexto"/>
        <w:ind w:left="4539" w:right="139"/>
        <w:jc w:val="both"/>
        <w:rPr>
          <w:rFonts w:cs="Arial"/>
          <w:lang w:val="pt-BR"/>
        </w:rPr>
      </w:pPr>
      <w:r w:rsidRPr="007A2394">
        <w:rPr>
          <w:rFonts w:cs="Arial"/>
          <w:lang w:val="pt-BR"/>
        </w:rPr>
        <w:t xml:space="preserve">O êxito desta pesquisa é também fruto da força e da </w:t>
      </w:r>
      <w:r w:rsidRPr="007A2394">
        <w:rPr>
          <w:rFonts w:cs="Arial"/>
          <w:bCs/>
          <w:lang w:val="pt-BR"/>
        </w:rPr>
        <w:t>estrutura de apoio</w:t>
      </w:r>
      <w:r w:rsidRPr="007A2394">
        <w:rPr>
          <w:rFonts w:cs="Arial"/>
          <w:lang w:val="pt-BR"/>
        </w:rPr>
        <w:t xml:space="preserve"> que nos foi oferecida. Dedicamos a vocês, com profunda gratidão, esta conquista.</w:t>
      </w:r>
    </w:p>
    <w:p w14:paraId="1C90D544" w14:textId="2E9F54B5" w:rsidR="00135365" w:rsidRPr="00554BE3" w:rsidRDefault="00135365" w:rsidP="00135365">
      <w:pPr>
        <w:pStyle w:val="Corpodetexto"/>
        <w:ind w:left="4539" w:right="139"/>
        <w:jc w:val="both"/>
        <w:rPr>
          <w:rFonts w:cs="Arial"/>
        </w:rPr>
      </w:pPr>
      <w:r w:rsidRPr="00554BE3">
        <w:rPr>
          <w:rFonts w:cs="Arial"/>
          <w:spacing w:val="-2"/>
        </w:rPr>
        <w:t>.</w:t>
      </w:r>
    </w:p>
    <w:p w14:paraId="2C8BE0D1" w14:textId="77777777" w:rsidR="00135365" w:rsidRPr="00554BE3" w:rsidRDefault="00135365" w:rsidP="00135365">
      <w:pPr>
        <w:pStyle w:val="Corpodetexto"/>
        <w:rPr>
          <w:rFonts w:cs="Arial"/>
        </w:rPr>
      </w:pPr>
    </w:p>
    <w:p w14:paraId="27FC5DF9" w14:textId="77777777" w:rsidR="00135365" w:rsidRDefault="00135365" w:rsidP="00135365">
      <w:pPr>
        <w:pStyle w:val="Corpodetexto"/>
        <w:rPr>
          <w:rFonts w:cs="Arial"/>
        </w:rPr>
      </w:pPr>
    </w:p>
    <w:p w14:paraId="33300F2E" w14:textId="77777777" w:rsidR="007A2394" w:rsidRDefault="007A2394" w:rsidP="00135365">
      <w:pPr>
        <w:pStyle w:val="Corpodetexto"/>
        <w:rPr>
          <w:rFonts w:cs="Arial"/>
        </w:rPr>
      </w:pPr>
    </w:p>
    <w:p w14:paraId="55C314ED" w14:textId="77777777" w:rsidR="007A2394" w:rsidRDefault="007A2394" w:rsidP="00135365">
      <w:pPr>
        <w:pStyle w:val="Corpodetexto"/>
        <w:rPr>
          <w:rFonts w:cs="Arial"/>
        </w:rPr>
      </w:pPr>
    </w:p>
    <w:p w14:paraId="3806B14C" w14:textId="77777777" w:rsidR="007A2394" w:rsidRDefault="007A2394" w:rsidP="00135365">
      <w:pPr>
        <w:pStyle w:val="Corpodetexto"/>
        <w:rPr>
          <w:rFonts w:cs="Arial"/>
        </w:rPr>
      </w:pPr>
    </w:p>
    <w:p w14:paraId="73CC8B58" w14:textId="77777777" w:rsidR="007A2394" w:rsidRPr="00554BE3" w:rsidRDefault="007A2394" w:rsidP="00135365">
      <w:pPr>
        <w:pStyle w:val="Corpodetexto"/>
        <w:rPr>
          <w:rFonts w:cs="Arial"/>
        </w:rPr>
      </w:pPr>
    </w:p>
    <w:p w14:paraId="07139F85" w14:textId="77777777" w:rsidR="00135365" w:rsidRPr="00554BE3" w:rsidRDefault="00135365" w:rsidP="00135365">
      <w:pPr>
        <w:pStyle w:val="Corpodetexto"/>
        <w:rPr>
          <w:rFonts w:cs="Arial"/>
        </w:rPr>
      </w:pPr>
    </w:p>
    <w:p w14:paraId="6AEC1B86" w14:textId="75EBD486" w:rsidR="00135365" w:rsidRPr="00554BE3" w:rsidRDefault="00135365">
      <w:pPr>
        <w:rPr>
          <w:rFonts w:cs="Arial"/>
          <w:szCs w:val="24"/>
        </w:rPr>
      </w:pPr>
    </w:p>
    <w:p w14:paraId="328F6BDB" w14:textId="77777777" w:rsidR="007A2394" w:rsidRDefault="007A2394" w:rsidP="00135365">
      <w:pPr>
        <w:pStyle w:val="Corpodetexto"/>
        <w:spacing w:line="360" w:lineRule="auto"/>
        <w:ind w:right="138" w:firstLine="19"/>
        <w:jc w:val="center"/>
        <w:rPr>
          <w:rFonts w:cs="Arial"/>
          <w:bCs/>
        </w:rPr>
      </w:pPr>
    </w:p>
    <w:p w14:paraId="1DFE1711" w14:textId="061190C9" w:rsidR="00135365" w:rsidRPr="00554BE3" w:rsidRDefault="00135365" w:rsidP="00135365">
      <w:pPr>
        <w:pStyle w:val="Corpodetexto"/>
        <w:spacing w:line="360" w:lineRule="auto"/>
        <w:ind w:right="138" w:firstLine="19"/>
        <w:jc w:val="center"/>
        <w:rPr>
          <w:rFonts w:cs="Arial"/>
          <w:bCs/>
        </w:rPr>
      </w:pPr>
      <w:r w:rsidRPr="00554BE3">
        <w:rPr>
          <w:rFonts w:cs="Arial"/>
          <w:bCs/>
        </w:rPr>
        <w:t>Agradecimentos</w:t>
      </w:r>
    </w:p>
    <w:p w14:paraId="3EEC2A2E" w14:textId="77777777" w:rsidR="00135365" w:rsidRPr="00554BE3" w:rsidRDefault="00135365" w:rsidP="00135365">
      <w:pPr>
        <w:pStyle w:val="Corpodetexto"/>
        <w:spacing w:before="178"/>
        <w:rPr>
          <w:rFonts w:cs="Arial"/>
        </w:rPr>
      </w:pPr>
    </w:p>
    <w:p w14:paraId="2F0965AB" w14:textId="77777777" w:rsidR="00550900" w:rsidRPr="00550900" w:rsidRDefault="00550900" w:rsidP="00550900">
      <w:pPr>
        <w:rPr>
          <w:rFonts w:cs="Arial"/>
          <w:szCs w:val="24"/>
        </w:rPr>
      </w:pPr>
      <w:r w:rsidRPr="00550900">
        <w:rPr>
          <w:rFonts w:cs="Arial"/>
          <w:szCs w:val="24"/>
        </w:rPr>
        <w:t>Este trabalho é um marco de nossa trajetória, e sua conclusão seria inviável sem o apoio de pilares essenciais.</w:t>
      </w:r>
    </w:p>
    <w:p w14:paraId="66F35276" w14:textId="77777777" w:rsidR="00550900" w:rsidRPr="00550900" w:rsidRDefault="00550900" w:rsidP="00550900">
      <w:pPr>
        <w:rPr>
          <w:rFonts w:cs="Arial"/>
          <w:szCs w:val="24"/>
        </w:rPr>
      </w:pPr>
      <w:r w:rsidRPr="00550900">
        <w:rPr>
          <w:rFonts w:cs="Arial"/>
          <w:szCs w:val="24"/>
        </w:rPr>
        <w:t>À nossa Orientadora, Claudia Roberta Borsato, por acreditar em nossa visão, pela dedicação paciente e por nos guiar com sabedoria e rigor até a materialização desta pesquisa.</w:t>
      </w:r>
    </w:p>
    <w:p w14:paraId="335582C7" w14:textId="19568C06" w:rsidR="00550900" w:rsidRPr="00550900" w:rsidRDefault="00550900" w:rsidP="00550900">
      <w:pPr>
        <w:rPr>
          <w:rFonts w:cs="Arial"/>
          <w:szCs w:val="24"/>
        </w:rPr>
      </w:pPr>
      <w:r w:rsidRPr="00550900">
        <w:rPr>
          <w:rFonts w:cs="Arial"/>
          <w:szCs w:val="24"/>
        </w:rPr>
        <w:t>À Coordenadora Juliana Aparecida Lavezo, pelo suporte fundamental e por garantir o ambiente necessário para o desenvolvimen</w:t>
      </w:r>
      <w:r>
        <w:rPr>
          <w:rFonts w:cs="Arial"/>
          <w:szCs w:val="24"/>
        </w:rPr>
        <w:t>to do nosso percurso acadêmico.</w:t>
      </w:r>
      <w:r w:rsidRPr="00550900">
        <w:rPr>
          <w:rFonts w:cs="Arial"/>
          <w:szCs w:val="24"/>
        </w:rPr>
        <w:t>Aos professores que nos inspiraram e nos forneceram as bases sólidas para a construção do nosso saber, um reconhecimento sincero.</w:t>
      </w:r>
    </w:p>
    <w:p w14:paraId="3A2F2F6F" w14:textId="77777777" w:rsidR="00550900" w:rsidRPr="00550900" w:rsidRDefault="00550900" w:rsidP="00550900">
      <w:pPr>
        <w:rPr>
          <w:rFonts w:cs="Arial"/>
          <w:szCs w:val="24"/>
        </w:rPr>
      </w:pPr>
      <w:r w:rsidRPr="00550900">
        <w:rPr>
          <w:rFonts w:cs="Arial"/>
          <w:szCs w:val="24"/>
        </w:rPr>
        <w:t>Aos amigos de jornada, que transformaram o cansaço e o desânimo em momentos de leveza e compreensão, reafirmando o valor da parceria em toda investigação.</w:t>
      </w:r>
    </w:p>
    <w:p w14:paraId="67AE756F" w14:textId="77777777" w:rsidR="00550900" w:rsidRPr="00550900" w:rsidRDefault="00550900" w:rsidP="00550900">
      <w:pPr>
        <w:rPr>
          <w:rFonts w:cs="Arial"/>
          <w:szCs w:val="24"/>
        </w:rPr>
      </w:pPr>
      <w:r w:rsidRPr="00550900">
        <w:rPr>
          <w:rFonts w:cs="Arial"/>
          <w:szCs w:val="24"/>
        </w:rPr>
        <w:t>Às nossas famílias, nosso porto seguro e fonte inesgotável de amor incondicional, cujo apoio silencioso e constante tornou todo o esforço possível.</w:t>
      </w:r>
    </w:p>
    <w:p w14:paraId="05CC4032" w14:textId="555AFC9E" w:rsidR="00135365" w:rsidRPr="00554BE3" w:rsidRDefault="00550900" w:rsidP="00550900">
      <w:pPr>
        <w:rPr>
          <w:rFonts w:eastAsia="Arial" w:cs="Arial"/>
          <w:bCs/>
          <w:spacing w:val="-2"/>
          <w:szCs w:val="24"/>
        </w:rPr>
      </w:pPr>
      <w:r w:rsidRPr="00550900">
        <w:rPr>
          <w:rFonts w:cs="Arial"/>
          <w:szCs w:val="24"/>
        </w:rPr>
        <w:t>A todos que, de forma direta ou indireta, semearam e colheram conosco este sucesso. Nossa eterna gratidão.</w:t>
      </w:r>
      <w:r w:rsidR="00135365" w:rsidRPr="00554BE3">
        <w:rPr>
          <w:rFonts w:cs="Arial"/>
          <w:spacing w:val="-2"/>
        </w:rPr>
        <w:br w:type="page"/>
      </w:r>
    </w:p>
    <w:p w14:paraId="07B0DF31" w14:textId="77777777" w:rsidR="00135365" w:rsidRPr="00554BE3" w:rsidRDefault="00135365" w:rsidP="00135365">
      <w:pPr>
        <w:pStyle w:val="Corpodetexto"/>
        <w:spacing w:line="259" w:lineRule="auto"/>
        <w:ind w:left="3900" w:right="791"/>
        <w:jc w:val="both"/>
        <w:rPr>
          <w:rFonts w:cs="Arial"/>
        </w:rPr>
      </w:pPr>
    </w:p>
    <w:p w14:paraId="6D6EE9D6" w14:textId="77777777" w:rsidR="00135365" w:rsidRPr="00554BE3" w:rsidRDefault="00135365" w:rsidP="00135365">
      <w:pPr>
        <w:pStyle w:val="Corpodetexto"/>
        <w:spacing w:line="259" w:lineRule="auto"/>
        <w:ind w:left="3900" w:right="791"/>
        <w:jc w:val="both"/>
        <w:rPr>
          <w:rFonts w:cs="Arial"/>
        </w:rPr>
      </w:pPr>
    </w:p>
    <w:p w14:paraId="50866FC8" w14:textId="77777777" w:rsidR="00135365" w:rsidRPr="00554BE3" w:rsidRDefault="00135365" w:rsidP="00135365">
      <w:pPr>
        <w:pStyle w:val="Corpodetexto"/>
        <w:spacing w:line="259" w:lineRule="auto"/>
        <w:ind w:left="3900" w:right="791"/>
        <w:jc w:val="both"/>
        <w:rPr>
          <w:rFonts w:cs="Arial"/>
        </w:rPr>
      </w:pPr>
    </w:p>
    <w:p w14:paraId="1F0CAE4D" w14:textId="77777777" w:rsidR="00135365" w:rsidRPr="00554BE3" w:rsidRDefault="00135365" w:rsidP="00135365">
      <w:pPr>
        <w:pStyle w:val="Corpodetexto"/>
        <w:spacing w:line="259" w:lineRule="auto"/>
        <w:ind w:left="3900" w:right="791"/>
        <w:jc w:val="both"/>
        <w:rPr>
          <w:rFonts w:cs="Arial"/>
        </w:rPr>
      </w:pPr>
    </w:p>
    <w:p w14:paraId="2080B99C" w14:textId="77777777" w:rsidR="00135365" w:rsidRPr="00554BE3" w:rsidRDefault="00135365" w:rsidP="00135365">
      <w:pPr>
        <w:pStyle w:val="Corpodetexto"/>
        <w:spacing w:line="259" w:lineRule="auto"/>
        <w:ind w:left="3900" w:right="791"/>
        <w:jc w:val="both"/>
        <w:rPr>
          <w:rFonts w:cs="Arial"/>
        </w:rPr>
      </w:pPr>
    </w:p>
    <w:p w14:paraId="676FE11A" w14:textId="77777777" w:rsidR="00135365" w:rsidRPr="00554BE3" w:rsidRDefault="00135365" w:rsidP="00135365">
      <w:pPr>
        <w:pStyle w:val="Corpodetexto"/>
        <w:spacing w:line="259" w:lineRule="auto"/>
        <w:ind w:left="3900" w:right="791"/>
        <w:jc w:val="both"/>
        <w:rPr>
          <w:rFonts w:cs="Arial"/>
        </w:rPr>
      </w:pPr>
    </w:p>
    <w:p w14:paraId="207534E7" w14:textId="77777777" w:rsidR="00135365" w:rsidRPr="00554BE3" w:rsidRDefault="00135365" w:rsidP="00135365">
      <w:pPr>
        <w:pStyle w:val="Corpodetexto"/>
        <w:spacing w:line="259" w:lineRule="auto"/>
        <w:ind w:left="3900" w:right="791"/>
        <w:jc w:val="both"/>
        <w:rPr>
          <w:rFonts w:cs="Arial"/>
        </w:rPr>
      </w:pPr>
    </w:p>
    <w:p w14:paraId="53097ADA" w14:textId="77777777" w:rsidR="00135365" w:rsidRPr="00554BE3" w:rsidRDefault="00135365" w:rsidP="00135365">
      <w:pPr>
        <w:pStyle w:val="Corpodetexto"/>
        <w:spacing w:line="259" w:lineRule="auto"/>
        <w:ind w:left="3900" w:right="791"/>
        <w:jc w:val="both"/>
        <w:rPr>
          <w:rFonts w:cs="Arial"/>
        </w:rPr>
      </w:pPr>
    </w:p>
    <w:p w14:paraId="73A76823" w14:textId="77777777" w:rsidR="00135365" w:rsidRPr="00554BE3" w:rsidRDefault="00135365" w:rsidP="00135365">
      <w:pPr>
        <w:pStyle w:val="Corpodetexto"/>
        <w:spacing w:line="259" w:lineRule="auto"/>
        <w:ind w:left="3900" w:right="791"/>
        <w:jc w:val="both"/>
        <w:rPr>
          <w:rFonts w:cs="Arial"/>
        </w:rPr>
      </w:pPr>
    </w:p>
    <w:p w14:paraId="232C2355" w14:textId="77777777" w:rsidR="00135365" w:rsidRPr="00554BE3" w:rsidRDefault="00135365" w:rsidP="00135365">
      <w:pPr>
        <w:pStyle w:val="Corpodetexto"/>
        <w:spacing w:line="259" w:lineRule="auto"/>
        <w:ind w:left="3900" w:right="791"/>
        <w:jc w:val="both"/>
        <w:rPr>
          <w:rFonts w:cs="Arial"/>
        </w:rPr>
      </w:pPr>
    </w:p>
    <w:p w14:paraId="0B9612CD" w14:textId="77777777" w:rsidR="00135365" w:rsidRPr="00554BE3" w:rsidRDefault="00135365" w:rsidP="00135365">
      <w:pPr>
        <w:pStyle w:val="Corpodetexto"/>
        <w:spacing w:line="259" w:lineRule="auto"/>
        <w:ind w:left="3900" w:right="791"/>
        <w:jc w:val="both"/>
        <w:rPr>
          <w:rFonts w:cs="Arial"/>
        </w:rPr>
      </w:pPr>
    </w:p>
    <w:p w14:paraId="3F672C65" w14:textId="77777777" w:rsidR="00135365" w:rsidRPr="00554BE3" w:rsidRDefault="00135365" w:rsidP="00135365">
      <w:pPr>
        <w:pStyle w:val="Corpodetexto"/>
        <w:spacing w:line="259" w:lineRule="auto"/>
        <w:ind w:left="3900" w:right="791"/>
        <w:jc w:val="both"/>
        <w:rPr>
          <w:rFonts w:cs="Arial"/>
        </w:rPr>
      </w:pPr>
    </w:p>
    <w:p w14:paraId="648FFB4C" w14:textId="77777777" w:rsidR="00135365" w:rsidRPr="00554BE3" w:rsidRDefault="00135365" w:rsidP="00135365">
      <w:pPr>
        <w:pStyle w:val="Corpodetexto"/>
        <w:spacing w:line="259" w:lineRule="auto"/>
        <w:ind w:left="3900" w:right="791"/>
        <w:jc w:val="both"/>
        <w:rPr>
          <w:rFonts w:cs="Arial"/>
        </w:rPr>
      </w:pPr>
    </w:p>
    <w:p w14:paraId="17688EFF" w14:textId="77777777" w:rsidR="00135365" w:rsidRPr="00554BE3" w:rsidRDefault="00135365" w:rsidP="00135365">
      <w:pPr>
        <w:pStyle w:val="Corpodetexto"/>
        <w:spacing w:line="259" w:lineRule="auto"/>
        <w:ind w:left="3900" w:right="791"/>
        <w:jc w:val="both"/>
        <w:rPr>
          <w:rFonts w:cs="Arial"/>
        </w:rPr>
      </w:pPr>
    </w:p>
    <w:p w14:paraId="11B7E481" w14:textId="77777777" w:rsidR="00135365" w:rsidRPr="00554BE3" w:rsidRDefault="00135365" w:rsidP="00135365">
      <w:pPr>
        <w:pStyle w:val="Corpodetexto"/>
        <w:spacing w:line="259" w:lineRule="auto"/>
        <w:ind w:left="3900" w:right="791"/>
        <w:jc w:val="both"/>
        <w:rPr>
          <w:rFonts w:cs="Arial"/>
        </w:rPr>
      </w:pPr>
    </w:p>
    <w:p w14:paraId="7F15ED9C" w14:textId="77777777" w:rsidR="00135365" w:rsidRPr="00554BE3" w:rsidRDefault="00135365" w:rsidP="00135365">
      <w:pPr>
        <w:pStyle w:val="Corpodetexto"/>
        <w:spacing w:line="259" w:lineRule="auto"/>
        <w:ind w:left="3900" w:right="791"/>
        <w:jc w:val="both"/>
        <w:rPr>
          <w:rFonts w:cs="Arial"/>
        </w:rPr>
      </w:pPr>
    </w:p>
    <w:p w14:paraId="2A48275E" w14:textId="77777777" w:rsidR="00135365" w:rsidRPr="00554BE3" w:rsidRDefault="00135365" w:rsidP="00135365">
      <w:pPr>
        <w:pStyle w:val="Corpodetexto"/>
        <w:spacing w:line="259" w:lineRule="auto"/>
        <w:ind w:left="3900" w:right="791"/>
        <w:jc w:val="both"/>
        <w:rPr>
          <w:rFonts w:cs="Arial"/>
        </w:rPr>
      </w:pPr>
    </w:p>
    <w:p w14:paraId="7EE80721" w14:textId="77777777" w:rsidR="00135365" w:rsidRPr="00554BE3" w:rsidRDefault="00135365" w:rsidP="00135365">
      <w:pPr>
        <w:pStyle w:val="Corpodetexto"/>
        <w:spacing w:line="259" w:lineRule="auto"/>
        <w:ind w:left="3900" w:right="791"/>
        <w:jc w:val="both"/>
        <w:rPr>
          <w:rFonts w:cs="Arial"/>
        </w:rPr>
      </w:pPr>
    </w:p>
    <w:p w14:paraId="43AA0050" w14:textId="77777777" w:rsidR="00135365" w:rsidRPr="00554BE3" w:rsidRDefault="00135365" w:rsidP="00135365">
      <w:pPr>
        <w:pStyle w:val="Corpodetexto"/>
        <w:spacing w:line="259" w:lineRule="auto"/>
        <w:ind w:left="3900" w:right="791"/>
        <w:jc w:val="both"/>
        <w:rPr>
          <w:rFonts w:cs="Arial"/>
        </w:rPr>
      </w:pPr>
    </w:p>
    <w:p w14:paraId="42796FDD" w14:textId="77777777" w:rsidR="00135365" w:rsidRPr="00554BE3" w:rsidRDefault="00135365" w:rsidP="00135365">
      <w:pPr>
        <w:pStyle w:val="Corpodetexto"/>
        <w:spacing w:line="259" w:lineRule="auto"/>
        <w:ind w:left="3900" w:right="791"/>
        <w:jc w:val="both"/>
        <w:rPr>
          <w:rFonts w:cs="Arial"/>
        </w:rPr>
      </w:pPr>
    </w:p>
    <w:p w14:paraId="73C0C03F" w14:textId="77777777" w:rsidR="00135365" w:rsidRPr="00554BE3" w:rsidRDefault="00135365" w:rsidP="00135365">
      <w:pPr>
        <w:pStyle w:val="Corpodetexto"/>
        <w:spacing w:line="259" w:lineRule="auto"/>
        <w:ind w:left="3900" w:right="791"/>
        <w:jc w:val="both"/>
        <w:rPr>
          <w:rFonts w:cs="Arial"/>
        </w:rPr>
      </w:pPr>
    </w:p>
    <w:p w14:paraId="36399AEF" w14:textId="77777777" w:rsidR="00135365" w:rsidRPr="00554BE3" w:rsidRDefault="00135365" w:rsidP="00135365">
      <w:pPr>
        <w:pStyle w:val="Corpodetexto"/>
        <w:spacing w:line="259" w:lineRule="auto"/>
        <w:ind w:left="3900" w:right="791"/>
        <w:jc w:val="both"/>
        <w:rPr>
          <w:rFonts w:cs="Arial"/>
        </w:rPr>
      </w:pPr>
    </w:p>
    <w:p w14:paraId="3127C388" w14:textId="77777777" w:rsidR="00135365" w:rsidRPr="00554BE3" w:rsidRDefault="00135365" w:rsidP="00135365">
      <w:pPr>
        <w:pStyle w:val="Corpodetexto"/>
        <w:spacing w:line="259" w:lineRule="auto"/>
        <w:ind w:left="3900" w:right="791"/>
        <w:jc w:val="both"/>
        <w:rPr>
          <w:rFonts w:cs="Arial"/>
        </w:rPr>
      </w:pPr>
    </w:p>
    <w:p w14:paraId="52E945C7" w14:textId="77777777" w:rsidR="00135365" w:rsidRPr="00554BE3" w:rsidRDefault="00135365" w:rsidP="00135365">
      <w:pPr>
        <w:pStyle w:val="Corpodetexto"/>
        <w:spacing w:line="259" w:lineRule="auto"/>
        <w:ind w:left="3900" w:right="791"/>
        <w:jc w:val="both"/>
        <w:rPr>
          <w:rFonts w:cs="Arial"/>
        </w:rPr>
      </w:pPr>
    </w:p>
    <w:p w14:paraId="1AD3B74B" w14:textId="77777777" w:rsidR="00135365" w:rsidRPr="00554BE3" w:rsidRDefault="00135365" w:rsidP="00135365">
      <w:pPr>
        <w:pStyle w:val="Corpodetexto"/>
        <w:spacing w:line="259" w:lineRule="auto"/>
        <w:ind w:left="3900" w:right="791"/>
        <w:jc w:val="both"/>
        <w:rPr>
          <w:rFonts w:cs="Arial"/>
        </w:rPr>
      </w:pPr>
    </w:p>
    <w:p w14:paraId="6AE12692" w14:textId="77777777" w:rsidR="00135365" w:rsidRPr="00554BE3" w:rsidRDefault="00135365" w:rsidP="00135365">
      <w:pPr>
        <w:pStyle w:val="Corpodetexto"/>
        <w:spacing w:line="259" w:lineRule="auto"/>
        <w:ind w:left="3900" w:right="791"/>
        <w:jc w:val="both"/>
        <w:rPr>
          <w:rFonts w:cs="Arial"/>
        </w:rPr>
      </w:pPr>
    </w:p>
    <w:p w14:paraId="200B65B9" w14:textId="77777777" w:rsidR="00135365" w:rsidRPr="00554BE3" w:rsidRDefault="00135365" w:rsidP="00135365">
      <w:pPr>
        <w:pStyle w:val="Corpodetexto"/>
        <w:spacing w:line="259" w:lineRule="auto"/>
        <w:ind w:left="3900" w:right="791"/>
        <w:jc w:val="both"/>
        <w:rPr>
          <w:rFonts w:cs="Arial"/>
        </w:rPr>
      </w:pPr>
    </w:p>
    <w:p w14:paraId="6602B883" w14:textId="77777777" w:rsidR="00135365" w:rsidRPr="00554BE3" w:rsidRDefault="00135365" w:rsidP="00135365">
      <w:pPr>
        <w:pStyle w:val="Corpodetexto"/>
        <w:spacing w:line="259" w:lineRule="auto"/>
        <w:ind w:left="3900" w:right="791"/>
        <w:jc w:val="both"/>
        <w:rPr>
          <w:rFonts w:cs="Arial"/>
        </w:rPr>
      </w:pPr>
    </w:p>
    <w:p w14:paraId="2D3A1133" w14:textId="77777777" w:rsidR="00135365" w:rsidRPr="00554BE3" w:rsidRDefault="00135365" w:rsidP="00135365">
      <w:pPr>
        <w:pStyle w:val="Corpodetexto"/>
        <w:spacing w:line="259" w:lineRule="auto"/>
        <w:ind w:left="3900" w:right="791"/>
        <w:jc w:val="both"/>
        <w:rPr>
          <w:rFonts w:cs="Arial"/>
        </w:rPr>
      </w:pPr>
    </w:p>
    <w:p w14:paraId="09D5A44F" w14:textId="77777777" w:rsidR="00135365" w:rsidRPr="00554BE3" w:rsidRDefault="00135365" w:rsidP="00135365">
      <w:pPr>
        <w:pStyle w:val="Corpodetexto"/>
        <w:spacing w:line="259" w:lineRule="auto"/>
        <w:ind w:left="3900" w:right="791"/>
        <w:jc w:val="both"/>
        <w:rPr>
          <w:rFonts w:cs="Arial"/>
        </w:rPr>
      </w:pPr>
    </w:p>
    <w:p w14:paraId="690E9634" w14:textId="77777777" w:rsidR="00135365" w:rsidRPr="00554BE3" w:rsidRDefault="00135365" w:rsidP="00135365">
      <w:pPr>
        <w:pStyle w:val="Corpodetexto"/>
        <w:spacing w:line="259" w:lineRule="auto"/>
        <w:ind w:left="3900" w:right="791"/>
        <w:jc w:val="both"/>
        <w:rPr>
          <w:rFonts w:cs="Arial"/>
        </w:rPr>
      </w:pPr>
    </w:p>
    <w:p w14:paraId="25E7CDAE" w14:textId="77777777" w:rsidR="003823C0" w:rsidRPr="00554BE3" w:rsidRDefault="003823C0" w:rsidP="00135365">
      <w:pPr>
        <w:pStyle w:val="Corpodetexto"/>
        <w:spacing w:line="259" w:lineRule="auto"/>
        <w:ind w:left="3900" w:right="791"/>
        <w:jc w:val="both"/>
        <w:rPr>
          <w:rFonts w:cs="Arial"/>
          <w:color w:val="FF0000"/>
        </w:rPr>
      </w:pPr>
    </w:p>
    <w:p w14:paraId="127B6ECB" w14:textId="77777777" w:rsidR="003823C0" w:rsidRPr="00554BE3" w:rsidRDefault="003823C0" w:rsidP="00135365">
      <w:pPr>
        <w:pStyle w:val="Corpodetexto"/>
        <w:spacing w:line="259" w:lineRule="auto"/>
        <w:ind w:left="3900" w:right="791"/>
        <w:jc w:val="both"/>
        <w:rPr>
          <w:rFonts w:cs="Arial"/>
          <w:color w:val="FF0000"/>
        </w:rPr>
      </w:pPr>
    </w:p>
    <w:p w14:paraId="2189FB65" w14:textId="77777777" w:rsidR="00135365" w:rsidRPr="00554BE3" w:rsidRDefault="00135365" w:rsidP="00135365">
      <w:pPr>
        <w:pStyle w:val="Corpodetexto"/>
        <w:spacing w:line="259" w:lineRule="auto"/>
        <w:ind w:left="3900" w:right="791"/>
        <w:jc w:val="both"/>
        <w:rPr>
          <w:rFonts w:cs="Arial"/>
        </w:rPr>
      </w:pPr>
    </w:p>
    <w:p w14:paraId="0E7C5597" w14:textId="77777777" w:rsidR="00135365" w:rsidRPr="00554BE3" w:rsidRDefault="00135365" w:rsidP="00135365">
      <w:pPr>
        <w:pStyle w:val="Corpodetexto"/>
        <w:spacing w:line="259" w:lineRule="auto"/>
        <w:ind w:left="3900" w:right="791"/>
        <w:jc w:val="both"/>
        <w:rPr>
          <w:rFonts w:cs="Arial"/>
        </w:rPr>
      </w:pPr>
    </w:p>
    <w:p w14:paraId="4B22CB69" w14:textId="77777777" w:rsidR="00135365" w:rsidRPr="00554BE3" w:rsidRDefault="00135365" w:rsidP="00135365">
      <w:pPr>
        <w:pStyle w:val="Corpodetexto"/>
        <w:spacing w:line="259" w:lineRule="auto"/>
        <w:ind w:left="3900" w:right="791"/>
        <w:jc w:val="both"/>
        <w:rPr>
          <w:rFonts w:cs="Arial"/>
        </w:rPr>
      </w:pPr>
    </w:p>
    <w:p w14:paraId="590DB4BF" w14:textId="77777777" w:rsidR="00135365" w:rsidRPr="00554BE3" w:rsidRDefault="00135365" w:rsidP="00135365">
      <w:pPr>
        <w:pStyle w:val="Corpodetexto"/>
        <w:spacing w:line="259" w:lineRule="auto"/>
        <w:ind w:left="3900" w:right="791"/>
        <w:jc w:val="both"/>
        <w:rPr>
          <w:rFonts w:cs="Arial"/>
        </w:rPr>
      </w:pPr>
    </w:p>
    <w:p w14:paraId="7AC21DB3" w14:textId="77777777" w:rsidR="00135365" w:rsidRPr="00554BE3" w:rsidRDefault="00135365" w:rsidP="00135365">
      <w:pPr>
        <w:pStyle w:val="Corpodetexto"/>
        <w:spacing w:line="259" w:lineRule="auto"/>
        <w:ind w:left="3900" w:right="791"/>
        <w:jc w:val="both"/>
        <w:rPr>
          <w:rFonts w:cs="Arial"/>
        </w:rPr>
      </w:pPr>
    </w:p>
    <w:p w14:paraId="4BCBA4D9" w14:textId="77777777" w:rsidR="0006782A" w:rsidRPr="0006782A" w:rsidRDefault="0006782A" w:rsidP="0006782A">
      <w:pPr>
        <w:pStyle w:val="Corpodetexto"/>
        <w:spacing w:line="259" w:lineRule="auto"/>
        <w:ind w:left="3900" w:right="3"/>
        <w:jc w:val="both"/>
        <w:rPr>
          <w:rFonts w:cs="Arial"/>
          <w:lang w:val="pt-BR"/>
        </w:rPr>
      </w:pPr>
      <w:r w:rsidRPr="0006782A">
        <w:rPr>
          <w:rFonts w:cs="Arial"/>
          <w:lang w:val="pt-BR"/>
        </w:rPr>
        <w:t>"Incluir não é fazer o aluno se adaptar ao que a escola já tem; incluir é transformar a escola para que ela se adapte a todos os alunos."</w:t>
      </w:r>
    </w:p>
    <w:p w14:paraId="231A9A4F" w14:textId="3B257710" w:rsidR="00135365" w:rsidRPr="00554BE3" w:rsidRDefault="00135365" w:rsidP="003823C0">
      <w:pPr>
        <w:pStyle w:val="Corpodetexto"/>
        <w:spacing w:line="259" w:lineRule="auto"/>
        <w:ind w:left="3900" w:right="3"/>
        <w:jc w:val="both"/>
        <w:rPr>
          <w:rFonts w:cs="Arial"/>
          <w:spacing w:val="-2"/>
        </w:rPr>
      </w:pPr>
      <w:r w:rsidRPr="00554BE3">
        <w:rPr>
          <w:rFonts w:cs="Arial"/>
        </w:rPr>
        <w:t xml:space="preserve">                                                    </w:t>
      </w:r>
      <w:r w:rsidR="0006782A">
        <w:t>Mantoan</w:t>
      </w:r>
      <w:r w:rsidRPr="00554BE3">
        <w:rPr>
          <w:rFonts w:cs="Arial"/>
          <w:spacing w:val="-2"/>
        </w:rPr>
        <w:t xml:space="preserve"> </w:t>
      </w:r>
    </w:p>
    <w:p w14:paraId="35362C2B" w14:textId="77777777" w:rsidR="00135365" w:rsidRPr="00554BE3" w:rsidRDefault="00135365" w:rsidP="00135365">
      <w:pPr>
        <w:pStyle w:val="Corpodetexto"/>
        <w:spacing w:line="259" w:lineRule="auto"/>
        <w:ind w:left="3900" w:right="791"/>
        <w:jc w:val="both"/>
        <w:rPr>
          <w:rFonts w:cs="Arial"/>
          <w:spacing w:val="-2"/>
        </w:rPr>
      </w:pPr>
    </w:p>
    <w:p w14:paraId="69ABBB80" w14:textId="77777777" w:rsidR="00135365" w:rsidRDefault="00135365" w:rsidP="00135365">
      <w:pPr>
        <w:pStyle w:val="Corpodetexto"/>
        <w:spacing w:line="259" w:lineRule="auto"/>
        <w:ind w:left="3900" w:right="791"/>
        <w:jc w:val="both"/>
        <w:rPr>
          <w:rFonts w:cs="Arial"/>
          <w:spacing w:val="-2"/>
        </w:rPr>
      </w:pPr>
    </w:p>
    <w:p w14:paraId="2755824C" w14:textId="77777777" w:rsidR="0006782A" w:rsidRPr="00554BE3" w:rsidRDefault="0006782A" w:rsidP="00135365">
      <w:pPr>
        <w:pStyle w:val="Corpodetexto"/>
        <w:spacing w:line="259" w:lineRule="auto"/>
        <w:ind w:left="3900" w:right="791"/>
        <w:jc w:val="both"/>
        <w:rPr>
          <w:rFonts w:cs="Arial"/>
          <w:spacing w:val="-2"/>
        </w:rPr>
      </w:pPr>
    </w:p>
    <w:p w14:paraId="7AEBA2C3" w14:textId="77777777" w:rsidR="00135365" w:rsidRPr="00554BE3" w:rsidRDefault="00135365" w:rsidP="00135365">
      <w:pPr>
        <w:pStyle w:val="Corpodetexto"/>
        <w:spacing w:line="259" w:lineRule="auto"/>
        <w:ind w:right="842"/>
        <w:jc w:val="center"/>
        <w:rPr>
          <w:rFonts w:cs="Arial"/>
          <w:bCs/>
        </w:rPr>
      </w:pPr>
      <w:r w:rsidRPr="00554BE3">
        <w:rPr>
          <w:rFonts w:cs="Arial"/>
          <w:bCs/>
        </w:rPr>
        <w:lastRenderedPageBreak/>
        <w:t>RESUMO</w:t>
      </w:r>
    </w:p>
    <w:p w14:paraId="4DC03301" w14:textId="7EDF3C31" w:rsidR="00135365" w:rsidRPr="00535577" w:rsidRDefault="00535577" w:rsidP="00135365">
      <w:pPr>
        <w:pStyle w:val="Corpodetexto"/>
        <w:spacing w:line="259" w:lineRule="auto"/>
        <w:ind w:right="3"/>
        <w:jc w:val="both"/>
        <w:rPr>
          <w:rFonts w:cs="Arial"/>
        </w:rPr>
      </w:pPr>
      <w:r w:rsidRPr="00535577">
        <w:rPr>
          <w:rFonts w:cs="Arial"/>
        </w:rPr>
        <w:t xml:space="preserve">O presente Trabalho de Conclusão de Curso (TCC) investigou a contribuição das práticas pedagógicas e da formação continuada dos educadores para a construção de uma sala de aula verdadeiramente inclusiva e socialmente justa. Adotando uma abordagem qualitativa com estratégia de estudo bibliográfico, a pesquisa foi fundamentada nas obras de autores cruciais como Paulo Freire, Lev Vygotsky, Maria Teresa Eglér Mantoan, Rosana Glat, Dermeval Saviani e Miguel Arroyo. O estudo analisou a inclusão como um imperativo ético e político que demanda a superação da cultura de padronização nas escolas públicas. A metodologia empregada permitiu concluir que a efetivação da inclusão é indissociável de um duplo movimento: a reconfiguração do fazer pedagógico, que deve se tornar mediador e se materializar na </w:t>
      </w:r>
      <w:r w:rsidRPr="00535577">
        <w:rPr>
          <w:rFonts w:cs="Arial"/>
          <w:bCs/>
        </w:rPr>
        <w:t>flexibilização curricular e na avaliação processual</w:t>
      </w:r>
      <w:r w:rsidRPr="00535577">
        <w:rPr>
          <w:rFonts w:cs="Arial"/>
        </w:rPr>
        <w:t>, atuando na Zona de Desenvolvimento Proximal (ZDP) do aluno; e a formação continuada, que demonstrou ser um processo essencial de reflexão crítica focado na transformação da cultura escolar. Em síntese, o trabalho concluiu que práticas flexíveis, apoiadas por uma formação crítica, são indispensáveis para o cumprimento da função democrática da escola.</w:t>
      </w:r>
    </w:p>
    <w:p w14:paraId="61719BF5" w14:textId="2EFD1E4C" w:rsidR="00135365" w:rsidRPr="00535577" w:rsidRDefault="00135365" w:rsidP="00135365">
      <w:pPr>
        <w:pStyle w:val="Corpodetexto"/>
        <w:spacing w:before="157" w:line="261" w:lineRule="auto"/>
        <w:ind w:right="851"/>
        <w:jc w:val="both"/>
        <w:rPr>
          <w:rFonts w:cs="Arial"/>
        </w:rPr>
      </w:pPr>
      <w:r w:rsidRPr="00554BE3">
        <w:rPr>
          <w:rFonts w:cs="Arial"/>
        </w:rPr>
        <w:t xml:space="preserve">Palavras-chave: </w:t>
      </w:r>
      <w:r w:rsidR="00535577">
        <w:t>Inclusão Social; Práticas Pedagógicas; Formação Continuada; Mediação</w:t>
      </w:r>
      <w:r w:rsidR="00535577" w:rsidRPr="00535577">
        <w:t xml:space="preserve">; </w:t>
      </w:r>
      <w:r w:rsidR="00535577" w:rsidRPr="00535577">
        <w:rPr>
          <w:bCs/>
        </w:rPr>
        <w:t>Flexibilização Curricular</w:t>
      </w:r>
      <w:r w:rsidR="00943862" w:rsidRPr="00535577">
        <w:rPr>
          <w:rFonts w:cs="Arial"/>
        </w:rPr>
        <w:t>.</w:t>
      </w:r>
    </w:p>
    <w:p w14:paraId="1AD98E8D" w14:textId="77777777" w:rsidR="00135365" w:rsidRPr="00554BE3" w:rsidRDefault="00135365" w:rsidP="00135365">
      <w:pPr>
        <w:pStyle w:val="Corpodetexto"/>
        <w:spacing w:line="259" w:lineRule="auto"/>
        <w:ind w:left="3900" w:right="791"/>
        <w:jc w:val="both"/>
        <w:rPr>
          <w:rFonts w:cs="Arial"/>
          <w:spacing w:val="-2"/>
        </w:rPr>
      </w:pPr>
    </w:p>
    <w:p w14:paraId="24C61634" w14:textId="77777777" w:rsidR="00135365" w:rsidRPr="00554BE3" w:rsidRDefault="00135365" w:rsidP="00135365">
      <w:pPr>
        <w:pStyle w:val="Corpodetexto"/>
        <w:spacing w:line="259" w:lineRule="auto"/>
        <w:ind w:left="3900" w:right="791"/>
        <w:jc w:val="both"/>
        <w:rPr>
          <w:rFonts w:cs="Arial"/>
          <w:spacing w:val="-2"/>
        </w:rPr>
      </w:pPr>
    </w:p>
    <w:p w14:paraId="0813A523" w14:textId="77777777" w:rsidR="00135365" w:rsidRPr="00554BE3" w:rsidRDefault="00135365" w:rsidP="00135365">
      <w:pPr>
        <w:pStyle w:val="Corpodetexto"/>
        <w:spacing w:line="259" w:lineRule="auto"/>
        <w:ind w:left="3900" w:right="791"/>
        <w:jc w:val="both"/>
        <w:rPr>
          <w:rFonts w:cs="Arial"/>
          <w:spacing w:val="-2"/>
        </w:rPr>
      </w:pPr>
    </w:p>
    <w:p w14:paraId="0EF632A3" w14:textId="77777777" w:rsidR="00135365" w:rsidRPr="00554BE3" w:rsidRDefault="00135365" w:rsidP="00135365">
      <w:pPr>
        <w:pStyle w:val="Corpodetexto"/>
        <w:spacing w:line="259" w:lineRule="auto"/>
        <w:ind w:left="3900" w:right="791"/>
        <w:jc w:val="both"/>
        <w:rPr>
          <w:rFonts w:cs="Arial"/>
          <w:spacing w:val="-2"/>
        </w:rPr>
      </w:pPr>
    </w:p>
    <w:p w14:paraId="16015DBA" w14:textId="341C21B6" w:rsidR="00135365" w:rsidRPr="00554BE3" w:rsidRDefault="00135365" w:rsidP="00135365">
      <w:pPr>
        <w:pStyle w:val="Corpodetexto"/>
        <w:spacing w:line="259" w:lineRule="auto"/>
        <w:ind w:right="842"/>
        <w:jc w:val="center"/>
        <w:rPr>
          <w:rFonts w:cs="Arial"/>
          <w:bCs/>
          <w:lang w:val="en-US"/>
        </w:rPr>
      </w:pPr>
      <w:r w:rsidRPr="00554BE3">
        <w:rPr>
          <w:rFonts w:cs="Arial"/>
          <w:bCs/>
          <w:lang w:val="en-US"/>
        </w:rPr>
        <w:t>ABSTRACT</w:t>
      </w:r>
    </w:p>
    <w:p w14:paraId="4D755920" w14:textId="77777777" w:rsidR="00135365" w:rsidRPr="00554BE3" w:rsidRDefault="00135365" w:rsidP="00135365">
      <w:pPr>
        <w:pStyle w:val="Corpodetexto"/>
        <w:spacing w:line="259" w:lineRule="auto"/>
        <w:ind w:right="842"/>
        <w:jc w:val="both"/>
        <w:rPr>
          <w:rFonts w:cs="Arial"/>
          <w:lang w:val="en-US"/>
        </w:rPr>
      </w:pPr>
    </w:p>
    <w:p w14:paraId="0FE03F9B" w14:textId="13DE1FED" w:rsidR="00135365" w:rsidRPr="00E40336" w:rsidRDefault="00E40336" w:rsidP="00135365">
      <w:pPr>
        <w:pStyle w:val="Corpodetexto"/>
        <w:spacing w:before="157" w:line="261" w:lineRule="auto"/>
        <w:ind w:right="3"/>
        <w:jc w:val="both"/>
        <w:rPr>
          <w:rFonts w:cs="Arial"/>
          <w:lang w:val="en-US"/>
        </w:rPr>
      </w:pPr>
      <w:r w:rsidRPr="00E40336">
        <w:t xml:space="preserve">The present Course Conclusion Paper (CCP) </w:t>
      </w:r>
      <w:r w:rsidRPr="00E40336">
        <w:rPr>
          <w:bCs/>
        </w:rPr>
        <w:t>investigates</w:t>
      </w:r>
      <w:r w:rsidRPr="00E40336">
        <w:t xml:space="preserve"> the contribution of teaching practices and continuing education for teachers in constructing a truly inclusive and socially fair classroom. Adopting a </w:t>
      </w:r>
      <w:r w:rsidRPr="00E40336">
        <w:rPr>
          <w:bCs/>
        </w:rPr>
        <w:t>qualitative approach</w:t>
      </w:r>
      <w:r w:rsidRPr="00E40336">
        <w:t xml:space="preserve"> with a </w:t>
      </w:r>
      <w:r w:rsidRPr="00E40336">
        <w:rPr>
          <w:bCs/>
        </w:rPr>
        <w:t>bibliographic study</w:t>
      </w:r>
      <w:r w:rsidRPr="00E40336">
        <w:t xml:space="preserve"> strategy, the research </w:t>
      </w:r>
      <w:r w:rsidRPr="00E40336">
        <w:rPr>
          <w:bCs/>
        </w:rPr>
        <w:t>was grounded</w:t>
      </w:r>
      <w:r w:rsidRPr="00E40336">
        <w:t xml:space="preserve"> in the works of authors such as Paulo Freire, Lev Vygotsky, Maria Teresa Eglér Mantoan, Rosana Glat, Dermeval Saviani, and Miguel Arroyo. The study </w:t>
      </w:r>
      <w:r w:rsidRPr="00E40336">
        <w:rPr>
          <w:bCs/>
        </w:rPr>
        <w:t>analyzed</w:t>
      </w:r>
      <w:r w:rsidRPr="00E40336">
        <w:t xml:space="preserve"> inclusion as an ethical and political imperative that demands the overcoming of the standardization culture in public schools. The methodology </w:t>
      </w:r>
      <w:r w:rsidRPr="00E40336">
        <w:rPr>
          <w:bCs/>
        </w:rPr>
        <w:t>employed</w:t>
      </w:r>
      <w:r w:rsidRPr="00E40336">
        <w:t xml:space="preserve"> led to the conclusion that the effectiveness of inclusion is inseparable from a dual movement: the </w:t>
      </w:r>
      <w:r w:rsidRPr="00E40336">
        <w:rPr>
          <w:bCs/>
        </w:rPr>
        <w:t>reconfiguration of pedagogical practice</w:t>
      </w:r>
      <w:r w:rsidRPr="00E40336">
        <w:t xml:space="preserve">, which must become mediating and flexible to operate within the student's </w:t>
      </w:r>
      <w:r w:rsidRPr="00E40336">
        <w:rPr>
          <w:bCs/>
        </w:rPr>
        <w:t>Zone of Proximal Development (ZPD)</w:t>
      </w:r>
      <w:r w:rsidRPr="00E40336">
        <w:t xml:space="preserve">; and </w:t>
      </w:r>
      <w:r w:rsidRPr="00E40336">
        <w:rPr>
          <w:bCs/>
        </w:rPr>
        <w:t>continuing education</w:t>
      </w:r>
      <w:r w:rsidRPr="00E40336">
        <w:t xml:space="preserve">, which </w:t>
      </w:r>
      <w:r w:rsidRPr="00E40336">
        <w:rPr>
          <w:bCs/>
        </w:rPr>
        <w:t>proved to be</w:t>
      </w:r>
      <w:r w:rsidRPr="00E40336">
        <w:t xml:space="preserve"> an essential process of </w:t>
      </w:r>
      <w:r w:rsidRPr="00E40336">
        <w:rPr>
          <w:bCs/>
        </w:rPr>
        <w:t>critical reflection</w:t>
      </w:r>
      <w:r w:rsidRPr="00E40336">
        <w:t xml:space="preserve"> focused on transforming school culture. In summary, the paper </w:t>
      </w:r>
      <w:r w:rsidRPr="00E40336">
        <w:rPr>
          <w:bCs/>
        </w:rPr>
        <w:t>concluded</w:t>
      </w:r>
      <w:r w:rsidRPr="00E40336">
        <w:t xml:space="preserve"> that flexible practices, supported by critical training, are indispensable for the fulfillment of the school's democratic function.</w:t>
      </w:r>
    </w:p>
    <w:p w14:paraId="55F87A01" w14:textId="75BFEA1D" w:rsidR="00135365" w:rsidRPr="00554BE3" w:rsidRDefault="00135365" w:rsidP="00135365">
      <w:pPr>
        <w:pStyle w:val="Corpodetexto"/>
        <w:spacing w:before="157" w:line="261" w:lineRule="auto"/>
        <w:ind w:right="3"/>
        <w:jc w:val="both"/>
        <w:rPr>
          <w:rFonts w:cs="Arial"/>
          <w:lang w:val="en-US"/>
        </w:rPr>
      </w:pPr>
      <w:r w:rsidRPr="00554BE3">
        <w:rPr>
          <w:rFonts w:cs="Arial"/>
          <w:lang w:val="en-US"/>
        </w:rPr>
        <w:t xml:space="preserve">KEYWORDS: </w:t>
      </w:r>
      <w:r w:rsidRPr="00CE6276">
        <w:rPr>
          <w:rFonts w:cs="Arial"/>
          <w:lang w:val="en-US"/>
        </w:rPr>
        <w:t>Brands. Patents. Technological information. National Institute of Industrial Property</w:t>
      </w:r>
      <w:r w:rsidRPr="00554BE3">
        <w:rPr>
          <w:rFonts w:cs="Arial"/>
          <w:lang w:val="en-US"/>
        </w:rPr>
        <w:t>.</w:t>
      </w:r>
      <w:r w:rsidRPr="00554BE3">
        <w:rPr>
          <w:rFonts w:cs="Arial"/>
          <w:spacing w:val="-2"/>
          <w:lang w:val="en-US"/>
        </w:rPr>
        <w:br w:type="page"/>
      </w:r>
    </w:p>
    <w:p w14:paraId="0D708218" w14:textId="77777777" w:rsidR="00135365" w:rsidRPr="00554BE3" w:rsidRDefault="00135365" w:rsidP="00135365">
      <w:pPr>
        <w:ind w:right="134"/>
        <w:jc w:val="center"/>
        <w:rPr>
          <w:rFonts w:cs="Arial"/>
          <w:sz w:val="28"/>
        </w:rPr>
      </w:pPr>
      <w:r w:rsidRPr="00554BE3">
        <w:rPr>
          <w:rFonts w:cs="Arial"/>
          <w:spacing w:val="-2"/>
          <w:sz w:val="28"/>
        </w:rPr>
        <w:lastRenderedPageBreak/>
        <w:t>SUMÁRIO</w:t>
      </w:r>
    </w:p>
    <w:sdt>
      <w:sdtPr>
        <w:id w:val="1369873130"/>
        <w:docPartObj>
          <w:docPartGallery w:val="Table of Contents"/>
          <w:docPartUnique/>
        </w:docPartObj>
      </w:sdtPr>
      <w:sdtEndPr>
        <w:rPr>
          <w:rFonts w:ascii="Arial" w:eastAsia="Arial MT" w:hAnsi="Arial" w:cs="Arial MT"/>
          <w:b/>
          <w:bCs/>
          <w:color w:val="auto"/>
          <w:sz w:val="24"/>
          <w:szCs w:val="22"/>
          <w:lang w:val="pt-PT" w:eastAsia="en-US"/>
        </w:rPr>
      </w:sdtEndPr>
      <w:sdtContent>
        <w:p w14:paraId="113CDBB8" w14:textId="7326EEC1" w:rsidR="00164F88" w:rsidRDefault="00164F88">
          <w:pPr>
            <w:pStyle w:val="CabealhodoSumrio"/>
          </w:pPr>
        </w:p>
        <w:p w14:paraId="4E60B9B9" w14:textId="77777777" w:rsidR="00164F88" w:rsidRPr="00315A06" w:rsidRDefault="00164F88" w:rsidP="00315A06">
          <w:pPr>
            <w:pStyle w:val="Sumrio1"/>
            <w:tabs>
              <w:tab w:val="right" w:leader="dot" w:pos="8498"/>
            </w:tabs>
            <w:spacing w:line="360" w:lineRule="auto"/>
            <w:jc w:val="both"/>
            <w:rPr>
              <w:rFonts w:ascii="Arial" w:hAnsi="Arial" w:cs="Arial"/>
              <w:noProof/>
              <w:sz w:val="22"/>
            </w:rPr>
          </w:pPr>
          <w:r>
            <w:fldChar w:fldCharType="begin"/>
          </w:r>
          <w:r>
            <w:instrText xml:space="preserve"> TOC \o "1-3" \h \z \u </w:instrText>
          </w:r>
          <w:r>
            <w:fldChar w:fldCharType="separate"/>
          </w:r>
          <w:hyperlink w:anchor="_Toc211464983" w:history="1">
            <w:r w:rsidRPr="00315A06">
              <w:rPr>
                <w:rStyle w:val="Hyperlink"/>
                <w:rFonts w:ascii="Arial" w:hAnsi="Arial" w:cs="Arial"/>
                <w:noProof/>
              </w:rPr>
              <w:t>1. INTRODUÇÃO</w:t>
            </w:r>
            <w:r w:rsidRPr="00315A06">
              <w:rPr>
                <w:rFonts w:ascii="Arial" w:hAnsi="Arial" w:cs="Arial"/>
                <w:noProof/>
                <w:webHidden/>
              </w:rPr>
              <w:tab/>
            </w:r>
            <w:r w:rsidRPr="00315A06">
              <w:rPr>
                <w:rFonts w:ascii="Arial" w:hAnsi="Arial" w:cs="Arial"/>
                <w:noProof/>
                <w:webHidden/>
              </w:rPr>
              <w:fldChar w:fldCharType="begin"/>
            </w:r>
            <w:r w:rsidRPr="00315A06">
              <w:rPr>
                <w:rFonts w:ascii="Arial" w:hAnsi="Arial" w:cs="Arial"/>
                <w:noProof/>
                <w:webHidden/>
              </w:rPr>
              <w:instrText xml:space="preserve"> PAGEREF _Toc211464983 \h </w:instrText>
            </w:r>
            <w:r w:rsidRPr="00315A06">
              <w:rPr>
                <w:rFonts w:ascii="Arial" w:hAnsi="Arial" w:cs="Arial"/>
                <w:noProof/>
                <w:webHidden/>
              </w:rPr>
            </w:r>
            <w:r w:rsidRPr="00315A06">
              <w:rPr>
                <w:rFonts w:ascii="Arial" w:hAnsi="Arial" w:cs="Arial"/>
                <w:noProof/>
                <w:webHidden/>
              </w:rPr>
              <w:fldChar w:fldCharType="separate"/>
            </w:r>
            <w:r w:rsidRPr="00315A06">
              <w:rPr>
                <w:rFonts w:ascii="Arial" w:hAnsi="Arial" w:cs="Arial"/>
                <w:noProof/>
                <w:webHidden/>
              </w:rPr>
              <w:t>1</w:t>
            </w:r>
            <w:r w:rsidRPr="00315A06">
              <w:rPr>
                <w:rFonts w:ascii="Arial" w:hAnsi="Arial" w:cs="Arial"/>
                <w:noProof/>
                <w:webHidden/>
              </w:rPr>
              <w:fldChar w:fldCharType="end"/>
            </w:r>
          </w:hyperlink>
        </w:p>
        <w:p w14:paraId="6FC1D455" w14:textId="77777777" w:rsidR="00164F88" w:rsidRPr="00315A06" w:rsidRDefault="00164F88" w:rsidP="00315A06">
          <w:pPr>
            <w:pStyle w:val="Sumrio1"/>
            <w:tabs>
              <w:tab w:val="right" w:leader="dot" w:pos="8498"/>
            </w:tabs>
            <w:spacing w:line="360" w:lineRule="auto"/>
            <w:jc w:val="both"/>
            <w:rPr>
              <w:rFonts w:ascii="Arial" w:hAnsi="Arial" w:cs="Arial"/>
              <w:noProof/>
              <w:sz w:val="22"/>
            </w:rPr>
          </w:pPr>
          <w:hyperlink w:anchor="_Toc211464984" w:history="1">
            <w:r w:rsidRPr="00315A06">
              <w:rPr>
                <w:rStyle w:val="Hyperlink"/>
                <w:rFonts w:ascii="Arial" w:hAnsi="Arial" w:cs="Arial"/>
                <w:noProof/>
              </w:rPr>
              <w:t>2. METODOLOGIA</w:t>
            </w:r>
            <w:r w:rsidRPr="00315A06">
              <w:rPr>
                <w:rFonts w:ascii="Arial" w:hAnsi="Arial" w:cs="Arial"/>
                <w:noProof/>
                <w:webHidden/>
              </w:rPr>
              <w:tab/>
            </w:r>
            <w:r w:rsidRPr="00315A06">
              <w:rPr>
                <w:rFonts w:ascii="Arial" w:hAnsi="Arial" w:cs="Arial"/>
                <w:noProof/>
                <w:webHidden/>
              </w:rPr>
              <w:fldChar w:fldCharType="begin"/>
            </w:r>
            <w:r w:rsidRPr="00315A06">
              <w:rPr>
                <w:rFonts w:ascii="Arial" w:hAnsi="Arial" w:cs="Arial"/>
                <w:noProof/>
                <w:webHidden/>
              </w:rPr>
              <w:instrText xml:space="preserve"> PAGEREF _Toc211464984 \h </w:instrText>
            </w:r>
            <w:r w:rsidRPr="00315A06">
              <w:rPr>
                <w:rFonts w:ascii="Arial" w:hAnsi="Arial" w:cs="Arial"/>
                <w:noProof/>
                <w:webHidden/>
              </w:rPr>
            </w:r>
            <w:r w:rsidRPr="00315A06">
              <w:rPr>
                <w:rFonts w:ascii="Arial" w:hAnsi="Arial" w:cs="Arial"/>
                <w:noProof/>
                <w:webHidden/>
              </w:rPr>
              <w:fldChar w:fldCharType="separate"/>
            </w:r>
            <w:r w:rsidRPr="00315A06">
              <w:rPr>
                <w:rFonts w:ascii="Arial" w:hAnsi="Arial" w:cs="Arial"/>
                <w:noProof/>
                <w:webHidden/>
              </w:rPr>
              <w:t>3</w:t>
            </w:r>
            <w:r w:rsidRPr="00315A06">
              <w:rPr>
                <w:rFonts w:ascii="Arial" w:hAnsi="Arial" w:cs="Arial"/>
                <w:noProof/>
                <w:webHidden/>
              </w:rPr>
              <w:fldChar w:fldCharType="end"/>
            </w:r>
          </w:hyperlink>
        </w:p>
        <w:p w14:paraId="79FBB0D2" w14:textId="77777777" w:rsidR="00164F88" w:rsidRPr="00315A06" w:rsidRDefault="00164F88" w:rsidP="00315A06">
          <w:pPr>
            <w:pStyle w:val="Sumrio1"/>
            <w:tabs>
              <w:tab w:val="right" w:leader="dot" w:pos="8498"/>
            </w:tabs>
            <w:spacing w:line="360" w:lineRule="auto"/>
            <w:jc w:val="both"/>
            <w:rPr>
              <w:rFonts w:ascii="Arial" w:hAnsi="Arial" w:cs="Arial"/>
              <w:noProof/>
              <w:sz w:val="22"/>
            </w:rPr>
          </w:pPr>
          <w:hyperlink w:anchor="_Toc211464985" w:history="1">
            <w:r w:rsidRPr="00315A06">
              <w:rPr>
                <w:rStyle w:val="Hyperlink"/>
                <w:rFonts w:ascii="Arial" w:hAnsi="Arial" w:cs="Arial"/>
                <w:noProof/>
              </w:rPr>
              <w:t>3. REFERENCIAL TEÓRICO: A INCLUSÃO COMO IMPERATIVO ÉTICO, POLÍTICO E PEDAGÓGICO</w:t>
            </w:r>
            <w:r w:rsidRPr="00315A06">
              <w:rPr>
                <w:rFonts w:ascii="Arial" w:hAnsi="Arial" w:cs="Arial"/>
                <w:noProof/>
                <w:webHidden/>
              </w:rPr>
              <w:tab/>
            </w:r>
            <w:r w:rsidRPr="00315A06">
              <w:rPr>
                <w:rFonts w:ascii="Arial" w:hAnsi="Arial" w:cs="Arial"/>
                <w:noProof/>
                <w:webHidden/>
              </w:rPr>
              <w:fldChar w:fldCharType="begin"/>
            </w:r>
            <w:r w:rsidRPr="00315A06">
              <w:rPr>
                <w:rFonts w:ascii="Arial" w:hAnsi="Arial" w:cs="Arial"/>
                <w:noProof/>
                <w:webHidden/>
              </w:rPr>
              <w:instrText xml:space="preserve"> PAGEREF _Toc211464985 \h </w:instrText>
            </w:r>
            <w:r w:rsidRPr="00315A06">
              <w:rPr>
                <w:rFonts w:ascii="Arial" w:hAnsi="Arial" w:cs="Arial"/>
                <w:noProof/>
                <w:webHidden/>
              </w:rPr>
            </w:r>
            <w:r w:rsidRPr="00315A06">
              <w:rPr>
                <w:rFonts w:ascii="Arial" w:hAnsi="Arial" w:cs="Arial"/>
                <w:noProof/>
                <w:webHidden/>
              </w:rPr>
              <w:fldChar w:fldCharType="separate"/>
            </w:r>
            <w:r w:rsidRPr="00315A06">
              <w:rPr>
                <w:rFonts w:ascii="Arial" w:hAnsi="Arial" w:cs="Arial"/>
                <w:noProof/>
                <w:webHidden/>
              </w:rPr>
              <w:t>5</w:t>
            </w:r>
            <w:r w:rsidRPr="00315A06">
              <w:rPr>
                <w:rFonts w:ascii="Arial" w:hAnsi="Arial" w:cs="Arial"/>
                <w:noProof/>
                <w:webHidden/>
              </w:rPr>
              <w:fldChar w:fldCharType="end"/>
            </w:r>
          </w:hyperlink>
        </w:p>
        <w:p w14:paraId="47BB5084" w14:textId="77777777" w:rsidR="00164F88" w:rsidRPr="00315A06" w:rsidRDefault="00164F88" w:rsidP="00315A06">
          <w:pPr>
            <w:pStyle w:val="Sumrio2"/>
            <w:tabs>
              <w:tab w:val="right" w:leader="dot" w:pos="8498"/>
            </w:tabs>
            <w:spacing w:line="360" w:lineRule="auto"/>
            <w:jc w:val="both"/>
            <w:rPr>
              <w:rFonts w:ascii="Arial" w:hAnsi="Arial" w:cs="Arial"/>
              <w:noProof/>
              <w:sz w:val="22"/>
            </w:rPr>
          </w:pPr>
          <w:hyperlink w:anchor="_Toc211464986" w:history="1">
            <w:r w:rsidRPr="00315A06">
              <w:rPr>
                <w:rStyle w:val="Hyperlink"/>
                <w:rFonts w:ascii="Arial" w:hAnsi="Arial" w:cs="Arial"/>
                <w:noProof/>
              </w:rPr>
              <w:t>3.1 Inclusão e Função Social da Escola: os Alicerces Ético-políticos</w:t>
            </w:r>
            <w:r w:rsidRPr="00315A06">
              <w:rPr>
                <w:rFonts w:ascii="Arial" w:hAnsi="Arial" w:cs="Arial"/>
                <w:noProof/>
                <w:webHidden/>
              </w:rPr>
              <w:tab/>
            </w:r>
            <w:r w:rsidRPr="00315A06">
              <w:rPr>
                <w:rFonts w:ascii="Arial" w:hAnsi="Arial" w:cs="Arial"/>
                <w:noProof/>
                <w:webHidden/>
              </w:rPr>
              <w:fldChar w:fldCharType="begin"/>
            </w:r>
            <w:r w:rsidRPr="00315A06">
              <w:rPr>
                <w:rFonts w:ascii="Arial" w:hAnsi="Arial" w:cs="Arial"/>
                <w:noProof/>
                <w:webHidden/>
              </w:rPr>
              <w:instrText xml:space="preserve"> PAGEREF _Toc211464986 \h </w:instrText>
            </w:r>
            <w:r w:rsidRPr="00315A06">
              <w:rPr>
                <w:rFonts w:ascii="Arial" w:hAnsi="Arial" w:cs="Arial"/>
                <w:noProof/>
                <w:webHidden/>
              </w:rPr>
            </w:r>
            <w:r w:rsidRPr="00315A06">
              <w:rPr>
                <w:rFonts w:ascii="Arial" w:hAnsi="Arial" w:cs="Arial"/>
                <w:noProof/>
                <w:webHidden/>
              </w:rPr>
              <w:fldChar w:fldCharType="separate"/>
            </w:r>
            <w:r w:rsidRPr="00315A06">
              <w:rPr>
                <w:rFonts w:ascii="Arial" w:hAnsi="Arial" w:cs="Arial"/>
                <w:noProof/>
                <w:webHidden/>
              </w:rPr>
              <w:t>5</w:t>
            </w:r>
            <w:r w:rsidRPr="00315A06">
              <w:rPr>
                <w:rFonts w:ascii="Arial" w:hAnsi="Arial" w:cs="Arial"/>
                <w:noProof/>
                <w:webHidden/>
              </w:rPr>
              <w:fldChar w:fldCharType="end"/>
            </w:r>
          </w:hyperlink>
        </w:p>
        <w:p w14:paraId="780CA4E7" w14:textId="77777777" w:rsidR="00164F88" w:rsidRPr="00315A06" w:rsidRDefault="00164F88" w:rsidP="00315A06">
          <w:pPr>
            <w:pStyle w:val="Sumrio3"/>
            <w:tabs>
              <w:tab w:val="right" w:leader="dot" w:pos="8498"/>
            </w:tabs>
            <w:spacing w:line="360" w:lineRule="auto"/>
            <w:jc w:val="both"/>
            <w:rPr>
              <w:rFonts w:ascii="Arial" w:hAnsi="Arial" w:cs="Arial"/>
              <w:noProof/>
              <w:sz w:val="22"/>
            </w:rPr>
          </w:pPr>
          <w:hyperlink w:anchor="_Toc211464987" w:history="1">
            <w:r w:rsidRPr="00315A06">
              <w:rPr>
                <w:rStyle w:val="Hyperlink"/>
                <w:rFonts w:ascii="Arial" w:hAnsi="Arial" w:cs="Arial"/>
                <w:noProof/>
              </w:rPr>
              <w:t>3.1.1 Escola Democrática e Luta contra a Exclusão (Saviani).</w:t>
            </w:r>
            <w:r w:rsidRPr="00315A06">
              <w:rPr>
                <w:rFonts w:ascii="Arial" w:hAnsi="Arial" w:cs="Arial"/>
                <w:noProof/>
                <w:webHidden/>
              </w:rPr>
              <w:tab/>
            </w:r>
            <w:r w:rsidRPr="00315A06">
              <w:rPr>
                <w:rFonts w:ascii="Arial" w:hAnsi="Arial" w:cs="Arial"/>
                <w:noProof/>
                <w:webHidden/>
              </w:rPr>
              <w:fldChar w:fldCharType="begin"/>
            </w:r>
            <w:r w:rsidRPr="00315A06">
              <w:rPr>
                <w:rFonts w:ascii="Arial" w:hAnsi="Arial" w:cs="Arial"/>
                <w:noProof/>
                <w:webHidden/>
              </w:rPr>
              <w:instrText xml:space="preserve"> PAGEREF _Toc211464987 \h </w:instrText>
            </w:r>
            <w:r w:rsidRPr="00315A06">
              <w:rPr>
                <w:rFonts w:ascii="Arial" w:hAnsi="Arial" w:cs="Arial"/>
                <w:noProof/>
                <w:webHidden/>
              </w:rPr>
            </w:r>
            <w:r w:rsidRPr="00315A06">
              <w:rPr>
                <w:rFonts w:ascii="Arial" w:hAnsi="Arial" w:cs="Arial"/>
                <w:noProof/>
                <w:webHidden/>
              </w:rPr>
              <w:fldChar w:fldCharType="separate"/>
            </w:r>
            <w:r w:rsidRPr="00315A06">
              <w:rPr>
                <w:rFonts w:ascii="Arial" w:hAnsi="Arial" w:cs="Arial"/>
                <w:noProof/>
                <w:webHidden/>
              </w:rPr>
              <w:t>7</w:t>
            </w:r>
            <w:r w:rsidRPr="00315A06">
              <w:rPr>
                <w:rFonts w:ascii="Arial" w:hAnsi="Arial" w:cs="Arial"/>
                <w:noProof/>
                <w:webHidden/>
              </w:rPr>
              <w:fldChar w:fldCharType="end"/>
            </w:r>
          </w:hyperlink>
        </w:p>
        <w:p w14:paraId="181F20AA" w14:textId="77777777" w:rsidR="00164F88" w:rsidRPr="00315A06" w:rsidRDefault="00164F88" w:rsidP="00315A06">
          <w:pPr>
            <w:pStyle w:val="Sumrio3"/>
            <w:tabs>
              <w:tab w:val="right" w:leader="dot" w:pos="8498"/>
            </w:tabs>
            <w:spacing w:line="360" w:lineRule="auto"/>
            <w:jc w:val="both"/>
            <w:rPr>
              <w:rFonts w:ascii="Arial" w:hAnsi="Arial" w:cs="Arial"/>
              <w:noProof/>
              <w:sz w:val="22"/>
            </w:rPr>
          </w:pPr>
          <w:hyperlink w:anchor="_Toc211464988" w:history="1">
            <w:r w:rsidRPr="00315A06">
              <w:rPr>
                <w:rStyle w:val="Hyperlink"/>
                <w:rFonts w:ascii="Arial" w:hAnsi="Arial" w:cs="Arial"/>
                <w:noProof/>
              </w:rPr>
              <w:t>3.1.2 A Pedagogia Crítica e o Sujeito Inacabado (Freire e Arroyo).</w:t>
            </w:r>
            <w:r w:rsidRPr="00315A06">
              <w:rPr>
                <w:rFonts w:ascii="Arial" w:hAnsi="Arial" w:cs="Arial"/>
                <w:noProof/>
                <w:webHidden/>
              </w:rPr>
              <w:tab/>
            </w:r>
            <w:r w:rsidRPr="00315A06">
              <w:rPr>
                <w:rFonts w:ascii="Arial" w:hAnsi="Arial" w:cs="Arial"/>
                <w:noProof/>
                <w:webHidden/>
              </w:rPr>
              <w:fldChar w:fldCharType="begin"/>
            </w:r>
            <w:r w:rsidRPr="00315A06">
              <w:rPr>
                <w:rFonts w:ascii="Arial" w:hAnsi="Arial" w:cs="Arial"/>
                <w:noProof/>
                <w:webHidden/>
              </w:rPr>
              <w:instrText xml:space="preserve"> PAGEREF _Toc211464988 \h </w:instrText>
            </w:r>
            <w:r w:rsidRPr="00315A06">
              <w:rPr>
                <w:rFonts w:ascii="Arial" w:hAnsi="Arial" w:cs="Arial"/>
                <w:noProof/>
                <w:webHidden/>
              </w:rPr>
            </w:r>
            <w:r w:rsidRPr="00315A06">
              <w:rPr>
                <w:rFonts w:ascii="Arial" w:hAnsi="Arial" w:cs="Arial"/>
                <w:noProof/>
                <w:webHidden/>
              </w:rPr>
              <w:fldChar w:fldCharType="separate"/>
            </w:r>
            <w:r w:rsidRPr="00315A06">
              <w:rPr>
                <w:rFonts w:ascii="Arial" w:hAnsi="Arial" w:cs="Arial"/>
                <w:noProof/>
                <w:webHidden/>
              </w:rPr>
              <w:t>9</w:t>
            </w:r>
            <w:r w:rsidRPr="00315A06">
              <w:rPr>
                <w:rFonts w:ascii="Arial" w:hAnsi="Arial" w:cs="Arial"/>
                <w:noProof/>
                <w:webHidden/>
              </w:rPr>
              <w:fldChar w:fldCharType="end"/>
            </w:r>
          </w:hyperlink>
        </w:p>
        <w:p w14:paraId="7D34DF37" w14:textId="77777777" w:rsidR="00164F88" w:rsidRDefault="00164F88" w:rsidP="00315A06">
          <w:pPr>
            <w:pStyle w:val="Sumrio2"/>
            <w:tabs>
              <w:tab w:val="right" w:leader="dot" w:pos="8498"/>
            </w:tabs>
            <w:spacing w:line="360" w:lineRule="auto"/>
            <w:jc w:val="both"/>
            <w:rPr>
              <w:rFonts w:cstheme="minorBidi"/>
              <w:noProof/>
              <w:sz w:val="22"/>
            </w:rPr>
          </w:pPr>
          <w:hyperlink w:anchor="_Toc211464989" w:history="1">
            <w:r w:rsidRPr="00315A06">
              <w:rPr>
                <w:rStyle w:val="Hyperlink"/>
                <w:rFonts w:ascii="Arial" w:hAnsi="Arial" w:cs="Arial"/>
                <w:noProof/>
              </w:rPr>
              <w:t>3.2 Interação, Desenvolvimento E O Papel Mediador Na Sala De Aula</w:t>
            </w:r>
            <w:r w:rsidRPr="00315A06">
              <w:rPr>
                <w:rFonts w:ascii="Arial" w:hAnsi="Arial" w:cs="Arial"/>
                <w:noProof/>
                <w:webHidden/>
              </w:rPr>
              <w:tab/>
            </w:r>
            <w:r w:rsidRPr="00315A06">
              <w:rPr>
                <w:rFonts w:ascii="Arial" w:hAnsi="Arial" w:cs="Arial"/>
                <w:noProof/>
                <w:webHidden/>
              </w:rPr>
              <w:fldChar w:fldCharType="begin"/>
            </w:r>
            <w:r w:rsidRPr="00315A06">
              <w:rPr>
                <w:rFonts w:ascii="Arial" w:hAnsi="Arial" w:cs="Arial"/>
                <w:noProof/>
                <w:webHidden/>
              </w:rPr>
              <w:instrText xml:space="preserve"> PAGEREF _Toc211464989 \h </w:instrText>
            </w:r>
            <w:r w:rsidRPr="00315A06">
              <w:rPr>
                <w:rFonts w:ascii="Arial" w:hAnsi="Arial" w:cs="Arial"/>
                <w:noProof/>
                <w:webHidden/>
              </w:rPr>
            </w:r>
            <w:r w:rsidRPr="00315A06">
              <w:rPr>
                <w:rFonts w:ascii="Arial" w:hAnsi="Arial" w:cs="Arial"/>
                <w:noProof/>
                <w:webHidden/>
              </w:rPr>
              <w:fldChar w:fldCharType="separate"/>
            </w:r>
            <w:r w:rsidRPr="00315A06">
              <w:rPr>
                <w:rFonts w:ascii="Arial" w:hAnsi="Arial" w:cs="Arial"/>
                <w:noProof/>
                <w:webHidden/>
              </w:rPr>
              <w:t>12</w:t>
            </w:r>
            <w:r w:rsidRPr="00315A06">
              <w:rPr>
                <w:rFonts w:ascii="Arial" w:hAnsi="Arial" w:cs="Arial"/>
                <w:noProof/>
                <w:webHidden/>
              </w:rPr>
              <w:fldChar w:fldCharType="end"/>
            </w:r>
          </w:hyperlink>
        </w:p>
        <w:p w14:paraId="7064296E" w14:textId="77777777" w:rsidR="00164F88" w:rsidRDefault="00164F88">
          <w:pPr>
            <w:pStyle w:val="Sumrio3"/>
            <w:tabs>
              <w:tab w:val="right" w:leader="dot" w:pos="8498"/>
            </w:tabs>
            <w:rPr>
              <w:rFonts w:cstheme="minorBidi"/>
              <w:noProof/>
              <w:sz w:val="22"/>
            </w:rPr>
          </w:pPr>
          <w:hyperlink w:anchor="_Toc211464990" w:history="1">
            <w:r w:rsidRPr="00216785">
              <w:rPr>
                <w:rStyle w:val="Hyperlink"/>
                <w:noProof/>
              </w:rPr>
              <w:t>3.2.1 Zona de Desenvolvimento Proximal (ZDP) e Mediação</w:t>
            </w:r>
            <w:r>
              <w:rPr>
                <w:noProof/>
                <w:webHidden/>
              </w:rPr>
              <w:tab/>
            </w:r>
            <w:r>
              <w:rPr>
                <w:noProof/>
                <w:webHidden/>
              </w:rPr>
              <w:fldChar w:fldCharType="begin"/>
            </w:r>
            <w:r>
              <w:rPr>
                <w:noProof/>
                <w:webHidden/>
              </w:rPr>
              <w:instrText xml:space="preserve"> PAGEREF _Toc211464990 \h </w:instrText>
            </w:r>
            <w:r>
              <w:rPr>
                <w:noProof/>
                <w:webHidden/>
              </w:rPr>
            </w:r>
            <w:r>
              <w:rPr>
                <w:noProof/>
                <w:webHidden/>
              </w:rPr>
              <w:fldChar w:fldCharType="separate"/>
            </w:r>
            <w:r>
              <w:rPr>
                <w:noProof/>
                <w:webHidden/>
              </w:rPr>
              <w:t>13</w:t>
            </w:r>
            <w:r>
              <w:rPr>
                <w:noProof/>
                <w:webHidden/>
              </w:rPr>
              <w:fldChar w:fldCharType="end"/>
            </w:r>
          </w:hyperlink>
        </w:p>
        <w:p w14:paraId="4D9642E4" w14:textId="77777777" w:rsidR="00164F88" w:rsidRDefault="00164F88">
          <w:pPr>
            <w:pStyle w:val="Sumrio2"/>
            <w:tabs>
              <w:tab w:val="right" w:leader="dot" w:pos="8498"/>
            </w:tabs>
            <w:rPr>
              <w:rFonts w:cstheme="minorBidi"/>
              <w:noProof/>
              <w:sz w:val="22"/>
            </w:rPr>
          </w:pPr>
          <w:hyperlink w:anchor="_Toc211464991" w:history="1">
            <w:r w:rsidRPr="00216785">
              <w:rPr>
                <w:rStyle w:val="Hyperlink"/>
                <w:noProof/>
              </w:rPr>
              <w:t>3.3 Da Integração À Inclusão: Barreiras Culturais E Reconfiguração Pedagógica</w:t>
            </w:r>
            <w:r>
              <w:rPr>
                <w:noProof/>
                <w:webHidden/>
              </w:rPr>
              <w:tab/>
            </w:r>
            <w:r>
              <w:rPr>
                <w:noProof/>
                <w:webHidden/>
              </w:rPr>
              <w:fldChar w:fldCharType="begin"/>
            </w:r>
            <w:r>
              <w:rPr>
                <w:noProof/>
                <w:webHidden/>
              </w:rPr>
              <w:instrText xml:space="preserve"> PAGEREF _Toc211464991 \h </w:instrText>
            </w:r>
            <w:r>
              <w:rPr>
                <w:noProof/>
                <w:webHidden/>
              </w:rPr>
            </w:r>
            <w:r>
              <w:rPr>
                <w:noProof/>
                <w:webHidden/>
              </w:rPr>
              <w:fldChar w:fldCharType="separate"/>
            </w:r>
            <w:r>
              <w:rPr>
                <w:noProof/>
                <w:webHidden/>
              </w:rPr>
              <w:t>15</w:t>
            </w:r>
            <w:r>
              <w:rPr>
                <w:noProof/>
                <w:webHidden/>
              </w:rPr>
              <w:fldChar w:fldCharType="end"/>
            </w:r>
          </w:hyperlink>
        </w:p>
        <w:p w14:paraId="18910E41" w14:textId="77777777" w:rsidR="00164F88" w:rsidRDefault="00164F88">
          <w:pPr>
            <w:pStyle w:val="Sumrio3"/>
            <w:tabs>
              <w:tab w:val="right" w:leader="dot" w:pos="8498"/>
            </w:tabs>
            <w:rPr>
              <w:rFonts w:cstheme="minorBidi"/>
              <w:noProof/>
              <w:sz w:val="22"/>
            </w:rPr>
          </w:pPr>
          <w:hyperlink w:anchor="_Toc211464992" w:history="1">
            <w:r w:rsidRPr="00216785">
              <w:rPr>
                <w:rStyle w:val="Hyperlink"/>
                <w:noProof/>
              </w:rPr>
              <w:t>3.3.1 Paradigmas Inclusivos e a Cultura Escolar (Mantoan e Glat).</w:t>
            </w:r>
            <w:r>
              <w:rPr>
                <w:noProof/>
                <w:webHidden/>
              </w:rPr>
              <w:tab/>
            </w:r>
            <w:r>
              <w:rPr>
                <w:noProof/>
                <w:webHidden/>
              </w:rPr>
              <w:fldChar w:fldCharType="begin"/>
            </w:r>
            <w:r>
              <w:rPr>
                <w:noProof/>
                <w:webHidden/>
              </w:rPr>
              <w:instrText xml:space="preserve"> PAGEREF _Toc211464992 \h </w:instrText>
            </w:r>
            <w:r>
              <w:rPr>
                <w:noProof/>
                <w:webHidden/>
              </w:rPr>
            </w:r>
            <w:r>
              <w:rPr>
                <w:noProof/>
                <w:webHidden/>
              </w:rPr>
              <w:fldChar w:fldCharType="separate"/>
            </w:r>
            <w:r>
              <w:rPr>
                <w:noProof/>
                <w:webHidden/>
              </w:rPr>
              <w:t>17</w:t>
            </w:r>
            <w:r>
              <w:rPr>
                <w:noProof/>
                <w:webHidden/>
              </w:rPr>
              <w:fldChar w:fldCharType="end"/>
            </w:r>
          </w:hyperlink>
        </w:p>
        <w:p w14:paraId="0FDC9CE5" w14:textId="77777777" w:rsidR="00164F88" w:rsidRDefault="00164F88">
          <w:pPr>
            <w:pStyle w:val="Sumrio3"/>
            <w:tabs>
              <w:tab w:val="right" w:leader="dot" w:pos="8498"/>
            </w:tabs>
            <w:rPr>
              <w:rFonts w:cstheme="minorBidi"/>
              <w:noProof/>
              <w:sz w:val="22"/>
            </w:rPr>
          </w:pPr>
          <w:hyperlink w:anchor="_Toc211464993" w:history="1">
            <w:r w:rsidRPr="00216785">
              <w:rPr>
                <w:rStyle w:val="Hyperlink"/>
                <w:noProof/>
              </w:rPr>
              <w:t>3.3.2 Reconfiguração Curricular e Avaliativa.</w:t>
            </w:r>
            <w:r>
              <w:rPr>
                <w:noProof/>
                <w:webHidden/>
              </w:rPr>
              <w:tab/>
            </w:r>
            <w:r>
              <w:rPr>
                <w:noProof/>
                <w:webHidden/>
              </w:rPr>
              <w:fldChar w:fldCharType="begin"/>
            </w:r>
            <w:r>
              <w:rPr>
                <w:noProof/>
                <w:webHidden/>
              </w:rPr>
              <w:instrText xml:space="preserve"> PAGEREF _Toc211464993 \h </w:instrText>
            </w:r>
            <w:r>
              <w:rPr>
                <w:noProof/>
                <w:webHidden/>
              </w:rPr>
            </w:r>
            <w:r>
              <w:rPr>
                <w:noProof/>
                <w:webHidden/>
              </w:rPr>
              <w:fldChar w:fldCharType="separate"/>
            </w:r>
            <w:r>
              <w:rPr>
                <w:noProof/>
                <w:webHidden/>
              </w:rPr>
              <w:t>18</w:t>
            </w:r>
            <w:r>
              <w:rPr>
                <w:noProof/>
                <w:webHidden/>
              </w:rPr>
              <w:fldChar w:fldCharType="end"/>
            </w:r>
          </w:hyperlink>
        </w:p>
        <w:p w14:paraId="1D7BC965" w14:textId="77777777" w:rsidR="00164F88" w:rsidRDefault="00164F88">
          <w:pPr>
            <w:pStyle w:val="Sumrio1"/>
            <w:tabs>
              <w:tab w:val="right" w:leader="dot" w:pos="8498"/>
            </w:tabs>
            <w:rPr>
              <w:rFonts w:cstheme="minorBidi"/>
              <w:noProof/>
              <w:sz w:val="22"/>
            </w:rPr>
          </w:pPr>
          <w:hyperlink w:anchor="_Toc211464994" w:history="1">
            <w:r w:rsidRPr="00216785">
              <w:rPr>
                <w:rStyle w:val="Hyperlink"/>
                <w:noProof/>
              </w:rPr>
              <w:t>4. A TRANSIÇÃO DA TEORIA À PRÁTICA INCLUSIVA: ANÁLISE E DISCUSSÃO</w:t>
            </w:r>
            <w:r>
              <w:rPr>
                <w:noProof/>
                <w:webHidden/>
              </w:rPr>
              <w:tab/>
            </w:r>
            <w:r>
              <w:rPr>
                <w:noProof/>
                <w:webHidden/>
              </w:rPr>
              <w:fldChar w:fldCharType="begin"/>
            </w:r>
            <w:r>
              <w:rPr>
                <w:noProof/>
                <w:webHidden/>
              </w:rPr>
              <w:instrText xml:space="preserve"> PAGEREF _Toc211464994 \h </w:instrText>
            </w:r>
            <w:r>
              <w:rPr>
                <w:noProof/>
                <w:webHidden/>
              </w:rPr>
            </w:r>
            <w:r>
              <w:rPr>
                <w:noProof/>
                <w:webHidden/>
              </w:rPr>
              <w:fldChar w:fldCharType="separate"/>
            </w:r>
            <w:r>
              <w:rPr>
                <w:noProof/>
                <w:webHidden/>
              </w:rPr>
              <w:t>21</w:t>
            </w:r>
            <w:r>
              <w:rPr>
                <w:noProof/>
                <w:webHidden/>
              </w:rPr>
              <w:fldChar w:fldCharType="end"/>
            </w:r>
          </w:hyperlink>
        </w:p>
        <w:p w14:paraId="30E9F71E" w14:textId="77777777" w:rsidR="00164F88" w:rsidRDefault="00164F88">
          <w:pPr>
            <w:pStyle w:val="Sumrio2"/>
            <w:tabs>
              <w:tab w:val="right" w:leader="dot" w:pos="8498"/>
            </w:tabs>
            <w:rPr>
              <w:rFonts w:cstheme="minorBidi"/>
              <w:noProof/>
              <w:sz w:val="22"/>
            </w:rPr>
          </w:pPr>
          <w:hyperlink w:anchor="_Toc211464995" w:history="1">
            <w:r w:rsidRPr="00216785">
              <w:rPr>
                <w:rStyle w:val="Hyperlink"/>
                <w:noProof/>
              </w:rPr>
              <w:t>4.1 A (Re)Configuração do Fazer Pedagógico para a Inclusão Efetiva</w:t>
            </w:r>
            <w:r>
              <w:rPr>
                <w:noProof/>
                <w:webHidden/>
              </w:rPr>
              <w:tab/>
            </w:r>
            <w:r>
              <w:rPr>
                <w:noProof/>
                <w:webHidden/>
              </w:rPr>
              <w:fldChar w:fldCharType="begin"/>
            </w:r>
            <w:r>
              <w:rPr>
                <w:noProof/>
                <w:webHidden/>
              </w:rPr>
              <w:instrText xml:space="preserve"> PAGEREF _Toc211464995 \h </w:instrText>
            </w:r>
            <w:r>
              <w:rPr>
                <w:noProof/>
                <w:webHidden/>
              </w:rPr>
            </w:r>
            <w:r>
              <w:rPr>
                <w:noProof/>
                <w:webHidden/>
              </w:rPr>
              <w:fldChar w:fldCharType="separate"/>
            </w:r>
            <w:r>
              <w:rPr>
                <w:noProof/>
                <w:webHidden/>
              </w:rPr>
              <w:t>21</w:t>
            </w:r>
            <w:r>
              <w:rPr>
                <w:noProof/>
                <w:webHidden/>
              </w:rPr>
              <w:fldChar w:fldCharType="end"/>
            </w:r>
          </w:hyperlink>
        </w:p>
        <w:p w14:paraId="1ABA020F" w14:textId="77777777" w:rsidR="00164F88" w:rsidRDefault="00164F88">
          <w:pPr>
            <w:pStyle w:val="Sumrio3"/>
            <w:tabs>
              <w:tab w:val="right" w:leader="dot" w:pos="8498"/>
            </w:tabs>
            <w:rPr>
              <w:rFonts w:cstheme="minorBidi"/>
              <w:noProof/>
              <w:sz w:val="22"/>
            </w:rPr>
          </w:pPr>
          <w:hyperlink w:anchor="_Toc211464996" w:history="1">
            <w:r w:rsidRPr="00216785">
              <w:rPr>
                <w:rStyle w:val="Hyperlink"/>
                <w:noProof/>
              </w:rPr>
              <w:t>4.1.1 Flexibilização Curricular: A Diversidade Como Norma E Recurso</w:t>
            </w:r>
            <w:r>
              <w:rPr>
                <w:noProof/>
                <w:webHidden/>
              </w:rPr>
              <w:tab/>
            </w:r>
            <w:r>
              <w:rPr>
                <w:noProof/>
                <w:webHidden/>
              </w:rPr>
              <w:fldChar w:fldCharType="begin"/>
            </w:r>
            <w:r>
              <w:rPr>
                <w:noProof/>
                <w:webHidden/>
              </w:rPr>
              <w:instrText xml:space="preserve"> PAGEREF _Toc211464996 \h </w:instrText>
            </w:r>
            <w:r>
              <w:rPr>
                <w:noProof/>
                <w:webHidden/>
              </w:rPr>
            </w:r>
            <w:r>
              <w:rPr>
                <w:noProof/>
                <w:webHidden/>
              </w:rPr>
              <w:fldChar w:fldCharType="separate"/>
            </w:r>
            <w:r>
              <w:rPr>
                <w:noProof/>
                <w:webHidden/>
              </w:rPr>
              <w:t>21</w:t>
            </w:r>
            <w:r>
              <w:rPr>
                <w:noProof/>
                <w:webHidden/>
              </w:rPr>
              <w:fldChar w:fldCharType="end"/>
            </w:r>
          </w:hyperlink>
        </w:p>
        <w:p w14:paraId="7499F712" w14:textId="77777777" w:rsidR="00164F88" w:rsidRDefault="00164F88">
          <w:pPr>
            <w:pStyle w:val="Sumrio3"/>
            <w:tabs>
              <w:tab w:val="right" w:leader="dot" w:pos="8498"/>
            </w:tabs>
            <w:rPr>
              <w:rFonts w:cstheme="minorBidi"/>
              <w:noProof/>
              <w:sz w:val="22"/>
            </w:rPr>
          </w:pPr>
          <w:hyperlink w:anchor="_Toc211464998" w:history="1">
            <w:r w:rsidRPr="00216785">
              <w:rPr>
                <w:rStyle w:val="Hyperlink"/>
                <w:noProof/>
              </w:rPr>
              <w:t>4.1.2 A Avaliação Processual Na Perspectiva Da Zdp: Do Classificatório Ao Diagnóstico</w:t>
            </w:r>
            <w:r>
              <w:rPr>
                <w:noProof/>
                <w:webHidden/>
              </w:rPr>
              <w:tab/>
            </w:r>
            <w:r>
              <w:rPr>
                <w:noProof/>
                <w:webHidden/>
              </w:rPr>
              <w:fldChar w:fldCharType="begin"/>
            </w:r>
            <w:r>
              <w:rPr>
                <w:noProof/>
                <w:webHidden/>
              </w:rPr>
              <w:instrText xml:space="preserve"> PAGEREF _Toc211464998 \h </w:instrText>
            </w:r>
            <w:r>
              <w:rPr>
                <w:noProof/>
                <w:webHidden/>
              </w:rPr>
            </w:r>
            <w:r>
              <w:rPr>
                <w:noProof/>
                <w:webHidden/>
              </w:rPr>
              <w:fldChar w:fldCharType="separate"/>
            </w:r>
            <w:r>
              <w:rPr>
                <w:noProof/>
                <w:webHidden/>
              </w:rPr>
              <w:t>25</w:t>
            </w:r>
            <w:r>
              <w:rPr>
                <w:noProof/>
                <w:webHidden/>
              </w:rPr>
              <w:fldChar w:fldCharType="end"/>
            </w:r>
          </w:hyperlink>
        </w:p>
        <w:p w14:paraId="51A85683" w14:textId="77777777" w:rsidR="00164F88" w:rsidRDefault="00164F88">
          <w:pPr>
            <w:pStyle w:val="Sumrio2"/>
            <w:tabs>
              <w:tab w:val="right" w:leader="dot" w:pos="8498"/>
            </w:tabs>
            <w:rPr>
              <w:rFonts w:cstheme="minorBidi"/>
              <w:noProof/>
              <w:sz w:val="22"/>
            </w:rPr>
          </w:pPr>
          <w:hyperlink w:anchor="_Toc211464999" w:history="1">
            <w:r w:rsidRPr="00216785">
              <w:rPr>
                <w:rStyle w:val="Hyperlink"/>
                <w:noProof/>
              </w:rPr>
              <w:t>4.2 A Formação Continuada Como Fator De Transformação Da Cultura Escolar.</w:t>
            </w:r>
            <w:r>
              <w:rPr>
                <w:noProof/>
                <w:webHidden/>
              </w:rPr>
              <w:tab/>
            </w:r>
            <w:r>
              <w:rPr>
                <w:noProof/>
                <w:webHidden/>
              </w:rPr>
              <w:fldChar w:fldCharType="begin"/>
            </w:r>
            <w:r>
              <w:rPr>
                <w:noProof/>
                <w:webHidden/>
              </w:rPr>
              <w:instrText xml:space="preserve"> PAGEREF _Toc211464999 \h </w:instrText>
            </w:r>
            <w:r>
              <w:rPr>
                <w:noProof/>
                <w:webHidden/>
              </w:rPr>
            </w:r>
            <w:r>
              <w:rPr>
                <w:noProof/>
                <w:webHidden/>
              </w:rPr>
              <w:fldChar w:fldCharType="separate"/>
            </w:r>
            <w:r>
              <w:rPr>
                <w:noProof/>
                <w:webHidden/>
              </w:rPr>
              <w:t>28</w:t>
            </w:r>
            <w:r>
              <w:rPr>
                <w:noProof/>
                <w:webHidden/>
              </w:rPr>
              <w:fldChar w:fldCharType="end"/>
            </w:r>
          </w:hyperlink>
        </w:p>
        <w:p w14:paraId="420BCBDD" w14:textId="77777777" w:rsidR="00164F88" w:rsidRDefault="00164F88">
          <w:pPr>
            <w:pStyle w:val="Sumrio3"/>
            <w:tabs>
              <w:tab w:val="right" w:leader="dot" w:pos="8498"/>
            </w:tabs>
            <w:rPr>
              <w:rFonts w:cstheme="minorBidi"/>
              <w:noProof/>
              <w:sz w:val="22"/>
            </w:rPr>
          </w:pPr>
          <w:hyperlink w:anchor="_Toc211465000" w:history="1">
            <w:r w:rsidRPr="00216785">
              <w:rPr>
                <w:rStyle w:val="Hyperlink"/>
                <w:noProof/>
              </w:rPr>
              <w:t>4.2.1 O Papel Da Formação No Combate Às Barreiras Atitudinais (Glat)</w:t>
            </w:r>
            <w:r>
              <w:rPr>
                <w:noProof/>
                <w:webHidden/>
              </w:rPr>
              <w:tab/>
            </w:r>
            <w:r>
              <w:rPr>
                <w:noProof/>
                <w:webHidden/>
              </w:rPr>
              <w:fldChar w:fldCharType="begin"/>
            </w:r>
            <w:r>
              <w:rPr>
                <w:noProof/>
                <w:webHidden/>
              </w:rPr>
              <w:instrText xml:space="preserve"> PAGEREF _Toc211465000 \h </w:instrText>
            </w:r>
            <w:r>
              <w:rPr>
                <w:noProof/>
                <w:webHidden/>
              </w:rPr>
            </w:r>
            <w:r>
              <w:rPr>
                <w:noProof/>
                <w:webHidden/>
              </w:rPr>
              <w:fldChar w:fldCharType="separate"/>
            </w:r>
            <w:r>
              <w:rPr>
                <w:noProof/>
                <w:webHidden/>
              </w:rPr>
              <w:t>28</w:t>
            </w:r>
            <w:r>
              <w:rPr>
                <w:noProof/>
                <w:webHidden/>
              </w:rPr>
              <w:fldChar w:fldCharType="end"/>
            </w:r>
          </w:hyperlink>
        </w:p>
        <w:p w14:paraId="5998A2D1" w14:textId="77777777" w:rsidR="00164F88" w:rsidRDefault="00164F88">
          <w:pPr>
            <w:pStyle w:val="Sumrio3"/>
            <w:tabs>
              <w:tab w:val="right" w:leader="dot" w:pos="8498"/>
            </w:tabs>
            <w:rPr>
              <w:rFonts w:cstheme="minorBidi"/>
              <w:noProof/>
              <w:sz w:val="22"/>
            </w:rPr>
          </w:pPr>
          <w:hyperlink w:anchor="_Toc211465001" w:history="1">
            <w:r w:rsidRPr="00216785">
              <w:rPr>
                <w:rStyle w:val="Hyperlink"/>
                <w:noProof/>
              </w:rPr>
              <w:t>4.2.2 O Modelo Colaborativo E A Formação Em Serviço (In Loco)</w:t>
            </w:r>
            <w:r>
              <w:rPr>
                <w:noProof/>
                <w:webHidden/>
              </w:rPr>
              <w:tab/>
            </w:r>
            <w:r>
              <w:rPr>
                <w:noProof/>
                <w:webHidden/>
              </w:rPr>
              <w:fldChar w:fldCharType="begin"/>
            </w:r>
            <w:r>
              <w:rPr>
                <w:noProof/>
                <w:webHidden/>
              </w:rPr>
              <w:instrText xml:space="preserve"> PAGEREF _Toc211465001 \h </w:instrText>
            </w:r>
            <w:r>
              <w:rPr>
                <w:noProof/>
                <w:webHidden/>
              </w:rPr>
            </w:r>
            <w:r>
              <w:rPr>
                <w:noProof/>
                <w:webHidden/>
              </w:rPr>
              <w:fldChar w:fldCharType="separate"/>
            </w:r>
            <w:r>
              <w:rPr>
                <w:noProof/>
                <w:webHidden/>
              </w:rPr>
              <w:t>30</w:t>
            </w:r>
            <w:r>
              <w:rPr>
                <w:noProof/>
                <w:webHidden/>
              </w:rPr>
              <w:fldChar w:fldCharType="end"/>
            </w:r>
          </w:hyperlink>
        </w:p>
        <w:p w14:paraId="7244DCA0" w14:textId="77777777" w:rsidR="00164F88" w:rsidRDefault="00164F88">
          <w:pPr>
            <w:pStyle w:val="Sumrio3"/>
            <w:tabs>
              <w:tab w:val="right" w:leader="dot" w:pos="8498"/>
            </w:tabs>
            <w:rPr>
              <w:rFonts w:cstheme="minorBidi"/>
              <w:noProof/>
              <w:sz w:val="22"/>
            </w:rPr>
          </w:pPr>
          <w:hyperlink w:anchor="_Toc211465003" w:history="1">
            <w:r w:rsidRPr="00216785">
              <w:rPr>
                <w:rStyle w:val="Hyperlink"/>
                <w:noProof/>
              </w:rPr>
              <w:t>4.3 A Articulação Interprofissional E O Suporte Sistêmico</w:t>
            </w:r>
            <w:r>
              <w:rPr>
                <w:noProof/>
                <w:webHidden/>
              </w:rPr>
              <w:tab/>
            </w:r>
            <w:r>
              <w:rPr>
                <w:noProof/>
                <w:webHidden/>
              </w:rPr>
              <w:fldChar w:fldCharType="begin"/>
            </w:r>
            <w:r>
              <w:rPr>
                <w:noProof/>
                <w:webHidden/>
              </w:rPr>
              <w:instrText xml:space="preserve"> PAGEREF _Toc211465003 \h </w:instrText>
            </w:r>
            <w:r>
              <w:rPr>
                <w:noProof/>
                <w:webHidden/>
              </w:rPr>
            </w:r>
            <w:r>
              <w:rPr>
                <w:noProof/>
                <w:webHidden/>
              </w:rPr>
              <w:fldChar w:fldCharType="separate"/>
            </w:r>
            <w:r>
              <w:rPr>
                <w:noProof/>
                <w:webHidden/>
              </w:rPr>
              <w:t>31</w:t>
            </w:r>
            <w:r>
              <w:rPr>
                <w:noProof/>
                <w:webHidden/>
              </w:rPr>
              <w:fldChar w:fldCharType="end"/>
            </w:r>
          </w:hyperlink>
        </w:p>
        <w:p w14:paraId="56D0E846" w14:textId="77777777" w:rsidR="00164F88" w:rsidRDefault="00164F88">
          <w:pPr>
            <w:pStyle w:val="Sumrio3"/>
            <w:tabs>
              <w:tab w:val="right" w:leader="dot" w:pos="8498"/>
            </w:tabs>
            <w:rPr>
              <w:rFonts w:cstheme="minorBidi"/>
              <w:noProof/>
              <w:sz w:val="22"/>
            </w:rPr>
          </w:pPr>
          <w:hyperlink w:anchor="_Toc211465004" w:history="1">
            <w:r w:rsidRPr="00216785">
              <w:rPr>
                <w:rStyle w:val="Hyperlink"/>
                <w:noProof/>
              </w:rPr>
              <w:t>4.3.1 O Atendimento Educacional Especializado (AEE) como Apoio Suplementar</w:t>
            </w:r>
            <w:r>
              <w:rPr>
                <w:noProof/>
                <w:webHidden/>
              </w:rPr>
              <w:tab/>
            </w:r>
            <w:r>
              <w:rPr>
                <w:noProof/>
                <w:webHidden/>
              </w:rPr>
              <w:fldChar w:fldCharType="begin"/>
            </w:r>
            <w:r>
              <w:rPr>
                <w:noProof/>
                <w:webHidden/>
              </w:rPr>
              <w:instrText xml:space="preserve"> PAGEREF _Toc211465004 \h </w:instrText>
            </w:r>
            <w:r>
              <w:rPr>
                <w:noProof/>
                <w:webHidden/>
              </w:rPr>
            </w:r>
            <w:r>
              <w:rPr>
                <w:noProof/>
                <w:webHidden/>
              </w:rPr>
              <w:fldChar w:fldCharType="separate"/>
            </w:r>
            <w:r>
              <w:rPr>
                <w:noProof/>
                <w:webHidden/>
              </w:rPr>
              <w:t>32</w:t>
            </w:r>
            <w:r>
              <w:rPr>
                <w:noProof/>
                <w:webHidden/>
              </w:rPr>
              <w:fldChar w:fldCharType="end"/>
            </w:r>
          </w:hyperlink>
        </w:p>
        <w:p w14:paraId="276BB2E7" w14:textId="77777777" w:rsidR="00164F88" w:rsidRDefault="00164F88">
          <w:pPr>
            <w:pStyle w:val="Sumrio3"/>
            <w:tabs>
              <w:tab w:val="right" w:leader="dot" w:pos="8498"/>
            </w:tabs>
            <w:rPr>
              <w:rFonts w:cstheme="minorBidi"/>
              <w:noProof/>
              <w:sz w:val="22"/>
            </w:rPr>
          </w:pPr>
          <w:hyperlink w:anchor="_Toc211465005" w:history="1">
            <w:r w:rsidRPr="00216785">
              <w:rPr>
                <w:rStyle w:val="Hyperlink"/>
                <w:noProof/>
              </w:rPr>
              <w:t>4.3.2 A Corresponsabilidade: Escola e Família no Processo Inclusivo</w:t>
            </w:r>
            <w:r>
              <w:rPr>
                <w:noProof/>
                <w:webHidden/>
              </w:rPr>
              <w:tab/>
            </w:r>
            <w:r>
              <w:rPr>
                <w:noProof/>
                <w:webHidden/>
              </w:rPr>
              <w:fldChar w:fldCharType="begin"/>
            </w:r>
            <w:r>
              <w:rPr>
                <w:noProof/>
                <w:webHidden/>
              </w:rPr>
              <w:instrText xml:space="preserve"> PAGEREF _Toc211465005 \h </w:instrText>
            </w:r>
            <w:r>
              <w:rPr>
                <w:noProof/>
                <w:webHidden/>
              </w:rPr>
            </w:r>
            <w:r>
              <w:rPr>
                <w:noProof/>
                <w:webHidden/>
              </w:rPr>
              <w:fldChar w:fldCharType="separate"/>
            </w:r>
            <w:r>
              <w:rPr>
                <w:noProof/>
                <w:webHidden/>
              </w:rPr>
              <w:t>32</w:t>
            </w:r>
            <w:r>
              <w:rPr>
                <w:noProof/>
                <w:webHidden/>
              </w:rPr>
              <w:fldChar w:fldCharType="end"/>
            </w:r>
          </w:hyperlink>
        </w:p>
        <w:p w14:paraId="69BB09DA" w14:textId="77777777" w:rsidR="00164F88" w:rsidRDefault="00164F88">
          <w:pPr>
            <w:pStyle w:val="Sumrio3"/>
            <w:tabs>
              <w:tab w:val="right" w:leader="dot" w:pos="8498"/>
            </w:tabs>
            <w:rPr>
              <w:rFonts w:cstheme="minorBidi"/>
              <w:noProof/>
              <w:sz w:val="22"/>
            </w:rPr>
          </w:pPr>
          <w:hyperlink w:anchor="_Toc211465006" w:history="1">
            <w:r w:rsidRPr="00216785">
              <w:rPr>
                <w:rStyle w:val="Hyperlink"/>
                <w:noProof/>
              </w:rPr>
              <w:t>4.3.3 Implicações Políticas e o Financiamento da Inclusão</w:t>
            </w:r>
            <w:r>
              <w:rPr>
                <w:noProof/>
                <w:webHidden/>
              </w:rPr>
              <w:tab/>
            </w:r>
            <w:r>
              <w:rPr>
                <w:noProof/>
                <w:webHidden/>
              </w:rPr>
              <w:fldChar w:fldCharType="begin"/>
            </w:r>
            <w:r>
              <w:rPr>
                <w:noProof/>
                <w:webHidden/>
              </w:rPr>
              <w:instrText xml:space="preserve"> PAGEREF _Toc211465006 \h </w:instrText>
            </w:r>
            <w:r>
              <w:rPr>
                <w:noProof/>
                <w:webHidden/>
              </w:rPr>
            </w:r>
            <w:r>
              <w:rPr>
                <w:noProof/>
                <w:webHidden/>
              </w:rPr>
              <w:fldChar w:fldCharType="separate"/>
            </w:r>
            <w:r>
              <w:rPr>
                <w:noProof/>
                <w:webHidden/>
              </w:rPr>
              <w:t>33</w:t>
            </w:r>
            <w:r>
              <w:rPr>
                <w:noProof/>
                <w:webHidden/>
              </w:rPr>
              <w:fldChar w:fldCharType="end"/>
            </w:r>
          </w:hyperlink>
        </w:p>
        <w:p w14:paraId="4775EA67" w14:textId="77777777" w:rsidR="00164F88" w:rsidRDefault="00164F88">
          <w:pPr>
            <w:pStyle w:val="Sumrio1"/>
            <w:tabs>
              <w:tab w:val="right" w:leader="dot" w:pos="8498"/>
            </w:tabs>
            <w:rPr>
              <w:rFonts w:cstheme="minorBidi"/>
              <w:noProof/>
              <w:sz w:val="22"/>
            </w:rPr>
          </w:pPr>
          <w:hyperlink w:anchor="_Toc211465007" w:history="1">
            <w:r w:rsidRPr="00216785">
              <w:rPr>
                <w:rStyle w:val="Hyperlink"/>
                <w:noProof/>
              </w:rPr>
              <w:t>5. CONSIDERAÇÕES</w:t>
            </w:r>
            <w:r w:rsidRPr="00216785">
              <w:rPr>
                <w:rStyle w:val="Hyperlink"/>
                <w:noProof/>
                <w:spacing w:val="-16"/>
              </w:rPr>
              <w:t xml:space="preserve"> </w:t>
            </w:r>
            <w:r w:rsidRPr="00216785">
              <w:rPr>
                <w:rStyle w:val="Hyperlink"/>
                <w:noProof/>
                <w:spacing w:val="-2"/>
              </w:rPr>
              <w:t>FINAIS</w:t>
            </w:r>
            <w:r>
              <w:rPr>
                <w:noProof/>
                <w:webHidden/>
              </w:rPr>
              <w:tab/>
            </w:r>
            <w:r>
              <w:rPr>
                <w:noProof/>
                <w:webHidden/>
              </w:rPr>
              <w:fldChar w:fldCharType="begin"/>
            </w:r>
            <w:r>
              <w:rPr>
                <w:noProof/>
                <w:webHidden/>
              </w:rPr>
              <w:instrText xml:space="preserve"> PAGEREF _Toc211465007 \h </w:instrText>
            </w:r>
            <w:r>
              <w:rPr>
                <w:noProof/>
                <w:webHidden/>
              </w:rPr>
            </w:r>
            <w:r>
              <w:rPr>
                <w:noProof/>
                <w:webHidden/>
              </w:rPr>
              <w:fldChar w:fldCharType="separate"/>
            </w:r>
            <w:r>
              <w:rPr>
                <w:noProof/>
                <w:webHidden/>
              </w:rPr>
              <w:t>34</w:t>
            </w:r>
            <w:r>
              <w:rPr>
                <w:noProof/>
                <w:webHidden/>
              </w:rPr>
              <w:fldChar w:fldCharType="end"/>
            </w:r>
          </w:hyperlink>
        </w:p>
        <w:p w14:paraId="11AE5513" w14:textId="77777777" w:rsidR="00164F88" w:rsidRDefault="00164F88">
          <w:pPr>
            <w:pStyle w:val="Sumrio1"/>
            <w:tabs>
              <w:tab w:val="right" w:leader="dot" w:pos="8498"/>
            </w:tabs>
            <w:rPr>
              <w:rFonts w:cstheme="minorBidi"/>
              <w:noProof/>
              <w:sz w:val="22"/>
            </w:rPr>
          </w:pPr>
          <w:hyperlink w:anchor="_Toc211465008" w:history="1">
            <w:r w:rsidRPr="00216785">
              <w:rPr>
                <w:rStyle w:val="Hyperlink"/>
                <w:noProof/>
              </w:rPr>
              <w:t>REFERÊNCIAS</w:t>
            </w:r>
            <w:r>
              <w:rPr>
                <w:noProof/>
                <w:webHidden/>
              </w:rPr>
              <w:tab/>
            </w:r>
            <w:r>
              <w:rPr>
                <w:noProof/>
                <w:webHidden/>
              </w:rPr>
              <w:fldChar w:fldCharType="begin"/>
            </w:r>
            <w:r>
              <w:rPr>
                <w:noProof/>
                <w:webHidden/>
              </w:rPr>
              <w:instrText xml:space="preserve"> PAGEREF _Toc211465008 \h </w:instrText>
            </w:r>
            <w:r>
              <w:rPr>
                <w:noProof/>
                <w:webHidden/>
              </w:rPr>
            </w:r>
            <w:r>
              <w:rPr>
                <w:noProof/>
                <w:webHidden/>
              </w:rPr>
              <w:fldChar w:fldCharType="separate"/>
            </w:r>
            <w:r>
              <w:rPr>
                <w:noProof/>
                <w:webHidden/>
              </w:rPr>
              <w:t>36</w:t>
            </w:r>
            <w:r>
              <w:rPr>
                <w:noProof/>
                <w:webHidden/>
              </w:rPr>
              <w:fldChar w:fldCharType="end"/>
            </w:r>
          </w:hyperlink>
        </w:p>
        <w:p w14:paraId="66C5E31B" w14:textId="680283B4" w:rsidR="00164F88" w:rsidRDefault="00164F88">
          <w:r>
            <w:rPr>
              <w:b/>
              <w:bCs/>
            </w:rPr>
            <w:fldChar w:fldCharType="end"/>
          </w:r>
        </w:p>
      </w:sdtContent>
    </w:sdt>
    <w:p w14:paraId="1545C880" w14:textId="11B9834B" w:rsidR="00135365" w:rsidRPr="00554BE3" w:rsidRDefault="00135365" w:rsidP="00135365">
      <w:pPr>
        <w:tabs>
          <w:tab w:val="right" w:leader="dot" w:pos="9072"/>
        </w:tabs>
        <w:spacing w:before="458"/>
        <w:ind w:left="2"/>
        <w:rPr>
          <w:rFonts w:cs="Arial"/>
        </w:rPr>
      </w:pPr>
    </w:p>
    <w:p w14:paraId="402D786B" w14:textId="77777777" w:rsidR="00F52B27" w:rsidRPr="00554BE3" w:rsidRDefault="00F52B27">
      <w:pPr>
        <w:pStyle w:val="Corpodetexto"/>
        <w:rPr>
          <w:rFonts w:cs="Arial"/>
        </w:rPr>
      </w:pPr>
    </w:p>
    <w:p w14:paraId="2673BF2C" w14:textId="020CDC71" w:rsidR="00F52B27" w:rsidRPr="00554BE3" w:rsidRDefault="00F52B27" w:rsidP="00135365">
      <w:pPr>
        <w:pStyle w:val="Corpodetexto"/>
        <w:ind w:left="141"/>
        <w:rPr>
          <w:rFonts w:cs="Arial"/>
        </w:rPr>
        <w:sectPr w:rsidR="00F52B27" w:rsidRPr="00554BE3" w:rsidSect="00ED0A7A">
          <w:pgSz w:w="11910" w:h="16840"/>
          <w:pgMar w:top="1417" w:right="1701" w:bottom="1417" w:left="1701" w:header="720" w:footer="720" w:gutter="0"/>
          <w:pgNumType w:fmt="lowerRoman"/>
          <w:cols w:space="720"/>
          <w:docGrid w:linePitch="299"/>
        </w:sectPr>
      </w:pPr>
      <w:bookmarkStart w:id="0" w:name="_GoBack"/>
      <w:bookmarkEnd w:id="0"/>
    </w:p>
    <w:p w14:paraId="193FEC7F" w14:textId="25E39B18" w:rsidR="00135365" w:rsidRPr="00164F88" w:rsidRDefault="002F7D1E" w:rsidP="00164F88">
      <w:pPr>
        <w:pStyle w:val="Ttulo1"/>
      </w:pPr>
      <w:bookmarkStart w:id="1" w:name="_Toc211464983"/>
      <w:r w:rsidRPr="00164F88">
        <w:lastRenderedPageBreak/>
        <w:t xml:space="preserve">1. </w:t>
      </w:r>
      <w:r w:rsidR="00C230FB" w:rsidRPr="00164F88">
        <w:t>INTRODUÇÃO</w:t>
      </w:r>
      <w:bookmarkEnd w:id="1"/>
    </w:p>
    <w:p w14:paraId="6E465479" w14:textId="77777777" w:rsidR="006C3EEF" w:rsidRPr="00554BE3" w:rsidRDefault="006C3EEF" w:rsidP="00135365">
      <w:pPr>
        <w:pStyle w:val="NormalWeb"/>
        <w:shd w:val="clear" w:color="auto" w:fill="FFFFFF"/>
        <w:spacing w:before="0" w:beforeAutospacing="0" w:after="0" w:afterAutospacing="0" w:line="360" w:lineRule="auto"/>
        <w:jc w:val="both"/>
        <w:rPr>
          <w:rFonts w:ascii="Arial" w:hAnsi="Arial" w:cs="Arial"/>
          <w:bCs/>
          <w:lang w:val="pt-PT"/>
        </w:rPr>
      </w:pPr>
    </w:p>
    <w:p w14:paraId="06C54149" w14:textId="66BF2BF6" w:rsidR="003F049F" w:rsidRPr="00164F88" w:rsidRDefault="003F049F" w:rsidP="00164F88">
      <w:pPr>
        <w:spacing w:line="360" w:lineRule="auto"/>
        <w:ind w:firstLine="720"/>
        <w:jc w:val="both"/>
        <w:rPr>
          <w:rFonts w:eastAsia="Times New Roman"/>
          <w:lang w:eastAsia="pt-BR"/>
        </w:rPr>
      </w:pPr>
      <w:r w:rsidRPr="00164F88">
        <w:t>A educação, em sua essência, constitui um dos pilares fundamentais para o desenvolvimento humano e social. No contexto contemporâneo, marcado pela crescente valorização da diversidade e pela busca por uma sociedade mais equitativa, a inclusão social na sala de aula emergiu como um imperativo ético e pedagógico. Longe de</w:t>
      </w:r>
      <w:r w:rsidRPr="00164F88">
        <w:rPr>
          <w:rFonts w:eastAsia="Times New Roman"/>
          <w:lang w:eastAsia="pt-BR"/>
        </w:rPr>
        <w:t xml:space="preserve"> ser apenas a inserção de indivíduos com necessidades educacionais específicas no ambiente regular de ensino, a inclusão social pressupõe a criação de espaços de aprendizagem que acolhem, valorizam e promovem o pleno desenvolvimento de todos os estudantes, especialmente na complexa realidade das escolas públicas brasileiras.</w:t>
      </w:r>
      <w:r w:rsidR="001C43A8" w:rsidRPr="00164F88">
        <w:rPr>
          <w:rFonts w:eastAsia="Times New Roman"/>
          <w:lang w:eastAsia="pt-BR"/>
        </w:rPr>
        <w:t xml:space="preserve"> A inclusão, neste trabalho, é compreendida como um ato de justiça social que visa a transformação integral do sistema educacional para responder à diversidade humana (MANTOAN, 2003).</w:t>
      </w:r>
    </w:p>
    <w:p w14:paraId="4F065827" w14:textId="191A6BB4" w:rsidR="001C43A8" w:rsidRPr="00164F88" w:rsidRDefault="003F049F" w:rsidP="00164F88">
      <w:pPr>
        <w:spacing w:line="360" w:lineRule="auto"/>
        <w:jc w:val="both"/>
        <w:rPr>
          <w:rFonts w:eastAsia="Times New Roman"/>
          <w:lang w:eastAsia="pt-BR"/>
        </w:rPr>
      </w:pPr>
      <w:r w:rsidRPr="00164F88">
        <w:rPr>
          <w:rFonts w:eastAsia="Times New Roman"/>
          <w:lang w:eastAsia="pt-BR"/>
        </w:rPr>
        <w:t>Nesse panorama, a pedagogia desempenha um papel central na edificação de um ambiente educacional que rompa com lógicas excludentes. Pensadores como Paulo Freire</w:t>
      </w:r>
      <w:r w:rsidR="00F443F7" w:rsidRPr="00164F88">
        <w:rPr>
          <w:rFonts w:eastAsia="Times New Roman"/>
          <w:lang w:eastAsia="pt-BR"/>
        </w:rPr>
        <w:t xml:space="preserve"> </w:t>
      </w:r>
      <w:r w:rsidR="00F443F7" w:rsidRPr="00164F88">
        <w:t>(2019)</w:t>
      </w:r>
      <w:r w:rsidRPr="00164F88">
        <w:rPr>
          <w:rFonts w:eastAsia="Times New Roman"/>
          <w:lang w:eastAsia="pt-BR"/>
        </w:rPr>
        <w:t>, com sua pedagogia crítica, e Lev Vygotsky</w:t>
      </w:r>
      <w:r w:rsidR="00F443F7" w:rsidRPr="00164F88">
        <w:rPr>
          <w:rFonts w:eastAsia="Times New Roman"/>
          <w:lang w:eastAsia="pt-BR"/>
        </w:rPr>
        <w:t xml:space="preserve">  </w:t>
      </w:r>
      <w:r w:rsidR="00F443F7" w:rsidRPr="00164F88">
        <w:t>(2007)</w:t>
      </w:r>
      <w:r w:rsidR="00F443F7" w:rsidRPr="00164F88">
        <w:rPr>
          <w:rFonts w:eastAsia="Times New Roman"/>
          <w:lang w:eastAsia="pt-BR"/>
        </w:rPr>
        <w:t xml:space="preserve">, </w:t>
      </w:r>
      <w:r w:rsidRPr="00164F88">
        <w:rPr>
          <w:rFonts w:eastAsia="Times New Roman"/>
          <w:lang w:eastAsia="pt-BR"/>
        </w:rPr>
        <w:t xml:space="preserve">com a teoria sociocultural, forneceram a base para uma educação transformadora e mediadora. </w:t>
      </w:r>
      <w:r w:rsidR="001C43A8" w:rsidRPr="00164F88">
        <w:rPr>
          <w:rFonts w:eastAsia="Times New Roman"/>
          <w:lang w:eastAsia="pt-BR"/>
        </w:rPr>
        <w:t>Entretanto, a simples legislação sobre a inclusão não garante sua efetivação; o percurso exige que os educadores desenvolvam novas competências para o enfrentamento das barreiras curriculares e atitudinais presentes no cotidiano escolar.</w:t>
      </w:r>
    </w:p>
    <w:p w14:paraId="529EBEA7" w14:textId="1CC66040" w:rsidR="003F049F" w:rsidRPr="00164F88" w:rsidRDefault="003F049F" w:rsidP="00164F88">
      <w:pPr>
        <w:spacing w:line="360" w:lineRule="auto"/>
        <w:jc w:val="both"/>
        <w:rPr>
          <w:rFonts w:eastAsia="Times New Roman"/>
          <w:lang w:eastAsia="pt-BR"/>
        </w:rPr>
      </w:pPr>
      <w:r w:rsidRPr="00164F88">
        <w:rPr>
          <w:rFonts w:eastAsia="Times New Roman"/>
          <w:lang w:eastAsia="pt-BR"/>
        </w:rPr>
        <w:t>Contudo, o cotidiano escolar revela um percurso desafiador, o que exige uma reconfiguração das práticas pedagógicas e um investimento contínuo na formação dos educadores.</w:t>
      </w:r>
      <w:r w:rsidR="00AF7E3C" w:rsidRPr="00164F88">
        <w:rPr>
          <w:rFonts w:eastAsia="Times New Roman"/>
          <w:lang w:eastAsia="pt-BR"/>
        </w:rPr>
        <w:t xml:space="preserve"> Esse desafio é complexificado pela necessidade de um suporte institucional e de políticas públicas que garantam recursos humanos e interprofissionais, conforme o estabelecido pela Lei Brasileira de Inclusão (LBI).</w:t>
      </w:r>
    </w:p>
    <w:p w14:paraId="582C90F6" w14:textId="3D799032" w:rsidR="003F049F" w:rsidRPr="00164F88" w:rsidRDefault="00AF7E3C" w:rsidP="00164F88">
      <w:pPr>
        <w:spacing w:line="360" w:lineRule="auto"/>
        <w:jc w:val="both"/>
        <w:rPr>
          <w:rFonts w:eastAsia="Times New Roman"/>
          <w:lang w:eastAsia="pt-BR"/>
        </w:rPr>
      </w:pPr>
      <w:r w:rsidRPr="00164F88">
        <w:rPr>
          <w:rFonts w:eastAsia="Times New Roman"/>
          <w:lang w:eastAsia="pt-BR"/>
        </w:rPr>
        <w:t xml:space="preserve">         </w:t>
      </w:r>
      <w:r w:rsidR="003F049F" w:rsidRPr="00164F88">
        <w:rPr>
          <w:rFonts w:eastAsia="Times New Roman"/>
          <w:lang w:eastAsia="pt-BR"/>
        </w:rPr>
        <w:t>Diante do exposto, o presente trabalho de conclusão de curso investigou essa problemática, buscando responder à seguinte questão que norteou o estudo: "De que maneira as práticas pedagógicas e a formação continuada dos educadores podem contribuir para a construção de uma sala de aula verdadeiramente inclusiva e socialmente justa?"</w:t>
      </w:r>
    </w:p>
    <w:p w14:paraId="09D6AF03" w14:textId="25A28739" w:rsidR="003F049F" w:rsidRPr="00164F88" w:rsidRDefault="003F049F" w:rsidP="00164F88">
      <w:pPr>
        <w:spacing w:line="360" w:lineRule="auto"/>
        <w:jc w:val="both"/>
        <w:rPr>
          <w:rFonts w:eastAsia="Times New Roman"/>
          <w:lang w:eastAsia="pt-BR"/>
        </w:rPr>
      </w:pPr>
      <w:r w:rsidRPr="00164F88">
        <w:rPr>
          <w:rFonts w:eastAsia="Times New Roman"/>
          <w:lang w:eastAsia="pt-BR"/>
        </w:rPr>
        <w:t xml:space="preserve">Para alcançar o objetivo geral de analisar a contribuição das práticas </w:t>
      </w:r>
      <w:r w:rsidRPr="00164F88">
        <w:rPr>
          <w:rFonts w:eastAsia="Times New Roman"/>
          <w:lang w:eastAsia="pt-BR"/>
        </w:rPr>
        <w:lastRenderedPageBreak/>
        <w:t>pedagógicas e da formação continuada de educadores para a construção de uma sala de aula inclusiva e socialmente justa, foram definidos os seguintes objetivos específicos:</w:t>
      </w:r>
    </w:p>
    <w:p w14:paraId="0C04C602" w14:textId="7DA0D679" w:rsidR="003F049F" w:rsidRPr="00164F88" w:rsidRDefault="003F049F" w:rsidP="00164F88">
      <w:pPr>
        <w:spacing w:line="360" w:lineRule="auto"/>
        <w:jc w:val="both"/>
        <w:rPr>
          <w:rFonts w:eastAsia="Times New Roman"/>
          <w:lang w:eastAsia="pt-BR"/>
        </w:rPr>
      </w:pPr>
      <w:r w:rsidRPr="00164F88">
        <w:rPr>
          <w:rFonts w:eastAsia="Times New Roman"/>
          <w:lang w:eastAsia="pt-BR"/>
        </w:rPr>
        <w:t xml:space="preserve">Discutir os fundamentos </w:t>
      </w:r>
      <w:r w:rsidR="00D61582" w:rsidRPr="00164F88">
        <w:rPr>
          <w:rFonts w:eastAsia="Times New Roman"/>
          <w:lang w:eastAsia="pt-BR"/>
        </w:rPr>
        <w:t>ético-políticos</w:t>
      </w:r>
      <w:r w:rsidRPr="00164F88">
        <w:rPr>
          <w:rFonts w:eastAsia="Times New Roman"/>
          <w:lang w:eastAsia="pt-BR"/>
        </w:rPr>
        <w:t xml:space="preserve"> da inclusão social na educação, à luz das contribuições de autores como Paulo Freire, Lev Vygotsky, D</w:t>
      </w:r>
      <w:r w:rsidR="00295744" w:rsidRPr="00164F88">
        <w:rPr>
          <w:rFonts w:eastAsia="Times New Roman"/>
          <w:lang w:eastAsia="pt-BR"/>
        </w:rPr>
        <w:t>ermeval Saviani e Miguel Arroyo, e o papel da mediação.</w:t>
      </w:r>
    </w:p>
    <w:p w14:paraId="329F57A2" w14:textId="34F039EA" w:rsidR="00D61582" w:rsidRPr="00164F88" w:rsidRDefault="003F049F" w:rsidP="00164F88">
      <w:pPr>
        <w:spacing w:line="360" w:lineRule="auto"/>
        <w:jc w:val="both"/>
        <w:rPr>
          <w:rFonts w:eastAsia="Times New Roman"/>
          <w:lang w:eastAsia="pt-BR"/>
        </w:rPr>
      </w:pPr>
      <w:r w:rsidRPr="00164F88">
        <w:rPr>
          <w:rFonts w:eastAsia="Times New Roman"/>
          <w:lang w:eastAsia="pt-BR"/>
        </w:rPr>
        <w:t xml:space="preserve">Identificar as principais práticas pedagógicas que promovem a inclusão de todos os estudantes em sala de aula, </w:t>
      </w:r>
      <w:r w:rsidR="00D61582" w:rsidRPr="00164F88">
        <w:rPr>
          <w:rFonts w:eastAsia="Times New Roman"/>
          <w:lang w:eastAsia="pt-BR"/>
        </w:rPr>
        <w:t xml:space="preserve">analisando a necessidade de flexibilização curricular e avaliação formativa. </w:t>
      </w:r>
    </w:p>
    <w:p w14:paraId="59DF9EB6" w14:textId="25F1B540" w:rsidR="003F049F" w:rsidRPr="00164F88" w:rsidRDefault="003F049F" w:rsidP="00164F88">
      <w:pPr>
        <w:spacing w:line="360" w:lineRule="auto"/>
        <w:jc w:val="both"/>
        <w:rPr>
          <w:rFonts w:eastAsia="Times New Roman"/>
          <w:lang w:eastAsia="pt-BR"/>
        </w:rPr>
      </w:pPr>
      <w:r w:rsidRPr="00164F88">
        <w:rPr>
          <w:rFonts w:eastAsia="Times New Roman"/>
          <w:lang w:eastAsia="pt-BR"/>
        </w:rPr>
        <w:t>Analisar o papel da formação continuada de educadores como fator essencial para o desenvolvimento de competências necessárias à atuação em contextos de sala de aula inclusiva.</w:t>
      </w:r>
    </w:p>
    <w:p w14:paraId="5A6D6651" w14:textId="222D78D0" w:rsidR="00135365" w:rsidRPr="00164F88" w:rsidRDefault="006E7C17" w:rsidP="00164F88">
      <w:pPr>
        <w:spacing w:line="360" w:lineRule="auto"/>
        <w:jc w:val="both"/>
      </w:pPr>
      <w:r w:rsidRPr="00164F88">
        <w:rPr>
          <w:rFonts w:eastAsia="Times New Roman"/>
          <w:lang w:eastAsia="pt-BR"/>
        </w:rPr>
        <w:t xml:space="preserve">      </w:t>
      </w:r>
      <w:r w:rsidR="003F049F" w:rsidRPr="00164F88">
        <w:rPr>
          <w:rFonts w:eastAsia="Times New Roman"/>
          <w:lang w:eastAsia="pt-BR"/>
        </w:rPr>
        <w:t>O presente tra</w:t>
      </w:r>
      <w:r w:rsidRPr="00164F88">
        <w:rPr>
          <w:rFonts w:eastAsia="Times New Roman"/>
          <w:lang w:eastAsia="pt-BR"/>
        </w:rPr>
        <w:t>balho está estruturado em cinco</w:t>
      </w:r>
      <w:r w:rsidR="003F049F" w:rsidRPr="00164F88">
        <w:rPr>
          <w:rFonts w:eastAsia="Times New Roman"/>
          <w:lang w:eastAsia="pt-BR"/>
        </w:rPr>
        <w:t xml:space="preserve"> seções principais, além desta Introdução e das Considerações Finais. </w:t>
      </w:r>
      <w:r w:rsidRPr="00164F88">
        <w:rPr>
          <w:rFonts w:eastAsia="Times New Roman"/>
          <w:lang w:eastAsia="pt-BR"/>
        </w:rPr>
        <w:t>A Seção 2</w:t>
      </w:r>
      <w:r w:rsidR="00295744" w:rsidRPr="00164F88">
        <w:rPr>
          <w:rFonts w:eastAsia="Times New Roman"/>
          <w:lang w:eastAsia="pt-BR"/>
        </w:rPr>
        <w:t xml:space="preserve"> discute a Metodologia, detalhando a pesquisa bibliográfica</w:t>
      </w:r>
      <w:r w:rsidRPr="00164F88">
        <w:rPr>
          <w:rFonts w:eastAsia="Times New Roman"/>
          <w:lang w:eastAsia="pt-BR"/>
        </w:rPr>
        <w:t xml:space="preserve"> e a análise documental. A Seção 3</w:t>
      </w:r>
      <w:r w:rsidR="003F049F" w:rsidRPr="00164F88">
        <w:rPr>
          <w:rFonts w:eastAsia="Times New Roman"/>
          <w:lang w:eastAsia="pt-BR"/>
        </w:rPr>
        <w:t>, Referencial Teórico, discute os fundamentos críticos, sociais e pedagógicos da inclusão, ancorado nas obras dos autores supracitados</w:t>
      </w:r>
      <w:r w:rsidR="00295744" w:rsidRPr="00164F88">
        <w:rPr>
          <w:rFonts w:eastAsia="Times New Roman"/>
          <w:lang w:eastAsia="pt-BR"/>
        </w:rPr>
        <w:t xml:space="preserve"> </w:t>
      </w:r>
      <w:r w:rsidR="00630EFB" w:rsidRPr="00164F88">
        <w:t>dedicando uma subseção de síntese à análise da flexibilização curricular, avaliação inclusiva e o papel da formação continuada.</w:t>
      </w:r>
      <w:r w:rsidRPr="00164F88">
        <w:t xml:space="preserve"> A Seção 4, intitulada </w:t>
      </w:r>
      <w:r w:rsidR="00174315" w:rsidRPr="00164F88">
        <w:t>“</w:t>
      </w:r>
      <w:r w:rsidRPr="00164F88">
        <w:t>A Transição da Teoria à Práxis Inclusiva: Análise e Discussão</w:t>
      </w:r>
      <w:r w:rsidR="00174315" w:rsidRPr="00164F88">
        <w:t>”</w:t>
      </w:r>
      <w:r w:rsidRPr="00164F88">
        <w:t>, constitui o cerne analítico e se subdivide nos eixos: Prática Pedagógica (4.1), Formação Continuada (4.2) e Articulação Interprofissional e Suporte Sistêmico (4.3).</w:t>
      </w:r>
      <w:r w:rsidR="00174315" w:rsidRPr="00164F88">
        <w:t xml:space="preserve"> </w:t>
      </w:r>
      <w:r w:rsidR="00630EFB" w:rsidRPr="00164F88">
        <w:t>A</w:t>
      </w:r>
      <w:r w:rsidR="003F049F" w:rsidRPr="00164F88">
        <w:rPr>
          <w:rFonts w:eastAsia="Times New Roman"/>
          <w:lang w:eastAsia="pt-BR"/>
        </w:rPr>
        <w:t xml:space="preserve"> </w:t>
      </w:r>
      <w:r w:rsidR="00174315" w:rsidRPr="00164F88">
        <w:rPr>
          <w:rFonts w:eastAsia="Times New Roman"/>
          <w:lang w:eastAsia="pt-BR"/>
        </w:rPr>
        <w:t>Seção 5</w:t>
      </w:r>
      <w:r w:rsidR="00295744" w:rsidRPr="00164F88">
        <w:rPr>
          <w:rFonts w:eastAsia="Times New Roman"/>
          <w:lang w:eastAsia="pt-BR"/>
        </w:rPr>
        <w:t xml:space="preserve"> apresenta as Considerações Finais, realizando a sínte</w:t>
      </w:r>
      <w:r w:rsidR="00630EFB" w:rsidRPr="00164F88">
        <w:rPr>
          <w:rFonts w:eastAsia="Times New Roman"/>
          <w:lang w:eastAsia="pt-BR"/>
        </w:rPr>
        <w:t xml:space="preserve">se crítica das referências para </w:t>
      </w:r>
      <w:r w:rsidR="00295744" w:rsidRPr="00164F88">
        <w:rPr>
          <w:rFonts w:eastAsia="Times New Roman"/>
          <w:lang w:eastAsia="pt-BR"/>
        </w:rPr>
        <w:t>responder ao problema de pesquisa e propor encaminhamentos.</w:t>
      </w:r>
      <w:r w:rsidR="001C43A8" w:rsidRPr="00164F88">
        <w:rPr>
          <w:rFonts w:eastAsia="Times New Roman"/>
          <w:lang w:eastAsia="pt-BR"/>
        </w:rPr>
        <w:t xml:space="preserve"> Com isso, espera-se contribuir para a reflexão docente sobre a urgência de práticas que promovam a equidade e o pleno desenvolvimento de todos os alunos.</w:t>
      </w:r>
    </w:p>
    <w:p w14:paraId="7F4929A3" w14:textId="77777777" w:rsidR="00135365" w:rsidRPr="00164F88" w:rsidRDefault="00135365" w:rsidP="00164F88">
      <w:pPr>
        <w:spacing w:line="360" w:lineRule="auto"/>
        <w:jc w:val="both"/>
        <w:rPr>
          <w:rFonts w:eastAsia="Arial"/>
          <w:bCs/>
          <w:spacing w:val="-2"/>
        </w:rPr>
      </w:pPr>
      <w:r w:rsidRPr="00164F88">
        <w:rPr>
          <w:spacing w:val="-2"/>
        </w:rPr>
        <w:br w:type="page"/>
      </w:r>
    </w:p>
    <w:p w14:paraId="325A2E76" w14:textId="659E9A50" w:rsidR="00135365" w:rsidRPr="00E26F5E" w:rsidRDefault="00C94F07" w:rsidP="00164F88">
      <w:pPr>
        <w:pStyle w:val="Ttulo1"/>
      </w:pPr>
      <w:bookmarkStart w:id="2" w:name="_Toc211464984"/>
      <w:r w:rsidRPr="00E26F5E">
        <w:lastRenderedPageBreak/>
        <w:t xml:space="preserve">2. </w:t>
      </w:r>
      <w:r w:rsidR="00C230FB" w:rsidRPr="00E26F5E">
        <w:t>METODOLOGIA</w:t>
      </w:r>
      <w:bookmarkEnd w:id="2"/>
    </w:p>
    <w:p w14:paraId="51940B80" w14:textId="77777777" w:rsidR="006C3EEF" w:rsidRPr="00554BE3" w:rsidRDefault="006C3EEF" w:rsidP="006C3EEF">
      <w:pPr>
        <w:pStyle w:val="NormalWeb"/>
        <w:shd w:val="clear" w:color="auto" w:fill="FFFFFF"/>
        <w:spacing w:before="0" w:beforeAutospacing="0" w:after="0" w:afterAutospacing="0" w:line="360" w:lineRule="auto"/>
        <w:jc w:val="both"/>
        <w:rPr>
          <w:rFonts w:ascii="Arial" w:hAnsi="Arial" w:cs="Arial"/>
          <w:bCs/>
        </w:rPr>
      </w:pPr>
    </w:p>
    <w:p w14:paraId="40197F20" w14:textId="249C9FCC" w:rsidR="00554BE3" w:rsidRPr="00554BE3" w:rsidRDefault="00685B64" w:rsidP="00554BE3">
      <w:pPr>
        <w:pStyle w:val="NormalWeb"/>
        <w:shd w:val="clear" w:color="auto" w:fill="FFFFFF"/>
        <w:spacing w:before="0" w:beforeAutospacing="0" w:after="0" w:afterAutospacing="0" w:line="360" w:lineRule="auto"/>
        <w:ind w:left="2" w:firstLine="360"/>
        <w:jc w:val="both"/>
        <w:rPr>
          <w:rFonts w:ascii="Arial" w:hAnsi="Arial" w:cs="Arial"/>
          <w:bCs/>
        </w:rPr>
      </w:pPr>
      <w:r w:rsidRPr="00685B64">
        <w:rPr>
          <w:rFonts w:ascii="Arial" w:hAnsi="Arial" w:cs="Arial"/>
          <w:bCs/>
        </w:rPr>
        <w:t>O presente trabalho de conclusão de curso adota uma abordagem qualitativa, que se justifica pela necessidade de aprofundar a compreensão dos fenômenos complexos, subjetivos e processuais que envolvem a inclusão social, a prática pedagógica e a formação de educadores. O objetivo central foi a análise crítica e a interpretação das relações conceituais que fundamentam a problemática investigada. Segundo Gil (2002), a pesquisa qualitativa é aquela que privilegia o aprofundamento e a complexidade de um fenômeno, sendo a mais adequada para o estudo de temas educacionais e sociais.</w:t>
      </w:r>
      <w:r>
        <w:rPr>
          <w:rFonts w:ascii="Arial" w:hAnsi="Arial" w:cs="Arial"/>
          <w:bCs/>
        </w:rPr>
        <w:t xml:space="preserve"> </w:t>
      </w:r>
      <w:r w:rsidRPr="00685B64">
        <w:rPr>
          <w:rFonts w:ascii="Arial" w:hAnsi="Arial" w:cs="Arial"/>
          <w:bCs/>
        </w:rPr>
        <w:t>A escolha pelo levantamento bibliográfico permite que a pesquisa seja desenvolvida a partir de um material já elaborado e sistematizado, conferindo maior robustez e rigor à base teórica (SEVERINO, 2017).</w:t>
      </w:r>
    </w:p>
    <w:p w14:paraId="2D2ED730" w14:textId="77777777" w:rsidR="00554BE3" w:rsidRPr="00554BE3" w:rsidRDefault="00554BE3" w:rsidP="00554BE3">
      <w:pPr>
        <w:pStyle w:val="NormalWeb"/>
        <w:shd w:val="clear" w:color="auto" w:fill="FFFFFF"/>
        <w:spacing w:before="0" w:beforeAutospacing="0" w:after="0" w:afterAutospacing="0" w:line="360" w:lineRule="auto"/>
        <w:ind w:left="2" w:firstLine="360"/>
        <w:jc w:val="both"/>
        <w:rPr>
          <w:rFonts w:ascii="Arial" w:hAnsi="Arial" w:cs="Arial"/>
          <w:bCs/>
        </w:rPr>
      </w:pPr>
      <w:r w:rsidRPr="00554BE3">
        <w:rPr>
          <w:rFonts w:ascii="Arial" w:hAnsi="Arial" w:cs="Arial"/>
          <w:bCs/>
        </w:rPr>
        <w:t>A estratégia metodológica empregada é o Estudo Bibliográfico. Esta modalidade de pesquisa baseia-se na investigação de referências teóricas e documentos já publicados, como livros, artigos científicos, teses, dissertações e documentos oficiais. Esta escolha permitiu a consolidação de um quadro teórico robusto, utilizando o conhecimento científico acumulado para responder ao problema de pesquisa.</w:t>
      </w:r>
    </w:p>
    <w:p w14:paraId="79022573" w14:textId="6587E9C2" w:rsidR="00554BE3" w:rsidRPr="00554BE3" w:rsidRDefault="00554BE3" w:rsidP="00554BE3">
      <w:pPr>
        <w:pStyle w:val="NormalWeb"/>
        <w:shd w:val="clear" w:color="auto" w:fill="FFFFFF"/>
        <w:spacing w:before="0" w:beforeAutospacing="0" w:after="0" w:afterAutospacing="0" w:line="360" w:lineRule="auto"/>
        <w:ind w:left="2" w:firstLine="360"/>
        <w:jc w:val="both"/>
        <w:rPr>
          <w:rFonts w:ascii="Arial" w:hAnsi="Arial" w:cs="Arial"/>
          <w:bCs/>
        </w:rPr>
      </w:pPr>
      <w:r w:rsidRPr="00554BE3">
        <w:rPr>
          <w:rFonts w:ascii="Arial" w:hAnsi="Arial" w:cs="Arial"/>
          <w:bCs/>
        </w:rPr>
        <w:t>O objeto de estudo está centrado na relação entre práticas pedagógicas e formação continuada, investigando sua contribuição para a efetivação da inclusão na sala de aula. O processo de investigação envolveu o levantamento e a análise de materiais representativos e de grande relevância na área da educação, priorizando as obras de autores essenciais para a discussão: Paulo Freire, Lev Vygotsky, Maria Teresa Eglér Mantoan, Rosana Glat, Dermeval Saviani e Miguel Arroyo.</w:t>
      </w:r>
      <w:r w:rsidR="00685B64">
        <w:rPr>
          <w:rFonts w:ascii="Arial" w:hAnsi="Arial" w:cs="Arial"/>
          <w:bCs/>
        </w:rPr>
        <w:t xml:space="preserve"> </w:t>
      </w:r>
      <w:r w:rsidR="00685B64" w:rsidRPr="00685B64">
        <w:rPr>
          <w:rFonts w:ascii="Arial" w:hAnsi="Arial" w:cs="Arial"/>
          <w:bCs/>
        </w:rPr>
        <w:t>A seleção desses autores foi intencional, visando estabelecer um tripé de análise: a fundamentação ético-política (Freire e Saviani), o alicerce epistemológico do desenvolvimento (Vygotsky) e a operacionalização da prática inclusiva (Mantoan e Glat).</w:t>
      </w:r>
    </w:p>
    <w:p w14:paraId="6263A4E3" w14:textId="272FD23A" w:rsidR="00554BE3" w:rsidRPr="00554BE3" w:rsidRDefault="00554BE3" w:rsidP="00554BE3">
      <w:pPr>
        <w:pStyle w:val="NormalWeb"/>
        <w:shd w:val="clear" w:color="auto" w:fill="FFFFFF"/>
        <w:spacing w:before="0" w:beforeAutospacing="0" w:after="0" w:afterAutospacing="0" w:line="360" w:lineRule="auto"/>
        <w:ind w:left="2" w:firstLine="360"/>
        <w:jc w:val="both"/>
        <w:rPr>
          <w:rFonts w:ascii="Arial" w:hAnsi="Arial" w:cs="Arial"/>
          <w:bCs/>
        </w:rPr>
      </w:pPr>
      <w:r w:rsidRPr="00554BE3">
        <w:rPr>
          <w:rFonts w:ascii="Arial" w:hAnsi="Arial" w:cs="Arial"/>
          <w:bCs/>
        </w:rPr>
        <w:t>A etapa de análise consistiu na leitura analítica e interpretativa dos materiais selecionados. O processamento dos dados bibliográficos foi realizado mediante a articulação dos conceitos-chave desses autores, buscando estabelecer um diálogo crítico que sustentasse a argumentação central do trabalho.</w:t>
      </w:r>
      <w:r w:rsidR="006B4329">
        <w:rPr>
          <w:rFonts w:ascii="Arial" w:hAnsi="Arial" w:cs="Arial"/>
          <w:bCs/>
        </w:rPr>
        <w:t xml:space="preserve"> </w:t>
      </w:r>
      <w:r w:rsidR="006B4329" w:rsidRPr="006B4329">
        <w:rPr>
          <w:rFonts w:ascii="Arial" w:hAnsi="Arial" w:cs="Arial"/>
          <w:bCs/>
          <w:lang w:val="pt-PT"/>
        </w:rPr>
        <w:t xml:space="preserve">Além disso, foi utilizada a análise documental, com foco na Lei Brasileira de Inclusão (LBI) e </w:t>
      </w:r>
      <w:r w:rsidR="006B4329" w:rsidRPr="006B4329">
        <w:rPr>
          <w:rFonts w:ascii="Arial" w:hAnsi="Arial" w:cs="Arial"/>
          <w:bCs/>
          <w:lang w:val="pt-PT"/>
        </w:rPr>
        <w:lastRenderedPageBreak/>
        <w:t>na Política Nacional de Educação Especial na Perspectiva da Educação Inclusiva (PNEEPEI), para fundamentar a transição da teoria para a exigência legal da práxis inclusiva.</w:t>
      </w:r>
      <w:r w:rsidRPr="00554BE3">
        <w:rPr>
          <w:rFonts w:ascii="Arial" w:hAnsi="Arial" w:cs="Arial"/>
          <w:bCs/>
        </w:rPr>
        <w:t xml:space="preserve"> Esta análise visou identificar as convergências e as especificidades teóricas que, juntas, fornecem subsídios para a construção de práticas pedagógicas que acolham e promovam o desenvolvimento de todos os estudantes em um contexto socialmente justo.</w:t>
      </w:r>
      <w:r w:rsidR="002D173D">
        <w:rPr>
          <w:rFonts w:ascii="Arial" w:hAnsi="Arial" w:cs="Arial"/>
          <w:bCs/>
        </w:rPr>
        <w:t xml:space="preserve"> </w:t>
      </w:r>
      <w:r w:rsidR="00A2241B" w:rsidRPr="00A2241B">
        <w:rPr>
          <w:rFonts w:ascii="Arial" w:hAnsi="Arial" w:cs="Arial"/>
          <w:bCs/>
          <w:lang w:val="pt-PT"/>
        </w:rPr>
        <w:t>Com o uso da técnica de análise interpretativa por eixos temáticos</w:t>
      </w:r>
      <w:r w:rsidR="002D173D" w:rsidRPr="002D173D">
        <w:rPr>
          <w:rFonts w:ascii="Arial" w:hAnsi="Arial" w:cs="Arial"/>
          <w:bCs/>
        </w:rPr>
        <w:t>, os argumentos foram organizados em eixos de discussão,</w:t>
      </w:r>
      <w:r w:rsidR="00630EFB">
        <w:rPr>
          <w:rFonts w:ascii="Arial" w:hAnsi="Arial" w:cs="Arial"/>
          <w:bCs/>
        </w:rPr>
        <w:t xml:space="preserve"> </w:t>
      </w:r>
      <w:r w:rsidR="00630EFB" w:rsidRPr="00630EFB">
        <w:rPr>
          <w:rFonts w:ascii="Arial" w:hAnsi="Arial" w:cs="Arial"/>
          <w:bCs/>
          <w:lang w:val="pt-PT"/>
        </w:rPr>
        <w:t>focadas na Ética, no Desenvolvimento, na Crítica às Barreiras e na Práxis Pedagógica</w:t>
      </w:r>
      <w:r w:rsidR="006B4329">
        <w:rPr>
          <w:rFonts w:ascii="Arial" w:hAnsi="Arial" w:cs="Arial"/>
          <w:bCs/>
          <w:lang w:val="pt-PT"/>
        </w:rPr>
        <w:t>,</w:t>
      </w:r>
      <w:r w:rsidR="002D173D" w:rsidRPr="002D173D">
        <w:rPr>
          <w:rFonts w:ascii="Arial" w:hAnsi="Arial" w:cs="Arial"/>
          <w:bCs/>
        </w:rPr>
        <w:t xml:space="preserve"> </w:t>
      </w:r>
      <w:r w:rsidR="006B4329" w:rsidRPr="006B4329">
        <w:rPr>
          <w:rFonts w:ascii="Arial" w:hAnsi="Arial" w:cs="Arial"/>
          <w:bCs/>
          <w:iCs/>
          <w:lang w:val="pt-PT"/>
        </w:rPr>
        <w:t>permitindo o aprofundamento da discussão do Capítulo 4 em torno dos três eixos analíticos centrais: o fazer pedagógico, a formação continuada e o suporte sistêmico, o que</w:t>
      </w:r>
      <w:r w:rsidR="006B4329" w:rsidRPr="006B4329">
        <w:rPr>
          <w:rFonts w:ascii="Arial" w:hAnsi="Arial" w:cs="Arial"/>
          <w:bCs/>
          <w:lang w:val="pt-PT"/>
        </w:rPr>
        <w:t xml:space="preserve"> permitiu a construção das conclusões em estrita consonância com os objetivos propostos.</w:t>
      </w:r>
    </w:p>
    <w:p w14:paraId="6C0A8CCB" w14:textId="5939935D" w:rsidR="006C3EEF" w:rsidRPr="00554BE3" w:rsidRDefault="006C3EEF" w:rsidP="00554BE3">
      <w:pPr>
        <w:pStyle w:val="NormalWeb"/>
        <w:shd w:val="clear" w:color="auto" w:fill="FFFFFF"/>
        <w:spacing w:before="0" w:beforeAutospacing="0" w:after="0" w:afterAutospacing="0" w:line="360" w:lineRule="auto"/>
        <w:ind w:left="2" w:firstLine="360"/>
        <w:jc w:val="both"/>
        <w:rPr>
          <w:rFonts w:ascii="Arial" w:hAnsi="Arial" w:cs="Arial"/>
          <w:bCs/>
        </w:rPr>
      </w:pPr>
    </w:p>
    <w:p w14:paraId="11AAB869" w14:textId="77777777" w:rsidR="00135365" w:rsidRPr="00554BE3" w:rsidRDefault="00135365" w:rsidP="006C3EEF">
      <w:pPr>
        <w:pStyle w:val="NormalWeb"/>
        <w:shd w:val="clear" w:color="auto" w:fill="FFFFFF"/>
        <w:spacing w:before="0" w:beforeAutospacing="0" w:after="0" w:afterAutospacing="0" w:line="360" w:lineRule="auto"/>
        <w:jc w:val="both"/>
        <w:rPr>
          <w:rFonts w:ascii="Arial" w:hAnsi="Arial" w:cs="Arial"/>
          <w:bCs/>
        </w:rPr>
      </w:pPr>
      <w:r w:rsidRPr="00554BE3">
        <w:rPr>
          <w:rFonts w:ascii="Arial" w:hAnsi="Arial" w:cs="Arial"/>
          <w:bCs/>
        </w:rPr>
        <w:br w:type="page"/>
      </w:r>
    </w:p>
    <w:p w14:paraId="7D5A6978" w14:textId="3FD22D28" w:rsidR="00C94F07" w:rsidRPr="00164F88" w:rsidRDefault="00C94F07" w:rsidP="00164F88">
      <w:pPr>
        <w:pStyle w:val="Ttulo1"/>
      </w:pPr>
      <w:bookmarkStart w:id="3" w:name="_Toc211464985"/>
      <w:r w:rsidRPr="00164F88">
        <w:lastRenderedPageBreak/>
        <w:t xml:space="preserve">3. </w:t>
      </w:r>
      <w:r w:rsidR="00824B26" w:rsidRPr="00164F88">
        <w:t>REFERENCIAL TEÓRICO: A INCLUSÃO COMO IMPERATIVO ÉTICO, POLÍTICO E PEDAGÓGICO</w:t>
      </w:r>
      <w:bookmarkEnd w:id="3"/>
    </w:p>
    <w:p w14:paraId="1D6C0CC7" w14:textId="7AA57621" w:rsidR="00135365" w:rsidRPr="00554BE3" w:rsidRDefault="00135365">
      <w:pPr>
        <w:rPr>
          <w:rFonts w:cs="Arial"/>
          <w:spacing w:val="-2"/>
        </w:rPr>
      </w:pPr>
    </w:p>
    <w:p w14:paraId="20E8BC3E" w14:textId="77777777" w:rsidR="00135365" w:rsidRPr="007C75DD" w:rsidRDefault="00135365">
      <w:pPr>
        <w:rPr>
          <w:rFonts w:cs="Arial"/>
          <w:spacing w:val="-2"/>
        </w:rPr>
      </w:pPr>
    </w:p>
    <w:p w14:paraId="5C8D96E5" w14:textId="46185298" w:rsidR="00554BE3" w:rsidRDefault="007F76A9" w:rsidP="007F76A9">
      <w:pPr>
        <w:pStyle w:val="NormalWeb"/>
        <w:shd w:val="clear" w:color="auto" w:fill="FFFFFF"/>
        <w:spacing w:before="0" w:beforeAutospacing="0" w:after="0" w:afterAutospacing="0" w:line="360" w:lineRule="auto"/>
        <w:ind w:firstLine="362"/>
        <w:jc w:val="both"/>
        <w:rPr>
          <w:rFonts w:ascii="Arial" w:hAnsi="Arial" w:cs="Arial"/>
          <w:bCs/>
          <w:lang w:val="pt-PT"/>
        </w:rPr>
      </w:pPr>
      <w:r w:rsidRPr="007C75DD">
        <w:rPr>
          <w:rFonts w:ascii="Arial" w:hAnsi="Arial" w:cs="Arial"/>
          <w:bCs/>
          <w:lang w:val="pt-PT"/>
        </w:rPr>
        <w:t>O presente capítulo estabelece os alicerces teóricos para a compreensão da Inclusão em Sala de Aula, examinando-a como um imperativo ético, político e pedagógico. A discussão se organiza em subseções que promovem um diálogo aprofundado e comparativo entre os autores centrais da pesquisa (Freire, Vygotsky, Saviani, Arroyo, Mantoan e Glat), buscando defender a tese de que a transformação das práticas e da formação é crucial para a justiça social no ambiente escolar.</w:t>
      </w:r>
      <w:r w:rsidR="007C75DD" w:rsidRPr="007C75DD">
        <w:rPr>
          <w:rFonts w:ascii="Arial" w:hAnsi="Arial" w:cs="Arial"/>
          <w:bCs/>
          <w:lang w:val="pt-PT"/>
        </w:rPr>
        <w:t xml:space="preserve"> Para tanto, a seção inicia-se com a análise da função social da escola (Saviani) e a concepção ética de inacabamento humano (Freire e Arroyo), estabelecendo a base política da inclusão. Em seguida, o foco migra para o alicerce pedagógico e epistemológico (Vygotsky), demonstrando como a interação e a mediação são vitais para o desenvolvimento. </w:t>
      </w:r>
      <w:r w:rsidR="00630EFB" w:rsidRPr="00630EFB">
        <w:rPr>
          <w:rFonts w:ascii="Arial" w:hAnsi="Arial" w:cs="Arial"/>
          <w:bCs/>
          <w:lang w:val="pt-PT"/>
        </w:rPr>
        <w:t>Posteriormente, o trabalho aborda o desafio da reconfiguração institucional e cultural (Mantoan e Glat), que se opõe diretamente ao modelo integr</w:t>
      </w:r>
      <w:r w:rsidR="00DE1810">
        <w:rPr>
          <w:rFonts w:ascii="Arial" w:hAnsi="Arial" w:cs="Arial"/>
          <w:bCs/>
          <w:lang w:val="pt-PT"/>
        </w:rPr>
        <w:t>acionista, culminando na seção 3</w:t>
      </w:r>
      <w:r w:rsidR="00630EFB" w:rsidRPr="00630EFB">
        <w:rPr>
          <w:rFonts w:ascii="Arial" w:hAnsi="Arial" w:cs="Arial"/>
          <w:bCs/>
          <w:lang w:val="pt-PT"/>
        </w:rPr>
        <w:t>.4, dedicada à análise da flexibilização curricular e da avaliação inclusiva.</w:t>
      </w:r>
      <w:r w:rsidR="00630EFB">
        <w:rPr>
          <w:rFonts w:ascii="Arial" w:hAnsi="Arial" w:cs="Arial"/>
          <w:b/>
          <w:bCs/>
          <w:lang w:val="pt-PT"/>
        </w:rPr>
        <w:t xml:space="preserve"> </w:t>
      </w:r>
      <w:r w:rsidR="007C75DD" w:rsidRPr="007C75DD">
        <w:rPr>
          <w:rFonts w:ascii="Arial" w:hAnsi="Arial" w:cs="Arial"/>
          <w:bCs/>
          <w:lang w:val="pt-PT"/>
        </w:rPr>
        <w:t xml:space="preserve"> Assim, o Referencial Teórico estrutura-se como um tripé que sustenta a argumentação: ética, desenvolvimento e prática transformadora.</w:t>
      </w:r>
    </w:p>
    <w:p w14:paraId="1844D1C5" w14:textId="77777777" w:rsidR="007F76A9" w:rsidRDefault="007F76A9" w:rsidP="00E26F5E">
      <w:pPr>
        <w:pStyle w:val="Ttulo2"/>
      </w:pPr>
    </w:p>
    <w:p w14:paraId="233037BA" w14:textId="2E080552" w:rsidR="007F76A9" w:rsidRPr="00E26F5E" w:rsidRDefault="00D51D51" w:rsidP="00E26F5E">
      <w:pPr>
        <w:pStyle w:val="Ttulo2"/>
      </w:pPr>
      <w:bookmarkStart w:id="4" w:name="_Toc211464986"/>
      <w:r w:rsidRPr="00E26F5E">
        <w:t>3</w:t>
      </w:r>
      <w:r w:rsidR="002C6F23" w:rsidRPr="00E26F5E">
        <w:t>.</w:t>
      </w:r>
      <w:r w:rsidR="007F76A9" w:rsidRPr="00E26F5E">
        <w:t xml:space="preserve">1 </w:t>
      </w:r>
      <w:r w:rsidR="002C6F23" w:rsidRPr="00E26F5E">
        <w:t>Inclusão e Função Social da Escola: os Alicerces Ético-políticos</w:t>
      </w:r>
      <w:bookmarkEnd w:id="4"/>
    </w:p>
    <w:p w14:paraId="1340410B" w14:textId="77777777" w:rsidR="002C6F23" w:rsidRDefault="002C6F23" w:rsidP="007F76A9">
      <w:pPr>
        <w:pStyle w:val="NormalWeb"/>
        <w:shd w:val="clear" w:color="auto" w:fill="FFFFFF"/>
        <w:spacing w:before="0" w:beforeAutospacing="0" w:after="0" w:afterAutospacing="0" w:line="360" w:lineRule="auto"/>
        <w:ind w:firstLine="362"/>
        <w:jc w:val="both"/>
        <w:rPr>
          <w:rFonts w:ascii="Arial" w:hAnsi="Arial" w:cs="Arial"/>
          <w:b/>
          <w:bCs/>
        </w:rPr>
      </w:pPr>
    </w:p>
    <w:p w14:paraId="54FEFCD7" w14:textId="5B5D7AA0" w:rsidR="007F76A9" w:rsidRDefault="007F76A9" w:rsidP="007A361B">
      <w:pPr>
        <w:pStyle w:val="NormalWeb"/>
        <w:shd w:val="clear" w:color="auto" w:fill="FFFFFF"/>
        <w:spacing w:before="0" w:beforeAutospacing="0" w:after="0" w:afterAutospacing="0" w:line="360" w:lineRule="auto"/>
        <w:ind w:firstLine="362"/>
        <w:jc w:val="both"/>
        <w:rPr>
          <w:rFonts w:ascii="Arial" w:hAnsi="Arial" w:cs="Arial"/>
          <w:bCs/>
        </w:rPr>
      </w:pPr>
      <w:r w:rsidRPr="007F76A9">
        <w:rPr>
          <w:rFonts w:ascii="Arial" w:hAnsi="Arial" w:cs="Arial"/>
          <w:bCs/>
        </w:rPr>
        <w:t>A discussão sobre inclusão transcende a questão pedagógica e se estabelece</w:t>
      </w:r>
      <w:r w:rsidR="00C90262">
        <w:rPr>
          <w:rFonts w:ascii="Arial" w:hAnsi="Arial" w:cs="Arial"/>
          <w:bCs/>
        </w:rPr>
        <w:t>,</w:t>
      </w:r>
      <w:r w:rsidR="00C90262">
        <w:t xml:space="preserve"> </w:t>
      </w:r>
      <w:r w:rsidR="00C90262" w:rsidRPr="00C90262">
        <w:rPr>
          <w:rFonts w:ascii="Arial" w:hAnsi="Arial" w:cs="Arial"/>
          <w:bCs/>
        </w:rPr>
        <w:t>primeiramente</w:t>
      </w:r>
      <w:r w:rsidR="00C90262">
        <w:rPr>
          <w:rFonts w:ascii="Arial" w:hAnsi="Arial" w:cs="Arial"/>
          <w:bCs/>
        </w:rPr>
        <w:t>,</w:t>
      </w:r>
      <w:r w:rsidRPr="007F76A9">
        <w:rPr>
          <w:rFonts w:ascii="Arial" w:hAnsi="Arial" w:cs="Arial"/>
          <w:bCs/>
        </w:rPr>
        <w:t xml:space="preserve"> como um princípio de justiça social. A escola, enquanto instituição social historicamente construída, deve ser o espaço que reflete e promove a equidade na sociedade.</w:t>
      </w:r>
      <w:r w:rsidR="00F15748">
        <w:rPr>
          <w:rFonts w:ascii="Arial" w:hAnsi="Arial" w:cs="Arial"/>
          <w:bCs/>
        </w:rPr>
        <w:t xml:space="preserve"> Essa premissa encontra respaldo </w:t>
      </w:r>
      <w:r w:rsidR="00F15748" w:rsidRPr="00F15748">
        <w:rPr>
          <w:rFonts w:ascii="Arial" w:hAnsi="Arial" w:cs="Arial"/>
          <w:bCs/>
        </w:rPr>
        <w:t>Essa premissa encontra respaldo na Constituição Federal de 1988, que estabelece a educação como um direito de todos e dever do Estado, visando o pleno desenvolvimento da pessoa, seu preparo para o exercício da cidadania e sua qualificação para o trabalho (BRASIL, 1988, Art. 205). Assim, negar a inclusão é um ato que fere o pacto constitucional.</w:t>
      </w:r>
    </w:p>
    <w:p w14:paraId="2C363EC4" w14:textId="65765B01" w:rsidR="00F15748" w:rsidRDefault="00F15748" w:rsidP="007A361B">
      <w:pPr>
        <w:pStyle w:val="NormalWeb"/>
        <w:shd w:val="clear" w:color="auto" w:fill="FFFFFF"/>
        <w:spacing w:before="0" w:beforeAutospacing="0" w:after="0" w:afterAutospacing="0" w:line="360" w:lineRule="auto"/>
        <w:ind w:firstLine="362"/>
        <w:jc w:val="both"/>
        <w:rPr>
          <w:rFonts w:ascii="Arial" w:hAnsi="Arial" w:cs="Arial"/>
          <w:bCs/>
        </w:rPr>
      </w:pPr>
      <w:r w:rsidRPr="00F15748">
        <w:rPr>
          <w:rFonts w:ascii="Arial" w:hAnsi="Arial" w:cs="Arial"/>
          <w:bCs/>
        </w:rPr>
        <w:t xml:space="preserve">Sob o olhar de Saviani (2017), a função social da escola está intimamente ligada à socialização do saber sistematizado, sendo um instrumento de emancipação das classes populares. A inclusão, neste contexto, é o mecanismo </w:t>
      </w:r>
      <w:r w:rsidRPr="00F15748">
        <w:rPr>
          <w:rFonts w:ascii="Arial" w:hAnsi="Arial" w:cs="Arial"/>
          <w:bCs/>
        </w:rPr>
        <w:lastRenderedPageBreak/>
        <w:t>pelo qual a escola garante que as minorias e os grupos historicamente excluídos tenham acesso efetivo a esse saber. Essa visão ética e política é potencializada pela pedagogia de Paulo Freire (2019), que define a educação como prática da liberdade, onde a inclusão é um ato dialógico de reconhecimento do outro como sujeito de direitos e capaz de construir o seu próprio destino. Portanto, o alicerce da inclusão não é a benevolência, mas o imperativo da igualdade e do respeito à diversidade humana, materializado na Lei Brasileira de Inclusão (LBI), Lei nº 13.146/2015.</w:t>
      </w:r>
    </w:p>
    <w:p w14:paraId="1FB38FCD" w14:textId="78996BF2" w:rsidR="00521A7F" w:rsidRPr="00521A7F" w:rsidRDefault="00521A7F" w:rsidP="007A361B">
      <w:pPr>
        <w:pStyle w:val="NormalWeb"/>
        <w:shd w:val="clear" w:color="auto" w:fill="FFFFFF"/>
        <w:spacing w:before="0" w:beforeAutospacing="0" w:after="0" w:afterAutospacing="0" w:line="360" w:lineRule="auto"/>
        <w:ind w:firstLine="362"/>
        <w:jc w:val="both"/>
        <w:rPr>
          <w:rFonts w:ascii="Arial" w:hAnsi="Arial" w:cs="Arial"/>
          <w:bCs/>
          <w:lang w:val="pt-PT"/>
        </w:rPr>
      </w:pPr>
      <w:r w:rsidRPr="00521A7F">
        <w:rPr>
          <w:rFonts w:ascii="Arial" w:hAnsi="Arial" w:cs="Arial"/>
          <w:bCs/>
          <w:lang w:val="pt-PT"/>
        </w:rPr>
        <w:t>A prática da inclusão, sob a lente freireana, exige do educador uma postura de permanente vigilância crítica contra qualquer forma de opressão. Freire (2019) ensina que a opressão se manifesta não apenas na violência física, mas na "educação bancária", onde o oprimido é visto como um receptáculo passivo. No contexto da Educação Especial, a exclusão manifesta-se no modelo médico-assistencialista, que patologiza a diferença e a segrega em ambientes especializados. A função social da escola, portanto, é a de ser um espaço libertador, capaz de transformar a diferença em um recurso pedagógico e de desnaturalizar a noção de que existe um aluno "padrão" (FREIRE, 2019). A inclusão é, assim, a superação desse ciclo histórico de exclusão.</w:t>
      </w:r>
    </w:p>
    <w:p w14:paraId="127AEA91" w14:textId="70B52F8B" w:rsidR="00521A7F" w:rsidRDefault="00521A7F" w:rsidP="007A361B">
      <w:pPr>
        <w:pStyle w:val="NormalWeb"/>
        <w:shd w:val="clear" w:color="auto" w:fill="FFFFFF"/>
        <w:spacing w:before="0" w:beforeAutospacing="0" w:after="0" w:afterAutospacing="0" w:line="360" w:lineRule="auto"/>
        <w:ind w:firstLine="362"/>
        <w:jc w:val="both"/>
        <w:rPr>
          <w:rFonts w:ascii="Arial" w:hAnsi="Arial" w:cs="Arial"/>
          <w:bCs/>
          <w:lang w:val="pt-PT"/>
        </w:rPr>
      </w:pPr>
      <w:r w:rsidRPr="00521A7F">
        <w:rPr>
          <w:rFonts w:ascii="Arial" w:hAnsi="Arial" w:cs="Arial"/>
          <w:bCs/>
          <w:lang w:val="pt-PT"/>
        </w:rPr>
        <w:t xml:space="preserve">A Lei Brasileira de Inclusão da Pessoa com Deficiência (LBI), Lei nº 13.146/2015, traduz esses alicerces ético-políticos em um mandamento legal. A LBI inova ao adotar o Modelo Social da Deficiência, exigindo que o foco das adaptações seja transferido do </w:t>
      </w:r>
      <w:r w:rsidRPr="00521A7F">
        <w:rPr>
          <w:rFonts w:ascii="Arial" w:hAnsi="Arial" w:cs="Arial"/>
          <w:bCs/>
          <w:i/>
          <w:iCs/>
          <w:lang w:val="pt-PT"/>
        </w:rPr>
        <w:t>indivíduo</w:t>
      </w:r>
      <w:r w:rsidRPr="00521A7F">
        <w:rPr>
          <w:rFonts w:ascii="Arial" w:hAnsi="Arial" w:cs="Arial"/>
          <w:bCs/>
          <w:lang w:val="pt-PT"/>
        </w:rPr>
        <w:t xml:space="preserve"> para o </w:t>
      </w:r>
      <w:r w:rsidRPr="00521A7F">
        <w:rPr>
          <w:rFonts w:ascii="Arial" w:hAnsi="Arial" w:cs="Arial"/>
          <w:bCs/>
          <w:i/>
          <w:iCs/>
          <w:lang w:val="pt-PT"/>
        </w:rPr>
        <w:t>ambiente</w:t>
      </w:r>
      <w:r w:rsidRPr="00521A7F">
        <w:rPr>
          <w:rFonts w:ascii="Arial" w:hAnsi="Arial" w:cs="Arial"/>
          <w:bCs/>
          <w:lang w:val="pt-PT"/>
        </w:rPr>
        <w:t>. O artigo 3º da Lei define barreiras como "qualquer entrave, obstáculo, atitude ou comportamento que limite ou impeça a participação social". Essa perspectiva legal reforça a visão de Glat (2007) e Mantoan (2003) de que a falha reside na estrutura e na cultura escolar, e não no aluno. Dessa forma, a LBI solidifica o dever do Estado e da escola de prover o "sistema educacional inclusivo em todos os níveis e modalidades" (BRASIL, 2015, art. 28, I), tornando a inclusão uma responsabilidade institucional.</w:t>
      </w:r>
    </w:p>
    <w:p w14:paraId="6ADD0081" w14:textId="77777777" w:rsidR="00156D1E" w:rsidRPr="00156D1E" w:rsidRDefault="00156D1E" w:rsidP="00156D1E">
      <w:pPr>
        <w:pStyle w:val="NormalWeb"/>
        <w:shd w:val="clear" w:color="auto" w:fill="FFFFFF"/>
        <w:spacing w:before="0" w:beforeAutospacing="0" w:after="0" w:afterAutospacing="0" w:line="360" w:lineRule="auto"/>
        <w:ind w:firstLine="362"/>
        <w:jc w:val="both"/>
        <w:rPr>
          <w:rFonts w:ascii="Arial" w:hAnsi="Arial" w:cs="Arial"/>
          <w:bCs/>
        </w:rPr>
      </w:pPr>
      <w:r w:rsidRPr="00156D1E">
        <w:rPr>
          <w:rFonts w:ascii="Arial" w:hAnsi="Arial" w:cs="Arial"/>
          <w:bCs/>
        </w:rPr>
        <w:t xml:space="preserve">A LBI, ao definir a barreira como o problema (BRASIL, 2015, art. 3º, IV), reforça o princípio de justiça social de Saviani (2017). Se a função da escola é socializar o saber sistematizado, a persistência de barreiras na cultura, no currículo ou nas atitudes docentes representa um desvio deliberado dessa </w:t>
      </w:r>
      <w:r w:rsidRPr="00156D1E">
        <w:rPr>
          <w:rFonts w:ascii="Arial" w:hAnsi="Arial" w:cs="Arial"/>
          <w:bCs/>
        </w:rPr>
        <w:lastRenderedPageBreak/>
        <w:t>função, configurando uma negação de direitos. A inclusão, portanto, é a ação corretiva institucional para garantir a equidade de acesso ao conhecimento.</w:t>
      </w:r>
    </w:p>
    <w:p w14:paraId="3B694E06" w14:textId="77777777" w:rsidR="00156D1E" w:rsidRPr="00156D1E" w:rsidRDefault="00156D1E" w:rsidP="00156D1E">
      <w:pPr>
        <w:pStyle w:val="NormalWeb"/>
        <w:shd w:val="clear" w:color="auto" w:fill="FFFFFF"/>
        <w:spacing w:before="0" w:beforeAutospacing="0" w:after="0" w:afterAutospacing="0" w:line="360" w:lineRule="auto"/>
        <w:ind w:firstLine="362"/>
        <w:jc w:val="both"/>
        <w:rPr>
          <w:rFonts w:ascii="Arial" w:hAnsi="Arial" w:cs="Arial"/>
          <w:bCs/>
        </w:rPr>
      </w:pPr>
      <w:r w:rsidRPr="00156D1E">
        <w:rPr>
          <w:rFonts w:ascii="Arial" w:hAnsi="Arial" w:cs="Arial"/>
          <w:bCs/>
        </w:rPr>
        <w:t>O Modelo Social, adotado pela LBI, exige uma ruptura com o paradigma médico (MANTOAN, 2003). A diferença passa a ser vista não como um problema individual a ser curado, mas como uma característica humana que demanda resposta e flexibilidade do sistema de ensino. Rosana Glat (2007) adverte que, enquanto a cultura escolar mantiver o foco no diagnóstico e no "déficit", o modelo médico persistirá, minando o esforço de inclusão.</w:t>
      </w:r>
    </w:p>
    <w:p w14:paraId="51E30B14" w14:textId="77777777" w:rsidR="00156D1E" w:rsidRPr="00156D1E" w:rsidRDefault="00156D1E" w:rsidP="00156D1E">
      <w:pPr>
        <w:pStyle w:val="NormalWeb"/>
        <w:shd w:val="clear" w:color="auto" w:fill="FFFFFF"/>
        <w:spacing w:before="0" w:beforeAutospacing="0" w:after="0" w:afterAutospacing="0" w:line="360" w:lineRule="auto"/>
        <w:ind w:firstLine="362"/>
        <w:jc w:val="both"/>
        <w:rPr>
          <w:rFonts w:ascii="Arial" w:hAnsi="Arial" w:cs="Arial"/>
          <w:bCs/>
        </w:rPr>
      </w:pPr>
      <w:r w:rsidRPr="00156D1E">
        <w:rPr>
          <w:rFonts w:ascii="Arial" w:hAnsi="Arial" w:cs="Arial"/>
          <w:bCs/>
        </w:rPr>
        <w:t>A pedagogia crítica de Freire (2019) dita a postura necessária para essa transformação. Ao condenar a "educação bancária", Freire exige que o professor construa um ambiente onde o saber é co-produzido. No contexto inclusivo, isso significa que a experiência e o modo de aprender do aluno com deficiência devem ser integrados e valorizados, e não apenas tolerados (FREIRE, 2019).</w:t>
      </w:r>
    </w:p>
    <w:p w14:paraId="0E2CE260" w14:textId="77777777" w:rsidR="00156D1E" w:rsidRPr="00156D1E" w:rsidRDefault="00156D1E" w:rsidP="00156D1E">
      <w:pPr>
        <w:pStyle w:val="NormalWeb"/>
        <w:shd w:val="clear" w:color="auto" w:fill="FFFFFF"/>
        <w:spacing w:before="0" w:beforeAutospacing="0" w:after="0" w:afterAutospacing="0" w:line="360" w:lineRule="auto"/>
        <w:ind w:firstLine="362"/>
        <w:jc w:val="both"/>
        <w:rPr>
          <w:rFonts w:ascii="Arial" w:hAnsi="Arial" w:cs="Arial"/>
          <w:bCs/>
        </w:rPr>
      </w:pPr>
      <w:r w:rsidRPr="00156D1E">
        <w:rPr>
          <w:rFonts w:ascii="Arial" w:hAnsi="Arial" w:cs="Arial"/>
          <w:bCs/>
        </w:rPr>
        <w:t>A inclusão se torna, assim, um exercício de ética e democracia (SAVIANI, 2017). A escola democrática não é apenas a que permite a entrada de todos, mas a que transforma as condições internas para que o sucesso seja uma possibilidade real para cada estudante. Isso implica que a responsabilidade pelo fracasso escolar, no modelo inclusivo, recai sobre a rigidez do sistema e não sobre a condição do aluno (MANTOAN, 2003).</w:t>
      </w:r>
    </w:p>
    <w:p w14:paraId="6AF523C3" w14:textId="77777777" w:rsidR="00156D1E" w:rsidRPr="00156D1E" w:rsidRDefault="00156D1E" w:rsidP="00156D1E">
      <w:pPr>
        <w:pStyle w:val="NormalWeb"/>
        <w:shd w:val="clear" w:color="auto" w:fill="FFFFFF"/>
        <w:spacing w:before="0" w:beforeAutospacing="0" w:after="0" w:afterAutospacing="0" w:line="360" w:lineRule="auto"/>
        <w:ind w:firstLine="362"/>
        <w:jc w:val="both"/>
        <w:rPr>
          <w:rFonts w:ascii="Arial" w:hAnsi="Arial" w:cs="Arial"/>
          <w:bCs/>
        </w:rPr>
      </w:pPr>
      <w:r w:rsidRPr="00156D1E">
        <w:rPr>
          <w:rFonts w:ascii="Arial" w:hAnsi="Arial" w:cs="Arial"/>
          <w:bCs/>
        </w:rPr>
        <w:t>Em síntese, a base ético-política da inclusão é a exigência de transformação. O TCC se fundamenta na premissa de que a escola deve ser um espaço de liberdade e de desenvolvimento pleno, e que a LBI e a Constituição são os instrumentos legais que obrigam a escola a desmantelar sua cultura de padronização em favor de práticas verdadeiramente inclusivas.</w:t>
      </w:r>
    </w:p>
    <w:p w14:paraId="5FCE06F6" w14:textId="77777777" w:rsidR="00156D1E" w:rsidRPr="00521A7F" w:rsidRDefault="00156D1E" w:rsidP="007A361B">
      <w:pPr>
        <w:pStyle w:val="NormalWeb"/>
        <w:shd w:val="clear" w:color="auto" w:fill="FFFFFF"/>
        <w:spacing w:before="0" w:beforeAutospacing="0" w:after="0" w:afterAutospacing="0" w:line="360" w:lineRule="auto"/>
        <w:ind w:firstLine="362"/>
        <w:jc w:val="both"/>
        <w:rPr>
          <w:rFonts w:ascii="Arial" w:hAnsi="Arial" w:cs="Arial"/>
          <w:bCs/>
        </w:rPr>
      </w:pPr>
    </w:p>
    <w:p w14:paraId="110F9E27" w14:textId="7983F583" w:rsidR="007F76A9" w:rsidRPr="00E26F5E" w:rsidRDefault="00D51D51" w:rsidP="00E26F5E">
      <w:pPr>
        <w:pStyle w:val="Ttulo3"/>
      </w:pPr>
      <w:bookmarkStart w:id="5" w:name="_Toc211464987"/>
      <w:r w:rsidRPr="00E26F5E">
        <w:t>3</w:t>
      </w:r>
      <w:r w:rsidR="007F76A9" w:rsidRPr="00E26F5E">
        <w:t>.1.1 Escola Democrática e Luta contra a Exclusão (Saviani).</w:t>
      </w:r>
      <w:bookmarkEnd w:id="5"/>
    </w:p>
    <w:p w14:paraId="2CB412C1" w14:textId="77777777" w:rsidR="002C6F23" w:rsidRDefault="002C6F23" w:rsidP="007F76A9">
      <w:pPr>
        <w:pStyle w:val="NormalWeb"/>
        <w:shd w:val="clear" w:color="auto" w:fill="FFFFFF"/>
        <w:spacing w:before="0" w:beforeAutospacing="0" w:after="0" w:afterAutospacing="0" w:line="360" w:lineRule="auto"/>
        <w:ind w:firstLine="362"/>
        <w:jc w:val="both"/>
        <w:rPr>
          <w:rFonts w:ascii="Arial" w:hAnsi="Arial" w:cs="Arial"/>
          <w:b/>
          <w:bCs/>
        </w:rPr>
      </w:pPr>
    </w:p>
    <w:p w14:paraId="4C019DD8" w14:textId="66AEF716" w:rsidR="007F76A9" w:rsidRDefault="00C90262" w:rsidP="007A361B">
      <w:pPr>
        <w:pStyle w:val="NormalWeb"/>
        <w:shd w:val="clear" w:color="auto" w:fill="FFFFFF"/>
        <w:spacing w:before="0" w:beforeAutospacing="0" w:after="0" w:afterAutospacing="0" w:line="360" w:lineRule="auto"/>
        <w:ind w:firstLine="362"/>
        <w:jc w:val="both"/>
        <w:rPr>
          <w:rFonts w:ascii="Arial" w:hAnsi="Arial" w:cs="Arial"/>
          <w:bCs/>
        </w:rPr>
      </w:pPr>
      <w:r w:rsidRPr="00C90262">
        <w:rPr>
          <w:rFonts w:ascii="Arial" w:hAnsi="Arial" w:cs="Arial"/>
          <w:bCs/>
        </w:rPr>
        <w:t xml:space="preserve">O ponto de partida para a defesa do tema é a tese central de Dermeval Saviani (2017), que em sua obra Escola e Democracia afirma que a escola pública, enquanto instituição historicamente construída, tem o dever de lutar pela concretização da democracia e da igualdade de condições. Dentro dessa perspectiva, a exclusão de qualquer indivíduo do processo de escolarização – seja por barreiras físicas, curriculares ou atitudinais – é vista como um sintoma </w:t>
      </w:r>
      <w:r w:rsidRPr="00C90262">
        <w:rPr>
          <w:rFonts w:ascii="Arial" w:hAnsi="Arial" w:cs="Arial"/>
          <w:bCs/>
        </w:rPr>
        <w:lastRenderedPageBreak/>
        <w:t>de contradição social e um fator incompatível com a função social da escola. A busca pela inclusão social não pode ser entendida como uma política adicional, mas sim como uma exigência intrínseca da própria ideia de escola democrática. Saviani (2017, p. 15) argumenta:</w:t>
      </w:r>
      <w:r>
        <w:rPr>
          <w:rFonts w:ascii="Arial" w:hAnsi="Arial" w:cs="Arial"/>
          <w:bCs/>
        </w:rPr>
        <w:t xml:space="preserve"> </w:t>
      </w:r>
      <w:r w:rsidRPr="00C90262">
        <w:rPr>
          <w:rFonts w:ascii="Arial" w:hAnsi="Arial" w:cs="Arial"/>
          <w:bCs/>
        </w:rPr>
        <w:t>"A escola não é, pois, a solução para todos os problemas sociais, mas ela é condição sine qua non para a superação de muitos deles, notadamente dos que dizem respeito à transmissão dos conhecimentos."</w:t>
      </w:r>
    </w:p>
    <w:p w14:paraId="3E48509F" w14:textId="377F3422" w:rsidR="009F742D" w:rsidRDefault="009F742D" w:rsidP="007F76A9">
      <w:pPr>
        <w:pStyle w:val="NormalWeb"/>
        <w:shd w:val="clear" w:color="auto" w:fill="FFFFFF"/>
        <w:spacing w:before="0" w:beforeAutospacing="0" w:after="0" w:afterAutospacing="0" w:line="360" w:lineRule="auto"/>
        <w:ind w:firstLine="362"/>
        <w:jc w:val="both"/>
        <w:rPr>
          <w:rFonts w:ascii="Arial" w:hAnsi="Arial" w:cs="Arial"/>
          <w:bCs/>
        </w:rPr>
      </w:pPr>
      <w:r w:rsidRPr="009F742D">
        <w:rPr>
          <w:rFonts w:ascii="Arial" w:hAnsi="Arial" w:cs="Arial"/>
          <w:bCs/>
        </w:rPr>
        <w:t>Defendemos, assim, que a sala de aula reflete o microcosmo da sociedade: se a escola falha em incluir, ela perpetua as desigualdades.</w:t>
      </w:r>
    </w:p>
    <w:p w14:paraId="01664B9A" w14:textId="11A024FC" w:rsidR="00AE3B80" w:rsidRPr="00AE3B80" w:rsidRDefault="00AE3B80" w:rsidP="007F76A9">
      <w:pPr>
        <w:pStyle w:val="NormalWeb"/>
        <w:shd w:val="clear" w:color="auto" w:fill="FFFFFF"/>
        <w:spacing w:before="0" w:beforeAutospacing="0" w:after="0" w:afterAutospacing="0" w:line="360" w:lineRule="auto"/>
        <w:ind w:firstLine="362"/>
        <w:jc w:val="both"/>
        <w:rPr>
          <w:rFonts w:ascii="Arial" w:hAnsi="Arial" w:cs="Arial"/>
          <w:bCs/>
        </w:rPr>
      </w:pPr>
      <w:r w:rsidRPr="00AE3B80">
        <w:rPr>
          <w:rFonts w:ascii="Arial" w:hAnsi="Arial" w:cs="Arial"/>
          <w:bCs/>
          <w:lang w:val="pt-PT"/>
        </w:rPr>
        <w:t>O arcabouço legal reforça essa exigência, notadamente por meio da Lei Brasileira de Inclusão da Pessoa com Deficiência (LBI), Lei nº 13.146/2015. A LBI, ao incorporar o Modelo Social da Deficiência, desloca o foco do indivíduo para a instituição, estabelecendo que é dever do Estado garantir um sistema educacional inclusivo e eliminar todas as barreiras. Esta visão é complementada por Rosana Glat (2007), que identifica a cultura escolar de padronização como a maior das barreiras. Portanto, a inclusão é uma questão de justiça social que se materializa na obrigatoriedade de a escola transformar sua estrutura e seu fazer pedagógico para acolher a diversidade, conforme o princípio da não-discriminação.</w:t>
      </w:r>
    </w:p>
    <w:p w14:paraId="53732B5F" w14:textId="4FD2CB95" w:rsidR="004D781A" w:rsidRDefault="00791CD0" w:rsidP="007F76A9">
      <w:pPr>
        <w:pStyle w:val="NormalWeb"/>
        <w:shd w:val="clear" w:color="auto" w:fill="FFFFFF"/>
        <w:spacing w:before="0" w:beforeAutospacing="0" w:after="0" w:afterAutospacing="0" w:line="360" w:lineRule="auto"/>
        <w:ind w:firstLine="362"/>
        <w:jc w:val="both"/>
        <w:rPr>
          <w:rFonts w:ascii="Arial" w:hAnsi="Arial" w:cs="Arial"/>
          <w:bCs/>
        </w:rPr>
      </w:pPr>
      <w:r w:rsidRPr="00791CD0">
        <w:rPr>
          <w:rFonts w:ascii="Arial" w:hAnsi="Arial" w:cs="Arial"/>
          <w:bCs/>
        </w:rPr>
        <w:t>A tensão política que cerca essa luta se manifestou recentemente no debate sobre a Política Nacional de Educação Especial. O Decreto nº 10.502, de 2020, ao sugerir a possibilidade de segregação de estudantes que "não se beneficiam" da escola regular, representou um grave risco de retrocesso ao modelo integracionista (BRASIL, 2020). Sua posterior revogação, pelo Decreto nº 11.370, de 2023, reforça que a manutenção de um sistema verdadeiramente inclusivo é um campo de disputa constante e exige vigilância política (BRASIL, 2023).</w:t>
      </w:r>
      <w:r w:rsidR="004D781A">
        <w:rPr>
          <w:rFonts w:ascii="Arial" w:hAnsi="Arial" w:cs="Arial"/>
          <w:bCs/>
        </w:rPr>
        <w:t xml:space="preserve"> </w:t>
      </w:r>
    </w:p>
    <w:p w14:paraId="07AF7BE9" w14:textId="77777777" w:rsidR="00156D1E" w:rsidRPr="00156D1E" w:rsidRDefault="00156D1E" w:rsidP="00156D1E">
      <w:pPr>
        <w:pStyle w:val="NormalWeb"/>
        <w:shd w:val="clear" w:color="auto" w:fill="FFFFFF"/>
        <w:spacing w:before="0" w:beforeAutospacing="0" w:after="0" w:afterAutospacing="0" w:line="360" w:lineRule="auto"/>
        <w:ind w:firstLine="362"/>
        <w:jc w:val="both"/>
        <w:rPr>
          <w:rFonts w:ascii="Arial" w:hAnsi="Arial" w:cs="Arial"/>
          <w:bCs/>
        </w:rPr>
      </w:pPr>
      <w:r w:rsidRPr="00156D1E">
        <w:rPr>
          <w:rFonts w:ascii="Arial" w:hAnsi="Arial" w:cs="Arial"/>
          <w:bCs/>
        </w:rPr>
        <w:t xml:space="preserve">A tese de Saviani (2017) de que a escola deve socializar o saber sistematizado é o ponto de partida para a emancipação, e a exclusão é o mecanismo primário de negação dessa emancipação. Conforme Freire (2019), o acesso ao conhecimento historicamente construído é o que permite ao oprimido (ou, neste caso, ao excluído) desenvolver a consciência crítica necessária para atuar na transformação social. Portanto, a luta pela inclusão é, em sua essência, a luta para democratizar o acesso à essa ferramenta de poder </w:t>
      </w:r>
      <w:r w:rsidRPr="00156D1E">
        <w:rPr>
          <w:rFonts w:ascii="Arial" w:hAnsi="Arial" w:cs="Arial"/>
          <w:bCs/>
        </w:rPr>
        <w:lastRenderedPageBreak/>
        <w:t>e de liberdade, rompendo com a estrutura elitista que historicamente reservou o saber a grupos específicos.</w:t>
      </w:r>
    </w:p>
    <w:p w14:paraId="72314746" w14:textId="77777777" w:rsidR="00156D1E" w:rsidRPr="00156D1E" w:rsidRDefault="00156D1E" w:rsidP="00156D1E">
      <w:pPr>
        <w:pStyle w:val="NormalWeb"/>
        <w:shd w:val="clear" w:color="auto" w:fill="FFFFFF"/>
        <w:spacing w:before="0" w:beforeAutospacing="0" w:after="0" w:afterAutospacing="0" w:line="360" w:lineRule="auto"/>
        <w:ind w:firstLine="362"/>
        <w:jc w:val="both"/>
        <w:rPr>
          <w:rFonts w:ascii="Arial" w:hAnsi="Arial" w:cs="Arial"/>
          <w:bCs/>
        </w:rPr>
      </w:pPr>
      <w:r w:rsidRPr="00156D1E">
        <w:rPr>
          <w:rFonts w:ascii="Arial" w:hAnsi="Arial" w:cs="Arial"/>
          <w:bCs/>
        </w:rPr>
        <w:t>Essa necessidade de democratização leva à crítica de Mantoan (2003) ao modelo da homogeneidade. A escola democrática, que Saviani defende, não pode operar com o pressuposto de um "aluno padrão". Mantoan (2003, p. 24) esclarece que a inclusão é a "mudança de paradigma" que reconfigura a escola para acolher a diversidade. A recusa em flexibilizar o currículo ou a metodologia para um aluno com deficiência, sob a ótica de Saviani, é uma falha em cumprir a função social da escola, pois impede o acesso ao conhecimento e, consequentemente, a plena participação na sociedade.</w:t>
      </w:r>
    </w:p>
    <w:p w14:paraId="67883A05" w14:textId="77777777" w:rsidR="00156D1E" w:rsidRPr="00156D1E" w:rsidRDefault="00156D1E" w:rsidP="00156D1E">
      <w:pPr>
        <w:pStyle w:val="NormalWeb"/>
        <w:shd w:val="clear" w:color="auto" w:fill="FFFFFF"/>
        <w:spacing w:before="0" w:beforeAutospacing="0" w:after="0" w:afterAutospacing="0" w:line="360" w:lineRule="auto"/>
        <w:ind w:firstLine="362"/>
        <w:jc w:val="both"/>
        <w:rPr>
          <w:rFonts w:ascii="Arial" w:hAnsi="Arial" w:cs="Arial"/>
          <w:bCs/>
        </w:rPr>
      </w:pPr>
      <w:r w:rsidRPr="00156D1E">
        <w:rPr>
          <w:rFonts w:ascii="Arial" w:hAnsi="Arial" w:cs="Arial"/>
          <w:bCs/>
        </w:rPr>
        <w:t>A persistência das barreiras atitudinais (GLAT, 2007) se revela, portanto, como uma forma de resistência política à democracia escolar. A atitude do professor que se recusa a mediar ou a adaptar a sua prática para o aluno com deficiência é um reflexo da cultura de padronização, que se choca com o Modelo Social da Deficiência (LBI). Glat (2007) argumenta que o principal desafio é desconstruir a visão de que a diversidade é um problema, e sim aceitá-la como uma condição inerente à democracia e, mais ainda, como um recurso pedagógico para o enriquecimento da aprendizagem de todos.</w:t>
      </w:r>
    </w:p>
    <w:p w14:paraId="7026B9BD" w14:textId="77777777" w:rsidR="00156D1E" w:rsidRPr="00156D1E" w:rsidRDefault="00156D1E" w:rsidP="00156D1E">
      <w:pPr>
        <w:pStyle w:val="NormalWeb"/>
        <w:shd w:val="clear" w:color="auto" w:fill="FFFFFF"/>
        <w:spacing w:before="0" w:beforeAutospacing="0" w:after="0" w:afterAutospacing="0" w:line="360" w:lineRule="auto"/>
        <w:ind w:firstLine="362"/>
        <w:jc w:val="both"/>
        <w:rPr>
          <w:rFonts w:ascii="Arial" w:hAnsi="Arial" w:cs="Arial"/>
          <w:bCs/>
        </w:rPr>
      </w:pPr>
      <w:r w:rsidRPr="00156D1E">
        <w:rPr>
          <w:rFonts w:ascii="Arial" w:hAnsi="Arial" w:cs="Arial"/>
          <w:bCs/>
        </w:rPr>
        <w:t>Finalmente, o imperativo político-ético de Saviani (2017) se une à visão de desenvolvimento. Negar o acesso ao saber sistematizado é negar o direito fundamental de o indivíduo continuar o seu projeto de construção (ARROYO, 2005) e o seu desenvolvimento potencial (VYGOTSKY, 2007). A escola democrática é aquela que, por meio da mediação, permite que todos os estudantes, em sua incompletude e diversidade, alcancem a sua Zona de Desenvolvimento Proximal (ZDP). Assim, a luta contra a exclusão é a garantia de que a instituição cumpre seu papel de ser o espaço onde o potencial humano é plenamente respeitado e fomentado.</w:t>
      </w:r>
    </w:p>
    <w:p w14:paraId="6D5E90EA" w14:textId="77777777" w:rsidR="00156D1E" w:rsidRPr="00156D1E" w:rsidRDefault="00156D1E" w:rsidP="007F76A9">
      <w:pPr>
        <w:pStyle w:val="NormalWeb"/>
        <w:shd w:val="clear" w:color="auto" w:fill="FFFFFF"/>
        <w:spacing w:before="0" w:beforeAutospacing="0" w:after="0" w:afterAutospacing="0" w:line="360" w:lineRule="auto"/>
        <w:ind w:firstLine="362"/>
        <w:jc w:val="both"/>
        <w:rPr>
          <w:rFonts w:ascii="Arial" w:hAnsi="Arial" w:cs="Arial"/>
          <w:bCs/>
        </w:rPr>
      </w:pPr>
    </w:p>
    <w:p w14:paraId="2B20BB51" w14:textId="6A405BE8" w:rsidR="007F76A9" w:rsidRDefault="00D51D51" w:rsidP="00E26F5E">
      <w:pPr>
        <w:pStyle w:val="Ttulo3"/>
      </w:pPr>
      <w:bookmarkStart w:id="6" w:name="_Toc211464988"/>
      <w:r>
        <w:t>3</w:t>
      </w:r>
      <w:r w:rsidR="00946AEE" w:rsidRPr="00946AEE">
        <w:t>.1.2 A Pedagogia Crítica e o Sujeito Inacabado (Freire e Arroyo).</w:t>
      </w:r>
      <w:bookmarkEnd w:id="6"/>
    </w:p>
    <w:p w14:paraId="4816C5EE" w14:textId="77777777" w:rsidR="002C6F23" w:rsidRDefault="002C6F23" w:rsidP="00F30B71">
      <w:pPr>
        <w:pStyle w:val="NormalWeb"/>
        <w:shd w:val="clear" w:color="auto" w:fill="FFFFFF"/>
        <w:spacing w:before="0" w:beforeAutospacing="0" w:after="0" w:afterAutospacing="0" w:line="360" w:lineRule="auto"/>
        <w:jc w:val="both"/>
        <w:rPr>
          <w:rFonts w:ascii="Arial" w:hAnsi="Arial" w:cs="Arial"/>
          <w:b/>
          <w:bCs/>
        </w:rPr>
      </w:pPr>
    </w:p>
    <w:p w14:paraId="43D1A9AB" w14:textId="62D781D7" w:rsidR="00AE7BF7" w:rsidRPr="00AE7BF7" w:rsidRDefault="00AE7BF7" w:rsidP="007A361B">
      <w:pPr>
        <w:pStyle w:val="NormalWeb"/>
        <w:shd w:val="clear" w:color="auto" w:fill="FFFFFF"/>
        <w:spacing w:before="0" w:beforeAutospacing="0" w:after="0" w:afterAutospacing="0" w:line="360" w:lineRule="auto"/>
        <w:ind w:firstLine="362"/>
        <w:jc w:val="both"/>
        <w:rPr>
          <w:rFonts w:ascii="Arial" w:hAnsi="Arial" w:cs="Arial"/>
          <w:bCs/>
        </w:rPr>
      </w:pPr>
      <w:r w:rsidRPr="00AE7BF7">
        <w:rPr>
          <w:rFonts w:ascii="Arial" w:hAnsi="Arial" w:cs="Arial"/>
          <w:bCs/>
        </w:rPr>
        <w:t xml:space="preserve">A defesa da inclusão como ato político é aprofundada pela pedagogia crítica de Paulo Freire (2019). Freire defende uma educação que supere a "pedagogia bancária", que deposita o saber, para uma prática que promova o diálogo e a </w:t>
      </w:r>
      <w:r w:rsidRPr="00AE7BF7">
        <w:rPr>
          <w:rFonts w:ascii="Arial" w:hAnsi="Arial" w:cs="Arial"/>
          <w:bCs/>
        </w:rPr>
        <w:lastRenderedPageBreak/>
        <w:t>autonomia.</w:t>
      </w:r>
      <w:r w:rsidR="007C75DD">
        <w:rPr>
          <w:rFonts w:ascii="Arial" w:hAnsi="Arial" w:cs="Arial"/>
          <w:bCs/>
        </w:rPr>
        <w:t xml:space="preserve"> </w:t>
      </w:r>
      <w:r w:rsidR="007C75DD" w:rsidRPr="007C75DD">
        <w:rPr>
          <w:rFonts w:ascii="Arial" w:hAnsi="Arial" w:cs="Arial"/>
          <w:bCs/>
        </w:rPr>
        <w:t>Para Freire (2019, p. 89),</w:t>
      </w:r>
      <w:r w:rsidR="007C75DD">
        <w:rPr>
          <w:rFonts w:ascii="Arial" w:hAnsi="Arial" w:cs="Arial"/>
          <w:bCs/>
        </w:rPr>
        <w:t xml:space="preserve"> “ensinar não é transferir conhecimento,mas criar as possibilidades para sua própria </w:t>
      </w:r>
      <w:r w:rsidR="007C75DD" w:rsidRPr="007C75DD">
        <w:rPr>
          <w:rFonts w:ascii="Arial" w:hAnsi="Arial" w:cs="Arial"/>
          <w:bCs/>
        </w:rPr>
        <w:t>produção ou a sua construção". Essa afirmação é o cerne da prática inclusiva, pois rejeita a uniformidade curricular e exige que o professor adapte o ambiente para que o conhecimento seja acessível a todos.</w:t>
      </w:r>
    </w:p>
    <w:p w14:paraId="5D66D751" w14:textId="4815C97E" w:rsidR="00AE7BF7" w:rsidRPr="00AE7BF7" w:rsidRDefault="00AE7BF7" w:rsidP="00AE7BF7">
      <w:pPr>
        <w:pStyle w:val="NormalWeb"/>
        <w:shd w:val="clear" w:color="auto" w:fill="FFFFFF"/>
        <w:spacing w:before="0" w:beforeAutospacing="0" w:after="0" w:afterAutospacing="0" w:line="360" w:lineRule="auto"/>
        <w:ind w:firstLine="362"/>
        <w:jc w:val="both"/>
        <w:rPr>
          <w:rFonts w:ascii="Arial" w:hAnsi="Arial" w:cs="Arial"/>
          <w:bCs/>
        </w:rPr>
      </w:pPr>
      <w:r w:rsidRPr="00AE7BF7">
        <w:rPr>
          <w:rFonts w:ascii="Arial" w:hAnsi="Arial" w:cs="Arial"/>
          <w:bCs/>
        </w:rPr>
        <w:t>No cenário inclusivo, essa visão freiriana é vital: o aluno, em sua diversidade (seja ela cognitiva, cultural ou social), deve ser visto como um sujeito ativo e construtor de conhecimento. A inclusão é, portanto, um processo de empoderamento no qual o educador deve mediar a conscientização sobre as barreiras existentes.</w:t>
      </w:r>
      <w:r w:rsidR="00700CBC">
        <w:rPr>
          <w:rFonts w:ascii="Arial" w:hAnsi="Arial" w:cs="Arial"/>
          <w:bCs/>
        </w:rPr>
        <w:t xml:space="preserve"> </w:t>
      </w:r>
      <w:r w:rsidR="00700CBC" w:rsidRPr="00700CBC">
        <w:rPr>
          <w:rFonts w:ascii="Arial" w:hAnsi="Arial" w:cs="Arial"/>
          <w:bCs/>
        </w:rPr>
        <w:t>O diálogo, na perspectiva freiriana, transforma-se na principal ferramenta de mediação pedagógica, permitindo que a diferença se manifeste e seja utilizada como matéria-prima para a construção do saber coletivo, combatendo o silenciamento e a marginalização histórica dos alunos que não se enquadram no padrão.</w:t>
      </w:r>
    </w:p>
    <w:p w14:paraId="4C988D3E" w14:textId="77777777" w:rsidR="009F742D" w:rsidRDefault="00AE7BF7" w:rsidP="009F742D">
      <w:pPr>
        <w:pStyle w:val="NormalWeb"/>
        <w:shd w:val="clear" w:color="auto" w:fill="FFFFFF"/>
        <w:spacing w:before="0" w:beforeAutospacing="0" w:after="0" w:afterAutospacing="0" w:line="360" w:lineRule="auto"/>
        <w:ind w:firstLine="362"/>
        <w:jc w:val="both"/>
        <w:rPr>
          <w:rFonts w:ascii="Arial" w:hAnsi="Arial" w:cs="Arial"/>
          <w:bCs/>
        </w:rPr>
      </w:pPr>
      <w:r w:rsidRPr="00AE7BF7">
        <w:rPr>
          <w:rFonts w:ascii="Arial" w:hAnsi="Arial" w:cs="Arial"/>
          <w:bCs/>
        </w:rPr>
        <w:t xml:space="preserve">Essa visão se articula com a pedagogia do inacabamento humano de Miguel Arroyo (2005). Ao valorizar o ser humano como um projeto em constante construção, Arroyo reforça que o professor deve olhar para a potencialidade e não para o déficit. </w:t>
      </w:r>
      <w:r w:rsidR="009F742D" w:rsidRPr="009F742D">
        <w:rPr>
          <w:rFonts w:ascii="Arial" w:hAnsi="Arial" w:cs="Arial"/>
          <w:bCs/>
        </w:rPr>
        <w:t>Para ele, o trabalho do educador é sempre com o "ser mais", respeitando o tempo e o modo de ser de cada um: "O inacabamento do ser humano [...] exige que a educação seja permanente" (ARROYO, 2005, p. 41).</w:t>
      </w:r>
    </w:p>
    <w:p w14:paraId="09667529" w14:textId="2C922808" w:rsidR="00700CBC" w:rsidRDefault="00700CBC" w:rsidP="009F742D">
      <w:pPr>
        <w:pStyle w:val="NormalWeb"/>
        <w:shd w:val="clear" w:color="auto" w:fill="FFFFFF"/>
        <w:spacing w:before="0" w:beforeAutospacing="0" w:after="0" w:afterAutospacing="0" w:line="360" w:lineRule="auto"/>
        <w:ind w:firstLine="362"/>
        <w:jc w:val="both"/>
        <w:rPr>
          <w:rFonts w:ascii="Arial" w:hAnsi="Arial" w:cs="Arial"/>
          <w:bCs/>
        </w:rPr>
      </w:pPr>
      <w:r w:rsidRPr="00700CBC">
        <w:rPr>
          <w:rFonts w:ascii="Arial" w:hAnsi="Arial" w:cs="Arial"/>
          <w:bCs/>
        </w:rPr>
        <w:t>Arroyo (2005) critica a visão redutora que enquadra o aluno, especialmente o aluno com deficiência, em um diagnóstico estático, ignorando a história de vida e as trajetórias diversas. Segundo o autor, o fracasso escolar é, em grande medida, o fracasso da escola em lidar com a incompletude e a diversidade dos sujeitos que a frequentam. A inclusão exige, portanto, a desconstrução da pedagogia da homogeneidade.</w:t>
      </w:r>
    </w:p>
    <w:p w14:paraId="4D5F223B" w14:textId="3FA7FD53" w:rsidR="00AE7BF7" w:rsidRPr="00AE7BF7" w:rsidRDefault="00AE7BF7" w:rsidP="009F742D">
      <w:pPr>
        <w:pStyle w:val="NormalWeb"/>
        <w:shd w:val="clear" w:color="auto" w:fill="FFFFFF"/>
        <w:spacing w:before="0" w:beforeAutospacing="0" w:after="0" w:afterAutospacing="0" w:line="360" w:lineRule="auto"/>
        <w:ind w:firstLine="362"/>
        <w:jc w:val="both"/>
        <w:rPr>
          <w:rFonts w:ascii="Arial" w:hAnsi="Arial" w:cs="Arial"/>
          <w:bCs/>
        </w:rPr>
      </w:pPr>
      <w:r w:rsidRPr="00AE7BF7">
        <w:rPr>
          <w:rFonts w:ascii="Arial" w:hAnsi="Arial" w:cs="Arial"/>
          <w:bCs/>
        </w:rPr>
        <w:t>A inclusão é o reconhecimento de que todos estão em processo de desenvolvimento, e as diferenças são apenas pontos de partida distintos que enriquecem a jornada coletiva.</w:t>
      </w:r>
      <w:r w:rsidR="00700CBC">
        <w:rPr>
          <w:rFonts w:ascii="Arial" w:hAnsi="Arial" w:cs="Arial"/>
          <w:bCs/>
        </w:rPr>
        <w:t xml:space="preserve"> </w:t>
      </w:r>
      <w:r w:rsidR="00700CBC" w:rsidRPr="00700CBC">
        <w:rPr>
          <w:rFonts w:ascii="Arial" w:hAnsi="Arial" w:cs="Arial"/>
          <w:bCs/>
        </w:rPr>
        <w:t>Este princípio ético serve como uma ponte para a base epistemológica de Vygotsky, onde o potencial de desenvolvimento de cada um só pode ser alcançado através da interação e da mediação culturalmente situada.</w:t>
      </w:r>
    </w:p>
    <w:p w14:paraId="55B1092C" w14:textId="77777777" w:rsidR="00AE7BF7" w:rsidRDefault="00AE7BF7" w:rsidP="00AE7BF7">
      <w:pPr>
        <w:pStyle w:val="NormalWeb"/>
        <w:shd w:val="clear" w:color="auto" w:fill="FFFFFF"/>
        <w:spacing w:before="0" w:beforeAutospacing="0" w:after="0" w:afterAutospacing="0" w:line="360" w:lineRule="auto"/>
        <w:ind w:firstLine="362"/>
        <w:jc w:val="both"/>
        <w:rPr>
          <w:rFonts w:ascii="Arial" w:hAnsi="Arial" w:cs="Arial"/>
          <w:bCs/>
        </w:rPr>
      </w:pPr>
      <w:r w:rsidRPr="00AE7BF7">
        <w:rPr>
          <w:rFonts w:ascii="Arial" w:hAnsi="Arial" w:cs="Arial"/>
          <w:bCs/>
        </w:rPr>
        <w:lastRenderedPageBreak/>
        <w:t>Em síntese, o Referencial Teórico defende: se a escola é democrática (Saviani), ela deve empoderar o estudante para que ele continue seu projeto de construção (Freire e Arroyo), independentemente de suas condições.</w:t>
      </w:r>
    </w:p>
    <w:p w14:paraId="09BDDDA7" w14:textId="77777777" w:rsidR="00E62A2F" w:rsidRPr="00E62A2F" w:rsidRDefault="00E62A2F" w:rsidP="00E62A2F">
      <w:pPr>
        <w:pStyle w:val="NormalWeb"/>
        <w:shd w:val="clear" w:color="auto" w:fill="FFFFFF"/>
        <w:spacing w:before="0" w:beforeAutospacing="0" w:after="0" w:afterAutospacing="0" w:line="360" w:lineRule="auto"/>
        <w:ind w:firstLine="362"/>
        <w:jc w:val="both"/>
        <w:rPr>
          <w:rFonts w:ascii="Arial" w:hAnsi="Arial" w:cs="Arial"/>
          <w:bCs/>
        </w:rPr>
      </w:pPr>
      <w:r w:rsidRPr="00E62A2F">
        <w:rPr>
          <w:rFonts w:ascii="Arial" w:hAnsi="Arial" w:cs="Arial"/>
          <w:bCs/>
        </w:rPr>
        <w:t>A superação da "pedagogia bancária" (FREIRE, 2019) no contexto da inclusão passa pela desnaturalização das práticas que segregam sob o pretexto da "ajuda especializada". Freire defende que a educação, como prática da liberdade, deve ser orientada pela curiosidade e pela capacidade de intervenção do aluno no mundo. O professor inclusivo, portanto, atua como um mediador que não "deposita" conteúdos, mas que dialoga com a realidade e as necessidades específicas do estudante, construindo pontes para a sua autonomia. O respeito à diferença não é tolerância, mas o reconhecimento radical de que o conhecimento é múltiplo e que o sujeito com deficiência é perfeitamente capaz de produzi-lo e transformá-lo, desde que lhe sejam dadas as condições dialógicas (FREIRE, 2019).</w:t>
      </w:r>
    </w:p>
    <w:p w14:paraId="53ED162D" w14:textId="77777777" w:rsidR="00E62A2F" w:rsidRPr="00E62A2F" w:rsidRDefault="00E62A2F" w:rsidP="00E62A2F">
      <w:pPr>
        <w:pStyle w:val="NormalWeb"/>
        <w:shd w:val="clear" w:color="auto" w:fill="FFFFFF"/>
        <w:spacing w:before="0" w:beforeAutospacing="0" w:after="0" w:afterAutospacing="0" w:line="360" w:lineRule="auto"/>
        <w:ind w:firstLine="362"/>
        <w:jc w:val="both"/>
        <w:rPr>
          <w:rFonts w:ascii="Arial" w:hAnsi="Arial" w:cs="Arial"/>
          <w:bCs/>
        </w:rPr>
      </w:pPr>
      <w:r w:rsidRPr="00E62A2F">
        <w:rPr>
          <w:rFonts w:ascii="Arial" w:hAnsi="Arial" w:cs="Arial"/>
          <w:bCs/>
        </w:rPr>
        <w:t>A articulação entre a Pedagogia do Inacabamento (ARROYO, 2005) e a ZDP (VYGOTSKY, 2007) é conceitualmente poderosa para a prática. Se o ser humano é inacabado, ele está em constante processo de "ser mais", o que coincide perfeitamente com a ideia da ZDP, que foca no potencial ainda não alcançado. Arroyo (2005) insiste que a escola tem o tempo e o dever de trabalhar com essa incompletude. Essa visão confronta diretamente a cultura escolar que impõe ritmos rígidos e idades cronológicas para o aprendizado, legitimando o fracasso. Para o autor, o acolhimento da diferença exige que a escola se torne "tempo de direito" para que todos possam construir-se em sua plenitude (ARROYO, 2005).</w:t>
      </w:r>
    </w:p>
    <w:p w14:paraId="49789344" w14:textId="77777777" w:rsidR="00E62A2F" w:rsidRPr="00E62A2F" w:rsidRDefault="00E62A2F" w:rsidP="00E62A2F">
      <w:pPr>
        <w:pStyle w:val="NormalWeb"/>
        <w:shd w:val="clear" w:color="auto" w:fill="FFFFFF"/>
        <w:spacing w:before="0" w:beforeAutospacing="0" w:after="0" w:afterAutospacing="0" w:line="360" w:lineRule="auto"/>
        <w:ind w:firstLine="362"/>
        <w:jc w:val="both"/>
        <w:rPr>
          <w:rFonts w:ascii="Arial" w:hAnsi="Arial" w:cs="Arial"/>
          <w:bCs/>
        </w:rPr>
      </w:pPr>
      <w:r w:rsidRPr="00E62A2F">
        <w:rPr>
          <w:rFonts w:ascii="Arial" w:hAnsi="Arial" w:cs="Arial"/>
          <w:bCs/>
        </w:rPr>
        <w:t xml:space="preserve">A negação desse direito ao "ser mais" é o que Mantoan (2003) e Glat (2007) identificam como as barreiras culturais. Ao enquadrar o aluno em um diagnóstico estático, a escola nega o seu inacabamento e a sua potencialidade. Glat (2007) afirma que a resistência docente à mudança advém da crença na homogeneidade, que é incompatível com o trabalho com a ZDP e com a incompletude humana. A transformação pedagógica exigida por Arroyo (2005) demanda que o professor se desprenda do currículo padronizado e olhe para a história de vida e as trajetórias dos alunos, planejando com base naquilo que o aluno </w:t>
      </w:r>
      <w:r w:rsidRPr="00E62A2F">
        <w:rPr>
          <w:rFonts w:ascii="Arial" w:hAnsi="Arial" w:cs="Arial"/>
          <w:bCs/>
          <w:i/>
          <w:iCs/>
        </w:rPr>
        <w:t>pode ser</w:t>
      </w:r>
      <w:r w:rsidRPr="00E62A2F">
        <w:rPr>
          <w:rFonts w:ascii="Arial" w:hAnsi="Arial" w:cs="Arial"/>
          <w:bCs/>
        </w:rPr>
        <w:t xml:space="preserve">, e não apenas no que ele </w:t>
      </w:r>
      <w:r w:rsidRPr="00E62A2F">
        <w:rPr>
          <w:rFonts w:ascii="Arial" w:hAnsi="Arial" w:cs="Arial"/>
          <w:bCs/>
          <w:i/>
          <w:iCs/>
        </w:rPr>
        <w:t>é</w:t>
      </w:r>
      <w:r w:rsidRPr="00E62A2F">
        <w:rPr>
          <w:rFonts w:ascii="Arial" w:hAnsi="Arial" w:cs="Arial"/>
          <w:bCs/>
        </w:rPr>
        <w:t xml:space="preserve"> no momento da avaliação.</w:t>
      </w:r>
    </w:p>
    <w:p w14:paraId="31B66627" w14:textId="77777777" w:rsidR="00E62A2F" w:rsidRPr="00E62A2F" w:rsidRDefault="00E62A2F" w:rsidP="00E62A2F">
      <w:pPr>
        <w:pStyle w:val="NormalWeb"/>
        <w:shd w:val="clear" w:color="auto" w:fill="FFFFFF"/>
        <w:spacing w:before="0" w:beforeAutospacing="0" w:after="0" w:afterAutospacing="0" w:line="360" w:lineRule="auto"/>
        <w:ind w:firstLine="362"/>
        <w:jc w:val="both"/>
        <w:rPr>
          <w:rFonts w:ascii="Arial" w:hAnsi="Arial" w:cs="Arial"/>
          <w:bCs/>
        </w:rPr>
      </w:pPr>
      <w:r w:rsidRPr="00E62A2F">
        <w:rPr>
          <w:rFonts w:ascii="Arial" w:hAnsi="Arial" w:cs="Arial"/>
          <w:bCs/>
        </w:rPr>
        <w:lastRenderedPageBreak/>
        <w:t>Em última análise, a Pedagogia Crítica e a concepção do Sujeito Inacabado fornecem a estrutura ética e temporal para a inclusão. O processo inclusivo exige tempo para a mediação, tempo para o diálogo e tempo para a colaboração. Esse tempo é o que permite ao professor atuar efetivamente na ZDP, garantindo que a diferença não seja um limitador, mas o ponto de partida para a emancipação. O TCC, ao se pautar nesses autores, defende que o fracasso da inclusão é, primariamente, um fracasso ético-político da escola em respeitar o tempo de construção e a pluralidade de existência de seus estudantes.</w:t>
      </w:r>
    </w:p>
    <w:p w14:paraId="678E5816" w14:textId="77777777" w:rsidR="003D5476" w:rsidRDefault="003D5476" w:rsidP="008D00A6">
      <w:pPr>
        <w:pStyle w:val="NormalWeb"/>
        <w:shd w:val="clear" w:color="auto" w:fill="FFFFFF"/>
        <w:spacing w:before="0" w:beforeAutospacing="0" w:after="0" w:afterAutospacing="0" w:line="360" w:lineRule="auto"/>
        <w:jc w:val="both"/>
        <w:rPr>
          <w:rFonts w:ascii="Arial" w:hAnsi="Arial" w:cs="Arial"/>
          <w:bCs/>
        </w:rPr>
      </w:pPr>
    </w:p>
    <w:p w14:paraId="72418272" w14:textId="649ECC5E" w:rsidR="00946AEE" w:rsidRDefault="00D51D51" w:rsidP="00E26F5E">
      <w:pPr>
        <w:pStyle w:val="Ttulo2"/>
      </w:pPr>
      <w:bookmarkStart w:id="7" w:name="_Toc211464989"/>
      <w:r>
        <w:t>3</w:t>
      </w:r>
      <w:r w:rsidR="00AE7BF7" w:rsidRPr="00AE7BF7">
        <w:t>.</w:t>
      </w:r>
      <w:r w:rsidR="002C6F23" w:rsidRPr="00AE7BF7">
        <w:t>2 Interação, Desenvolvimento E O Papel Mediador Na Sala De Aula</w:t>
      </w:r>
      <w:bookmarkEnd w:id="7"/>
    </w:p>
    <w:p w14:paraId="3AAF1304" w14:textId="77777777" w:rsidR="002C6F23" w:rsidRDefault="002C6F23" w:rsidP="007F76A9">
      <w:pPr>
        <w:pStyle w:val="NormalWeb"/>
        <w:shd w:val="clear" w:color="auto" w:fill="FFFFFF"/>
        <w:spacing w:before="0" w:beforeAutospacing="0" w:after="0" w:afterAutospacing="0" w:line="360" w:lineRule="auto"/>
        <w:ind w:firstLine="362"/>
        <w:jc w:val="both"/>
        <w:rPr>
          <w:rFonts w:ascii="Arial" w:hAnsi="Arial" w:cs="Arial"/>
          <w:b/>
          <w:bCs/>
          <w:lang w:val="pt-PT"/>
        </w:rPr>
      </w:pPr>
    </w:p>
    <w:p w14:paraId="2D16E4E9" w14:textId="1EE70420" w:rsidR="00ED3F43" w:rsidRDefault="00F30B71" w:rsidP="007A361B">
      <w:pPr>
        <w:pStyle w:val="NormalWeb"/>
        <w:shd w:val="clear" w:color="auto" w:fill="FFFFFF"/>
        <w:spacing w:before="0" w:beforeAutospacing="0" w:after="0" w:afterAutospacing="0" w:line="360" w:lineRule="auto"/>
        <w:ind w:firstLine="362"/>
        <w:jc w:val="both"/>
        <w:rPr>
          <w:rFonts w:ascii="Arial" w:hAnsi="Arial" w:cs="Arial"/>
          <w:bCs/>
          <w:lang w:val="pt-PT"/>
        </w:rPr>
      </w:pPr>
      <w:r w:rsidRPr="00F30B71">
        <w:rPr>
          <w:rFonts w:ascii="Arial" w:hAnsi="Arial" w:cs="Arial"/>
          <w:bCs/>
          <w:lang w:val="pt-PT"/>
        </w:rPr>
        <w:t>A partir da base ético-política estabelecida, a inclusão encontra sua fundamentação epistemológica na teoria sócio-histórica de Lev Vygotsky (2007). Essa teoria postula que o desenvolvimento humano é fundamentalmente</w:t>
      </w:r>
      <w:r w:rsidR="00700CBC">
        <w:rPr>
          <w:rFonts w:ascii="Arial" w:hAnsi="Arial" w:cs="Arial"/>
          <w:bCs/>
          <w:lang w:val="pt-PT"/>
        </w:rPr>
        <w:t xml:space="preserve"> mediado pela interação social, pela linguagem</w:t>
      </w:r>
      <w:r w:rsidRPr="00F30B71">
        <w:rPr>
          <w:rFonts w:ascii="Arial" w:hAnsi="Arial" w:cs="Arial"/>
          <w:bCs/>
          <w:lang w:val="pt-PT"/>
        </w:rPr>
        <w:t xml:space="preserve"> e pela cultura, oferecendo o suporte para uma pedagogia que valoriza a diversidade como motor de aprendizagem.</w:t>
      </w:r>
      <w:r w:rsidR="00700CBC">
        <w:rPr>
          <w:rFonts w:ascii="Arial" w:hAnsi="Arial" w:cs="Arial"/>
          <w:bCs/>
          <w:lang w:val="pt-PT"/>
        </w:rPr>
        <w:t xml:space="preserve"> O cerne dessa proposição é que todas as funções </w:t>
      </w:r>
      <w:r w:rsidR="00700CBC" w:rsidRPr="00700CBC">
        <w:rPr>
          <w:rFonts w:ascii="Arial" w:hAnsi="Arial" w:cs="Arial"/>
          <w:bCs/>
          <w:lang w:val="pt-PT"/>
        </w:rPr>
        <w:t>psicológicas superiores, como a atenção voluntária, a memória lógica e o pensamento conceitual, são desenvolvidas a partir da internalização das relações sociais. Conforme Vygotsky (2007, p. 73), "o caminho do objeto até a criança e desta até o objeto passa através de uma outra pessoa, através de vínculos sociais e culturais".</w:t>
      </w:r>
    </w:p>
    <w:p w14:paraId="71D47496" w14:textId="77777777" w:rsidR="00F23F52" w:rsidRDefault="00F23F52" w:rsidP="00F23F52">
      <w:pPr>
        <w:pStyle w:val="NormalWeb"/>
        <w:shd w:val="clear" w:color="auto" w:fill="FFFFFF"/>
        <w:spacing w:before="0" w:beforeAutospacing="0" w:after="0" w:afterAutospacing="0" w:line="360" w:lineRule="auto"/>
        <w:ind w:firstLine="362"/>
        <w:jc w:val="both"/>
        <w:rPr>
          <w:rFonts w:ascii="Arial" w:hAnsi="Arial" w:cs="Arial"/>
          <w:bCs/>
        </w:rPr>
      </w:pPr>
      <w:r w:rsidRPr="00F23F52">
        <w:rPr>
          <w:rFonts w:ascii="Arial" w:hAnsi="Arial" w:cs="Arial"/>
          <w:bCs/>
        </w:rPr>
        <w:t>A implicação direta dessa tese para a inclusão é profunda: se o aprendizado ocorre na interação e com o auxílio de instrumentos culturais (como a escrita, a matemática ou a própria linguagem), então o ambiente escolar deve ser deliberadamente estruturado para maximizar essas interações. No contexto inclusivo, isso significa que a presença de alunos com diferentes trajetórias e ritmos não é um obstáculo a ser contornado, mas sim uma condição essencial para a construção da Zona de Desenvolvimento Proximal (ZDP) de todos os envolvidos, reforçando a crítica freiriana à homogeneidade e à exclusão.</w:t>
      </w:r>
    </w:p>
    <w:p w14:paraId="101014C3" w14:textId="126FE576" w:rsidR="00AE3B80" w:rsidRDefault="00AE3B80" w:rsidP="00F23F52">
      <w:pPr>
        <w:pStyle w:val="NormalWeb"/>
        <w:shd w:val="clear" w:color="auto" w:fill="FFFFFF"/>
        <w:spacing w:before="0" w:beforeAutospacing="0" w:after="0" w:afterAutospacing="0" w:line="360" w:lineRule="auto"/>
        <w:ind w:firstLine="362"/>
        <w:jc w:val="both"/>
        <w:rPr>
          <w:rFonts w:ascii="Arial" w:hAnsi="Arial" w:cs="Arial"/>
          <w:bCs/>
          <w:lang w:val="pt-PT"/>
        </w:rPr>
      </w:pPr>
      <w:r w:rsidRPr="00AE3B80">
        <w:rPr>
          <w:rFonts w:ascii="Arial" w:hAnsi="Arial" w:cs="Arial"/>
          <w:bCs/>
          <w:lang w:val="pt-PT"/>
        </w:rPr>
        <w:t xml:space="preserve">A inclusão efetiva encontra seu principal fundamento epistemológico na perspectiva histórico-cultural de Lev Vygotsky (2007). Para o autor, o desenvolvimento humano é um processo eminentemente social, mediado pela cultura e pela linguagem. No contexto da Educação Inclusiva, essa tese é </w:t>
      </w:r>
      <w:r w:rsidRPr="00AE3B80">
        <w:rPr>
          <w:rFonts w:ascii="Arial" w:hAnsi="Arial" w:cs="Arial"/>
          <w:bCs/>
          <w:lang w:val="pt-PT"/>
        </w:rPr>
        <w:lastRenderedPageBreak/>
        <w:t xml:space="preserve">central, pois reforça que a deficiência ou a dificuldade de aprendizagem não são limitações absolutas, mas condições que </w:t>
      </w:r>
      <w:r w:rsidRPr="00AE3B80">
        <w:rPr>
          <w:rFonts w:ascii="Arial" w:hAnsi="Arial" w:cs="Arial"/>
          <w:b/>
          <w:bCs/>
          <w:lang w:val="pt-PT"/>
        </w:rPr>
        <w:t>r</w:t>
      </w:r>
      <w:r w:rsidRPr="006B4329">
        <w:rPr>
          <w:rFonts w:ascii="Arial" w:hAnsi="Arial" w:cs="Arial"/>
          <w:bCs/>
          <w:lang w:val="pt-PT"/>
        </w:rPr>
        <w:t>eorganizam</w:t>
      </w:r>
      <w:r w:rsidRPr="00AE3B80">
        <w:rPr>
          <w:rFonts w:ascii="Arial" w:hAnsi="Arial" w:cs="Arial"/>
          <w:bCs/>
          <w:lang w:val="pt-PT"/>
        </w:rPr>
        <w:t xml:space="preserve"> os processos de desenvolvimento, exigindo novas formas de mediação social. Portanto, a sala de aula inclusiva, por ser um ambiente de interações ricas e diversas, torna-se o local ideal para o desenvolvimento de todos os estudantes (VYGOTSKY, 2007).</w:t>
      </w:r>
    </w:p>
    <w:p w14:paraId="67098A87" w14:textId="41FE5336" w:rsidR="00AE3B80" w:rsidRDefault="00AE3B80" w:rsidP="00F23F52">
      <w:pPr>
        <w:pStyle w:val="NormalWeb"/>
        <w:shd w:val="clear" w:color="auto" w:fill="FFFFFF"/>
        <w:spacing w:before="0" w:beforeAutospacing="0" w:after="0" w:afterAutospacing="0" w:line="360" w:lineRule="auto"/>
        <w:ind w:firstLine="362"/>
        <w:jc w:val="both"/>
        <w:rPr>
          <w:rFonts w:ascii="Arial" w:hAnsi="Arial" w:cs="Arial"/>
          <w:bCs/>
          <w:lang w:val="pt-PT"/>
        </w:rPr>
      </w:pPr>
      <w:r w:rsidRPr="00AE3B80">
        <w:rPr>
          <w:rFonts w:ascii="Arial" w:hAnsi="Arial" w:cs="Arial"/>
          <w:bCs/>
          <w:lang w:val="pt-PT"/>
        </w:rPr>
        <w:t>Nessa dinâmica, o conceito de Zona de Desenvolvimento Proximal (ZDP) emerge como a ferramenta diagnóstica e pedagógica essencial para o professor inclusivo. A ZDP é a distância entre o que o aluno consegue fazer sozinho (nível de desenvolvimento real) e o que ele pode fazer com a ajuda de um par mais experiente ou do professor (nível de desenvolvimento potencial). O papel mediador do educador, nesse sentido, é intencional: ele precisa identificar o potencial de cada estudante e oferecer os suportes específicos (andaimagem) para que este avance. A mediação eficaz, amparada na ZDP, rompe com a homogeneização do ensino, pois exige que o professor trabalhe com diferentes níveis de ajuda simultaneamente, tornando-se um promotor ativo do desenvolvimento (VYGOTSKY, 2007).</w:t>
      </w:r>
    </w:p>
    <w:p w14:paraId="54CB2290" w14:textId="5EE5ED01" w:rsidR="00AE3B80" w:rsidRDefault="00AE3B80" w:rsidP="00F23F52">
      <w:pPr>
        <w:pStyle w:val="NormalWeb"/>
        <w:shd w:val="clear" w:color="auto" w:fill="FFFFFF"/>
        <w:spacing w:before="0" w:beforeAutospacing="0" w:after="0" w:afterAutospacing="0" w:line="360" w:lineRule="auto"/>
        <w:ind w:firstLine="362"/>
        <w:jc w:val="both"/>
        <w:rPr>
          <w:rFonts w:ascii="Arial" w:hAnsi="Arial" w:cs="Arial"/>
          <w:bCs/>
          <w:lang w:val="pt-PT"/>
        </w:rPr>
      </w:pPr>
      <w:r w:rsidRPr="00AE3B80">
        <w:rPr>
          <w:rFonts w:ascii="Arial" w:hAnsi="Arial" w:cs="Arial"/>
          <w:bCs/>
          <w:lang w:val="pt-PT"/>
        </w:rPr>
        <w:t>A aplicação da teoria vygotskyana no contexto da inclusão exige a superação da cultura individualista, corroborando a defesa de Maria Teresa Eglér Mantoan (2003) pela transformação da escola. O professor mediador deve incentivar o trabalho colaborativo entre pares e a interação entre alunos com e sem deficiência. Ao promover a colaboração, o professor não apenas aplica a ZDP de forma prática, mas também fortalece a cultura de interdependência na sala de aula, essencial para a convivência democrática e para o combate às barreiras atitudinais (LBI). O papel do docente, portanto, é o de um organizador sociocultural que utiliza a diversidade de habilidades da turma como um recurso para a co-construção do conhecimento.</w:t>
      </w:r>
    </w:p>
    <w:p w14:paraId="5AD62FD0" w14:textId="77777777" w:rsidR="003D5476" w:rsidRDefault="003D5476" w:rsidP="00F30B71">
      <w:pPr>
        <w:pStyle w:val="NormalWeb"/>
        <w:shd w:val="clear" w:color="auto" w:fill="FFFFFF"/>
        <w:spacing w:before="0" w:beforeAutospacing="0" w:after="0" w:afterAutospacing="0" w:line="360" w:lineRule="auto"/>
        <w:jc w:val="both"/>
        <w:rPr>
          <w:rFonts w:ascii="Arial" w:hAnsi="Arial" w:cs="Arial"/>
          <w:bCs/>
        </w:rPr>
      </w:pPr>
    </w:p>
    <w:p w14:paraId="625891D0" w14:textId="6751FCF7" w:rsidR="00ED3F43" w:rsidRDefault="00D51D51" w:rsidP="00E26F5E">
      <w:pPr>
        <w:pStyle w:val="Ttulo3"/>
      </w:pPr>
      <w:bookmarkStart w:id="8" w:name="_Toc211464990"/>
      <w:r>
        <w:t>3</w:t>
      </w:r>
      <w:r w:rsidR="00ED3F43" w:rsidRPr="00ED3F43">
        <w:t>.2.1 Zona de Desenvolvimento Proximal (ZDP) e Mediação</w:t>
      </w:r>
      <w:bookmarkEnd w:id="8"/>
    </w:p>
    <w:p w14:paraId="6EF72783" w14:textId="77777777" w:rsidR="002C6F23" w:rsidRDefault="002C6F23" w:rsidP="00F30B71">
      <w:pPr>
        <w:pStyle w:val="NormalWeb"/>
        <w:shd w:val="clear" w:color="auto" w:fill="FFFFFF"/>
        <w:spacing w:before="0" w:beforeAutospacing="0" w:after="0" w:afterAutospacing="0" w:line="360" w:lineRule="auto"/>
        <w:jc w:val="both"/>
        <w:rPr>
          <w:rFonts w:ascii="Arial" w:hAnsi="Arial" w:cs="Arial"/>
          <w:b/>
          <w:bCs/>
          <w:lang w:val="pt-PT"/>
        </w:rPr>
      </w:pPr>
    </w:p>
    <w:p w14:paraId="1E606B7D" w14:textId="77777777" w:rsidR="00F005FE" w:rsidRPr="00F005FE" w:rsidRDefault="00F005FE" w:rsidP="00F005FE">
      <w:pPr>
        <w:pStyle w:val="NormalWeb"/>
        <w:shd w:val="clear" w:color="auto" w:fill="FFFFFF"/>
        <w:spacing w:before="0" w:beforeAutospacing="0" w:after="0" w:afterAutospacing="0" w:line="360" w:lineRule="auto"/>
        <w:ind w:firstLine="362"/>
        <w:jc w:val="both"/>
        <w:rPr>
          <w:rFonts w:ascii="Arial" w:hAnsi="Arial" w:cs="Arial"/>
          <w:bCs/>
        </w:rPr>
      </w:pPr>
      <w:r w:rsidRPr="00F005FE">
        <w:rPr>
          <w:rFonts w:ascii="Arial" w:hAnsi="Arial" w:cs="Arial"/>
          <w:bCs/>
        </w:rPr>
        <w:t xml:space="preserve">O conceito de Zona de Desenvolvimento Proximal (ZDP), desenvolvido por Lev Vygotsky, é o mais relevante para a prática inclusiva. A ZDP define o intervalo entre o que o aluno consegue fazer sozinho (nível de desenvolvimento real) e o que ele pode realizar com a ajuda de um mediador (nível de </w:t>
      </w:r>
      <w:r w:rsidRPr="00F005FE">
        <w:rPr>
          <w:rFonts w:ascii="Arial" w:hAnsi="Arial" w:cs="Arial"/>
          <w:bCs/>
        </w:rPr>
        <w:lastRenderedPageBreak/>
        <w:t>desenvolvimento potencial). A perspectiva vygotskyana defende a inclusão ao exigir que o educador se concentre na potencialidade do aluno, e não no seu déficit. Vygotsky (2007, p. 100) aponta que "a aprendizagem humana pressupõe uma natureza social específica e um processo através do qual as crianças penetram na vida intelectual daqueles que as cercam".</w:t>
      </w:r>
    </w:p>
    <w:p w14:paraId="74084EC8" w14:textId="77777777" w:rsidR="00F005FE" w:rsidRPr="00F005FE" w:rsidRDefault="00F005FE" w:rsidP="00F005FE">
      <w:pPr>
        <w:pStyle w:val="NormalWeb"/>
        <w:shd w:val="clear" w:color="auto" w:fill="FFFFFF"/>
        <w:spacing w:before="0" w:beforeAutospacing="0" w:after="0" w:afterAutospacing="0" w:line="360" w:lineRule="auto"/>
        <w:ind w:firstLine="362"/>
        <w:jc w:val="both"/>
        <w:rPr>
          <w:rFonts w:ascii="Arial" w:hAnsi="Arial" w:cs="Arial"/>
          <w:bCs/>
        </w:rPr>
      </w:pPr>
      <w:r w:rsidRPr="00F005FE">
        <w:rPr>
          <w:rFonts w:ascii="Arial" w:hAnsi="Arial" w:cs="Arial"/>
          <w:bCs/>
        </w:rPr>
        <w:t>A mediação é, portanto, o cerne da prática inclusiva. O papel do professor ou do colega mais experiente (interação entre pares) é crucial para que o aluno avance. Essa dinâmica estabelece uma rede de colaboração mútua, transformando a diversidade em um potente motor de desenvolvimento coletivo. Enquanto modelos tradicionais de integração avaliam o aluno pelo seu nível de desenvolvimento real (o que ele não faz), o modelo vygotskyano foca no potencial de desenvolvimento que pode ser atingido com a mediação pedagógica e social.</w:t>
      </w:r>
    </w:p>
    <w:p w14:paraId="7DC34D95" w14:textId="77777777" w:rsidR="00F005FE" w:rsidRPr="00F005FE" w:rsidRDefault="00F005FE" w:rsidP="00F005FE">
      <w:pPr>
        <w:pStyle w:val="NormalWeb"/>
        <w:shd w:val="clear" w:color="auto" w:fill="FFFFFF"/>
        <w:spacing w:before="0" w:beforeAutospacing="0" w:after="0" w:afterAutospacing="0" w:line="360" w:lineRule="auto"/>
        <w:ind w:firstLine="362"/>
        <w:jc w:val="both"/>
        <w:rPr>
          <w:rFonts w:ascii="Arial" w:hAnsi="Arial" w:cs="Arial"/>
          <w:bCs/>
        </w:rPr>
      </w:pPr>
      <w:r w:rsidRPr="00F005FE">
        <w:rPr>
          <w:rFonts w:ascii="Arial" w:hAnsi="Arial" w:cs="Arial"/>
          <w:bCs/>
        </w:rPr>
        <w:t>Para que a ZDP seja efetivamente explorada em uma sala de aula heterogênea, é imprescindível que o professor atue como um investigador da própria prática (GLAT, 2007). Isso significa que a mediação deve ser constantemente ajustada e planejada, exigindo que o docente domine estratégias de diferenciação curricular (MANTOAN, 2003). A ZDP só pode ser alcançada se o currículo não for rígido, ou seja, se a escola adotar um currículo flexível que permita ao mediador oferecer os instrumentos e os níveis de ajuda apropriados à necessidade individual. A mediação eficaz, portanto, está diretamente ligada à flexibilidade da estrutura escolar, garantindo que o princípio ético-político da inclusão se concretize no planejamento e na ação docente (MANTOAN, 2003).</w:t>
      </w:r>
    </w:p>
    <w:p w14:paraId="488441F1" w14:textId="77777777" w:rsidR="00F005FE" w:rsidRPr="00F005FE" w:rsidRDefault="00F005FE" w:rsidP="00F005FE">
      <w:pPr>
        <w:pStyle w:val="NormalWeb"/>
        <w:shd w:val="clear" w:color="auto" w:fill="FFFFFF"/>
        <w:spacing w:before="0" w:beforeAutospacing="0" w:after="0" w:afterAutospacing="0" w:line="360" w:lineRule="auto"/>
        <w:ind w:firstLine="362"/>
        <w:jc w:val="both"/>
        <w:rPr>
          <w:rFonts w:ascii="Arial" w:hAnsi="Arial" w:cs="Arial"/>
          <w:bCs/>
        </w:rPr>
      </w:pPr>
      <w:r w:rsidRPr="00F005FE">
        <w:rPr>
          <w:rFonts w:ascii="Arial" w:hAnsi="Arial" w:cs="Arial"/>
          <w:bCs/>
        </w:rPr>
        <w:t xml:space="preserve">A aplicação da ZDP à Educação Especial é um dos maiores legados de Vygotsky, pois ele defendia que a deficiência não resulta em um desenvolvimento interrompido, mas em um desenvolvimento organizado de modo diferente (VYGOTSKY, 2007). Essa reorganização implica a necessidade de mediação e o uso de instrumentos e caminhos alternativos para a apropriação da cultura. O professor não deve focar nas funções primárias que estão prejudicadas (o déficit), mas nas funções psicológicas superiores que podem ser desenvolvidas por meio da interação social e de ferramentas compensatórias. Isso valida a presença do aluno com deficiência na escola comum, pois é </w:t>
      </w:r>
      <w:r w:rsidRPr="00F005FE">
        <w:rPr>
          <w:rFonts w:ascii="Arial" w:hAnsi="Arial" w:cs="Arial"/>
          <w:bCs/>
        </w:rPr>
        <w:lastRenderedPageBreak/>
        <w:t>justamente no convívio e na mediação social que o desenvolvimento de sua potencialidade se manifesta (VYGOTSKY, 2007).</w:t>
      </w:r>
    </w:p>
    <w:p w14:paraId="14E29B49" w14:textId="77777777" w:rsidR="00F005FE" w:rsidRPr="00F005FE" w:rsidRDefault="00F005FE" w:rsidP="00F005FE">
      <w:pPr>
        <w:pStyle w:val="NormalWeb"/>
        <w:shd w:val="clear" w:color="auto" w:fill="FFFFFF"/>
        <w:spacing w:before="0" w:beforeAutospacing="0" w:after="0" w:afterAutospacing="0" w:line="360" w:lineRule="auto"/>
        <w:ind w:firstLine="362"/>
        <w:jc w:val="both"/>
        <w:rPr>
          <w:rFonts w:ascii="Arial" w:hAnsi="Arial" w:cs="Arial"/>
          <w:bCs/>
        </w:rPr>
      </w:pPr>
      <w:r w:rsidRPr="00F005FE">
        <w:rPr>
          <w:rFonts w:ascii="Arial" w:hAnsi="Arial" w:cs="Arial"/>
          <w:bCs/>
        </w:rPr>
        <w:t xml:space="preserve">A mediação em sala de aula, portanto, é um ato de responsabilidade compartilhada que exige o domínio da pedagogia dialógica de Paulo Freire (2019). O professor deve ser um "educador-educando", apto a aprender sobre as singularidades do estudante enquanto ensina. Essa postura crítica e reflexiva é o que permite ao docente elaborar as estratégias de mediação mais adequadas, seja estruturando o trabalho em pequenos grupos, seja utilizando a tecnologia assistiva ou o colega como mediador. Em última análise, a ZDP traduz o imperativo ético da inclusão: a escola tem o dever de oferecer os meios e as interações necessárias para que </w:t>
      </w:r>
      <w:r w:rsidRPr="00F005FE">
        <w:rPr>
          <w:rFonts w:ascii="Arial" w:hAnsi="Arial" w:cs="Arial"/>
          <w:bCs/>
          <w:i/>
          <w:iCs/>
        </w:rPr>
        <w:t>todos</w:t>
      </w:r>
      <w:r w:rsidRPr="00F005FE">
        <w:rPr>
          <w:rFonts w:ascii="Arial" w:hAnsi="Arial" w:cs="Arial"/>
          <w:bCs/>
        </w:rPr>
        <w:t xml:space="preserve"> os alunos, sem exceção, realizem o seu potencial máximo.</w:t>
      </w:r>
    </w:p>
    <w:p w14:paraId="4FA5A7BE" w14:textId="77777777" w:rsidR="00F30B71" w:rsidRDefault="00F30B71" w:rsidP="00F30B71">
      <w:pPr>
        <w:pStyle w:val="NormalWeb"/>
        <w:shd w:val="clear" w:color="auto" w:fill="FFFFFF"/>
        <w:spacing w:before="0" w:beforeAutospacing="0" w:after="0" w:afterAutospacing="0" w:line="360" w:lineRule="auto"/>
        <w:ind w:firstLine="362"/>
        <w:jc w:val="both"/>
        <w:rPr>
          <w:rFonts w:ascii="Arial" w:hAnsi="Arial" w:cs="Arial"/>
          <w:bCs/>
        </w:rPr>
      </w:pPr>
    </w:p>
    <w:p w14:paraId="1B8A5C36" w14:textId="0FB4DDFA" w:rsidR="00135365" w:rsidRDefault="00D51D51" w:rsidP="00E26F5E">
      <w:pPr>
        <w:pStyle w:val="Ttulo2"/>
      </w:pPr>
      <w:bookmarkStart w:id="9" w:name="_Toc211464991"/>
      <w:r>
        <w:t>3</w:t>
      </w:r>
      <w:r w:rsidR="002C6F23" w:rsidRPr="00677BA1">
        <w:t>.3 Da Integração À Inclusão: Barreiras Culturais E Reconfiguração Pedagógica</w:t>
      </w:r>
      <w:bookmarkEnd w:id="9"/>
    </w:p>
    <w:p w14:paraId="34960ADA" w14:textId="77777777" w:rsidR="002C6F23" w:rsidRDefault="002C6F23" w:rsidP="00135365">
      <w:pPr>
        <w:pStyle w:val="NormalWeb"/>
        <w:shd w:val="clear" w:color="auto" w:fill="FFFFFF"/>
        <w:spacing w:before="0" w:beforeAutospacing="0" w:after="0" w:afterAutospacing="0" w:line="360" w:lineRule="auto"/>
        <w:jc w:val="both"/>
        <w:rPr>
          <w:rFonts w:ascii="Arial" w:hAnsi="Arial" w:cs="Arial"/>
          <w:b/>
          <w:bCs/>
          <w:lang w:val="pt-PT"/>
        </w:rPr>
      </w:pPr>
    </w:p>
    <w:p w14:paraId="3BCDEA14" w14:textId="35FA3192" w:rsidR="00677BA1" w:rsidRDefault="00F30B71" w:rsidP="007A361B">
      <w:pPr>
        <w:pStyle w:val="NormalWeb"/>
        <w:shd w:val="clear" w:color="auto" w:fill="FFFFFF"/>
        <w:spacing w:before="0" w:beforeAutospacing="0" w:after="0" w:afterAutospacing="0" w:line="360" w:lineRule="auto"/>
        <w:ind w:firstLine="720"/>
        <w:jc w:val="both"/>
        <w:rPr>
          <w:rFonts w:ascii="Arial" w:hAnsi="Arial" w:cs="Arial"/>
          <w:bCs/>
          <w:lang w:val="pt-PT"/>
        </w:rPr>
      </w:pPr>
      <w:r w:rsidRPr="00F30B71">
        <w:rPr>
          <w:rFonts w:ascii="Arial" w:hAnsi="Arial" w:cs="Arial"/>
          <w:bCs/>
          <w:lang w:val="pt-PT"/>
        </w:rPr>
        <w:t>A aplicação dos fundamentos éticos (Freire/Saviani) e epistemológicos (Vygotsky) esbarra, no cotidiano das escolas públicas, nas barreiras culturais e estruturais que exigem uma profunda reconfiguração.</w:t>
      </w:r>
      <w:r w:rsidR="00F23F52">
        <w:rPr>
          <w:rFonts w:ascii="Arial" w:hAnsi="Arial" w:cs="Arial"/>
          <w:bCs/>
          <w:lang w:val="pt-PT"/>
        </w:rPr>
        <w:t xml:space="preserve"> Históricamente a educaçao especial no Brasil, operou sob o paradigma </w:t>
      </w:r>
      <w:r w:rsidR="00F23F52" w:rsidRPr="00F23F52">
        <w:rPr>
          <w:rFonts w:ascii="Arial" w:hAnsi="Arial" w:cs="Arial"/>
          <w:bCs/>
          <w:lang w:val="pt-PT"/>
        </w:rPr>
        <w:t xml:space="preserve">da </w:t>
      </w:r>
      <w:r w:rsidR="00F23F52" w:rsidRPr="00F23F52">
        <w:rPr>
          <w:rFonts w:ascii="Arial" w:hAnsi="Arial" w:cs="Arial"/>
          <w:bCs/>
          <w:i/>
          <w:iCs/>
          <w:lang w:val="pt-PT"/>
        </w:rPr>
        <w:t>integração</w:t>
      </w:r>
      <w:r w:rsidR="00F23F52" w:rsidRPr="00F23F52">
        <w:rPr>
          <w:rFonts w:ascii="Arial" w:hAnsi="Arial" w:cs="Arial"/>
          <w:bCs/>
          <w:lang w:val="pt-PT"/>
        </w:rPr>
        <w:t>, que consistia em inserir o aluno no ambiente escolar regular, mas exigindo que ele se adaptasse ao currículo e à estrutura padronizada da escola. Este modelo falhou por transferir a responsabilidade da adaptação do sistema para o indivíduo, legitimando a exclusão quando o aluno "não conseguia" acompanhar.</w:t>
      </w:r>
    </w:p>
    <w:p w14:paraId="52E17D9C" w14:textId="5714C537" w:rsidR="00F23F52" w:rsidRDefault="00F23F52" w:rsidP="007A361B">
      <w:pPr>
        <w:pStyle w:val="NormalWeb"/>
        <w:shd w:val="clear" w:color="auto" w:fill="FFFFFF"/>
        <w:spacing w:before="0" w:beforeAutospacing="0" w:after="0" w:afterAutospacing="0" w:line="360" w:lineRule="auto"/>
        <w:ind w:firstLine="720"/>
        <w:jc w:val="both"/>
        <w:rPr>
          <w:rFonts w:ascii="Arial" w:hAnsi="Arial" w:cs="Arial"/>
          <w:bCs/>
          <w:lang w:val="pt-PT"/>
        </w:rPr>
      </w:pPr>
      <w:r w:rsidRPr="00F23F52">
        <w:rPr>
          <w:rFonts w:ascii="Arial" w:hAnsi="Arial" w:cs="Arial"/>
          <w:bCs/>
          <w:lang w:val="pt-PT"/>
        </w:rPr>
        <w:t xml:space="preserve">A transição para o paradigma da inclusão, defendido por Mantoan (2003), exige que o foco da mudança esteja na escola, e não no aluno. A inclusão é uma mudança radical de concepção: é a redefinição da própria função social da escola para acolher a diversidade humana em sua totalidade. Mantoan (2003, p. 24) adverte que "a integração, sem a transformação da escola, é apenas segregação em outro espaço". Essa transformação implica enfrentar as barreiras atitudinais e culturais, que, segundo Glat (2007), são os maiores entraves. Tais barreiras manifestam-se na resistência docente à flexibilização, na manutenção de currículos rígidos e na crença de que a diferença é um problema a ser resolvido, e não um recurso pedagógico a ser explorado. O desafio, portanto, </w:t>
      </w:r>
      <w:r w:rsidRPr="00F23F52">
        <w:rPr>
          <w:rFonts w:ascii="Arial" w:hAnsi="Arial" w:cs="Arial"/>
          <w:bCs/>
          <w:lang w:val="pt-PT"/>
        </w:rPr>
        <w:lastRenderedPageBreak/>
        <w:t>reside em desmantelar a cultura escolar pautada na homogeneidade e na padronização que, como já pontuamos, é incompatível com a pedagogia crítica (Freire) e com a teoria do desenvolvimento mediado (Vygotsky).</w:t>
      </w:r>
    </w:p>
    <w:p w14:paraId="60226A60" w14:textId="77777777" w:rsidR="00F005FE" w:rsidRPr="00F005FE" w:rsidRDefault="00F005FE" w:rsidP="00F005FE">
      <w:pPr>
        <w:pStyle w:val="NormalWeb"/>
        <w:shd w:val="clear" w:color="auto" w:fill="FFFFFF"/>
        <w:spacing w:before="0" w:beforeAutospacing="0" w:after="0" w:afterAutospacing="0" w:line="360" w:lineRule="auto"/>
        <w:ind w:firstLine="720"/>
        <w:jc w:val="both"/>
        <w:rPr>
          <w:rFonts w:ascii="Arial" w:hAnsi="Arial" w:cs="Arial"/>
          <w:bCs/>
        </w:rPr>
      </w:pPr>
      <w:r w:rsidRPr="00F005FE">
        <w:rPr>
          <w:rFonts w:ascii="Arial" w:hAnsi="Arial" w:cs="Arial"/>
          <w:bCs/>
        </w:rPr>
        <w:t>A crítica ao modelo de integração baseia-se na ideia de que ele mantém a lógica da exclusão seletiva. Maria Teresa Eglér Mantoan (2003) detalha que, nesse modelo, o estudante era submetido a uma avaliação diagnóstica que determinava se ele era "integrável" ou não. Se fosse considerado apto, ele ocuparia o espaço físico da sala de aula, mas continuaria à margem do processo de aprendizagem, pois o currículo e a avaliação não se modificavam. Esse mecanismo de classificação, que decide quem tem direito a aprender e quem não tem, é a antítese do ideal de escola democrática proposto por Saviani (2017), pois perpetua a desigualdade sob a máscara da "oportunidade" (MANTOAN, 2003).</w:t>
      </w:r>
    </w:p>
    <w:p w14:paraId="2357D9D7" w14:textId="77777777" w:rsidR="00F005FE" w:rsidRPr="00F005FE" w:rsidRDefault="00F005FE" w:rsidP="00F005FE">
      <w:pPr>
        <w:pStyle w:val="NormalWeb"/>
        <w:shd w:val="clear" w:color="auto" w:fill="FFFFFF"/>
        <w:spacing w:before="0" w:beforeAutospacing="0" w:after="0" w:afterAutospacing="0" w:line="360" w:lineRule="auto"/>
        <w:ind w:firstLine="720"/>
        <w:jc w:val="both"/>
        <w:rPr>
          <w:rFonts w:ascii="Arial" w:hAnsi="Arial" w:cs="Arial"/>
          <w:bCs/>
        </w:rPr>
      </w:pPr>
      <w:r w:rsidRPr="00F005FE">
        <w:rPr>
          <w:rFonts w:ascii="Arial" w:hAnsi="Arial" w:cs="Arial"/>
          <w:bCs/>
        </w:rPr>
        <w:t>Para superar essa herança da integração, a Lei Brasileira de Inclusão (LBI), Lei nº 13.146/2015, adota o Modelo Social da Deficiência, que atribui as dificuldades de participação às barreiras do ambiente. Segundo a LBI, as barreiras atitudinais, que são o reflexo da cultura escolar de homogeneidade, são tão limitantes quanto as barreiras arquitetônicas. Glat (2007) argumenta que a resistência dos profissionais da educação em rever suas práticas e aceitar a responsabilidade pela aprendizagem de todos é o núcleo desse entrave cultural, que impede a efetiva reconfiguração pedagógica. A mudança de paradigma exige, antes de tudo, uma mudança de mentalidade na comunidade escolar, que reconheça a diferença como valor e não como desvio (GLAT, 2007).</w:t>
      </w:r>
    </w:p>
    <w:p w14:paraId="7C4CD555" w14:textId="77777777" w:rsidR="00F005FE" w:rsidRPr="00F005FE" w:rsidRDefault="00F005FE" w:rsidP="00F005FE">
      <w:pPr>
        <w:pStyle w:val="NormalWeb"/>
        <w:shd w:val="clear" w:color="auto" w:fill="FFFFFF"/>
        <w:spacing w:before="0" w:beforeAutospacing="0" w:after="0" w:afterAutospacing="0" w:line="360" w:lineRule="auto"/>
        <w:ind w:firstLine="720"/>
        <w:jc w:val="both"/>
        <w:rPr>
          <w:rFonts w:ascii="Arial" w:hAnsi="Arial" w:cs="Arial"/>
          <w:bCs/>
        </w:rPr>
      </w:pPr>
      <w:r w:rsidRPr="00F005FE">
        <w:rPr>
          <w:rFonts w:ascii="Arial" w:hAnsi="Arial" w:cs="Arial"/>
          <w:bCs/>
        </w:rPr>
        <w:t>Dessa forma, a reconfiguração pedagógica da escola inclusiva passa necessariamente por dois eixos de ação interligados: a flexibilização curricular e a avaliação processual, que serão detalhadas a seguir. Tais eixos são a resposta prática ao desafio cultural: o currículo flexível é o instrumento para desmantelar a padronização, enquanto a avaliação processual substitui a classificação excludente pela mediação e pelo acompanhamento individualizado. Somente ao transformar a cultura interna e a estrutura de ensino-aprendizagem, a escola deixará de ser um agente de segregação para se tornar o espaço de prática da liberdade e de desenvolvimento pleno, conforme preconiza Paulo Freire (2019).</w:t>
      </w:r>
    </w:p>
    <w:p w14:paraId="76A75352" w14:textId="77777777" w:rsidR="00F005FE" w:rsidRDefault="00F005FE" w:rsidP="007A361B">
      <w:pPr>
        <w:pStyle w:val="NormalWeb"/>
        <w:shd w:val="clear" w:color="auto" w:fill="FFFFFF"/>
        <w:spacing w:before="0" w:beforeAutospacing="0" w:after="0" w:afterAutospacing="0" w:line="360" w:lineRule="auto"/>
        <w:ind w:firstLine="720"/>
        <w:jc w:val="both"/>
        <w:rPr>
          <w:rFonts w:ascii="Arial" w:hAnsi="Arial" w:cs="Arial"/>
          <w:bCs/>
          <w:lang w:val="pt-PT"/>
        </w:rPr>
      </w:pPr>
    </w:p>
    <w:p w14:paraId="0B78E911" w14:textId="66E907E9" w:rsidR="00677BA1" w:rsidRPr="00E26F5E" w:rsidRDefault="00D51D51" w:rsidP="00E26F5E">
      <w:pPr>
        <w:pStyle w:val="Ttulo3"/>
      </w:pPr>
      <w:bookmarkStart w:id="10" w:name="_Toc211464992"/>
      <w:r w:rsidRPr="00E26F5E">
        <w:lastRenderedPageBreak/>
        <w:t>3</w:t>
      </w:r>
      <w:r w:rsidR="00677BA1" w:rsidRPr="00E26F5E">
        <w:t>.3.1 Paradigmas Inclusivos e a Cultura Escolar (Mantoan e Glat)</w:t>
      </w:r>
      <w:r w:rsidR="00E26F5E" w:rsidRPr="00E26F5E">
        <w:t>.</w:t>
      </w:r>
      <w:bookmarkEnd w:id="10"/>
    </w:p>
    <w:p w14:paraId="11F0CA27" w14:textId="77777777" w:rsidR="002C6F23" w:rsidRDefault="002C6F23" w:rsidP="00677BA1">
      <w:pPr>
        <w:pStyle w:val="NormalWeb"/>
        <w:shd w:val="clear" w:color="auto" w:fill="FFFFFF"/>
        <w:spacing w:before="0" w:beforeAutospacing="0" w:after="0" w:afterAutospacing="0" w:line="360" w:lineRule="auto"/>
        <w:jc w:val="both"/>
        <w:rPr>
          <w:rFonts w:ascii="Arial" w:hAnsi="Arial" w:cs="Arial"/>
          <w:b/>
          <w:bCs/>
          <w:lang w:val="pt-PT"/>
        </w:rPr>
      </w:pPr>
    </w:p>
    <w:p w14:paraId="125E3732" w14:textId="77777777" w:rsidR="004B15FF" w:rsidRDefault="004B15FF" w:rsidP="007A361B">
      <w:pPr>
        <w:pStyle w:val="NormalWeb"/>
        <w:shd w:val="clear" w:color="auto" w:fill="FFFFFF"/>
        <w:spacing w:before="0" w:beforeAutospacing="0" w:after="0" w:afterAutospacing="0" w:line="360" w:lineRule="auto"/>
        <w:ind w:firstLine="720"/>
        <w:jc w:val="both"/>
        <w:rPr>
          <w:rFonts w:ascii="Arial" w:hAnsi="Arial" w:cs="Arial"/>
          <w:bCs/>
          <w:lang w:val="pt-PT"/>
        </w:rPr>
      </w:pPr>
      <w:r w:rsidRPr="004B15FF">
        <w:rPr>
          <w:rFonts w:ascii="Arial" w:hAnsi="Arial" w:cs="Arial"/>
          <w:bCs/>
          <w:lang w:val="pt-PT"/>
        </w:rPr>
        <w:t xml:space="preserve">Maria Teresa Eglér Mantoan (2003) é fundamental ao diferenciar os dois modelos. A integração exige que o aluno se adapte ao sistema escolar rígido, o que invariavelmente leva à segregação velada ou ao fracasso. A inclusão, em contrapartida, exige que a escola se transforme para acolher todas as diferenças. A inclusão, para Mantoan, é uma mudança de paradigma que questiona o próprio modelo de escola </w:t>
      </w:r>
      <w:r>
        <w:rPr>
          <w:rFonts w:ascii="Arial" w:hAnsi="Arial" w:cs="Arial"/>
          <w:bCs/>
          <w:lang w:val="pt-PT"/>
        </w:rPr>
        <w:t>vigente.</w:t>
      </w:r>
    </w:p>
    <w:p w14:paraId="0C2626AF" w14:textId="5A525D79" w:rsidR="00677BA1" w:rsidRDefault="004B15FF" w:rsidP="004B15FF">
      <w:pPr>
        <w:pStyle w:val="NormalWeb"/>
        <w:shd w:val="clear" w:color="auto" w:fill="FFFFFF"/>
        <w:spacing w:before="0" w:beforeAutospacing="0" w:after="0" w:afterAutospacing="0" w:line="360" w:lineRule="auto"/>
        <w:ind w:firstLine="720"/>
        <w:jc w:val="both"/>
        <w:rPr>
          <w:rFonts w:ascii="Arial" w:hAnsi="Arial" w:cs="Arial"/>
          <w:bCs/>
          <w:lang w:val="pt-PT"/>
        </w:rPr>
      </w:pPr>
      <w:r w:rsidRPr="004B15FF">
        <w:rPr>
          <w:rFonts w:ascii="Arial" w:hAnsi="Arial" w:cs="Arial"/>
          <w:bCs/>
          <w:lang w:val="pt-PT"/>
        </w:rPr>
        <w:t xml:space="preserve">A inclusão efetiva exige que a escola elimine as barreiras, sendo a cultura escolar o principal obstáculo, segundo Rosana Glat (2007). Muitas escolas públicas ainda mantêm uma cultura de padronização e homogeneização, onde a diversidade é vista como um "problema" a ser resolvido. Glat (2007, p. 55) ressalta que "o grande desafio da inclusão não é o aluno, e sim a escola, que precisa urgentemente rever seus valores e sua estrutura". Superar essa cultura exige que o professor não só conheça a teoria, mas seja </w:t>
      </w:r>
      <w:r w:rsidR="008D00A6">
        <w:rPr>
          <w:rFonts w:ascii="Arial" w:hAnsi="Arial" w:cs="Arial"/>
          <w:bCs/>
          <w:lang w:val="pt-PT"/>
        </w:rPr>
        <w:t>capaz de aplicá-la criticamente.</w:t>
      </w:r>
    </w:p>
    <w:p w14:paraId="48DAE4AD" w14:textId="18058D03" w:rsidR="00083F7F" w:rsidRDefault="00083F7F" w:rsidP="004B15FF">
      <w:pPr>
        <w:pStyle w:val="NormalWeb"/>
        <w:shd w:val="clear" w:color="auto" w:fill="FFFFFF"/>
        <w:spacing w:before="0" w:beforeAutospacing="0" w:after="0" w:afterAutospacing="0" w:line="360" w:lineRule="auto"/>
        <w:ind w:firstLine="720"/>
        <w:jc w:val="both"/>
        <w:rPr>
          <w:rFonts w:ascii="Arial" w:hAnsi="Arial" w:cs="Arial"/>
          <w:bCs/>
          <w:lang w:val="pt-PT"/>
        </w:rPr>
      </w:pPr>
      <w:r w:rsidRPr="00083F7F">
        <w:rPr>
          <w:rFonts w:ascii="Arial" w:hAnsi="Arial" w:cs="Arial"/>
          <w:bCs/>
          <w:lang w:val="pt-PT"/>
        </w:rPr>
        <w:t xml:space="preserve">Essa necessidade de transformação da estrutura e dos valores é a essência da crítica de Mantoan (2003) ao que ela chama de "escola dos iguais". O modelo tradicional, ao definir um padrão único de normalidade e de aprendizagem, legitima a exclusão daqueles que dele se desviam. Mantoan argumenta que a luta pela inclusão é, acima de tudo, uma luta pela democratização do espaço escolar. A autora enfatiza que as escolas inclusivas "propõem um modo de organização do sistema educacional que considera as necessidades de todos os alunos e que é estruturado em função dessas necessidades" (MANTOAN, 2003, p. 24). Nesse sentido, o foco deixa de ser o </w:t>
      </w:r>
      <w:r w:rsidRPr="00083F7F">
        <w:rPr>
          <w:rFonts w:ascii="Arial" w:hAnsi="Arial" w:cs="Arial"/>
          <w:bCs/>
          <w:i/>
          <w:iCs/>
          <w:lang w:val="pt-PT"/>
        </w:rPr>
        <w:t>déficit</w:t>
      </w:r>
      <w:r w:rsidRPr="00083F7F">
        <w:rPr>
          <w:rFonts w:ascii="Arial" w:hAnsi="Arial" w:cs="Arial"/>
          <w:bCs/>
          <w:lang w:val="pt-PT"/>
        </w:rPr>
        <w:t xml:space="preserve"> do aluno e passa a ser a eliminação das barreiras atitudinais e estruturais criadas pela própria instituição.</w:t>
      </w:r>
    </w:p>
    <w:p w14:paraId="0D6933AD" w14:textId="4579A7E3" w:rsidR="00083F7F" w:rsidRDefault="00083F7F" w:rsidP="004B15FF">
      <w:pPr>
        <w:pStyle w:val="NormalWeb"/>
        <w:shd w:val="clear" w:color="auto" w:fill="FFFFFF"/>
        <w:spacing w:before="0" w:beforeAutospacing="0" w:after="0" w:afterAutospacing="0" w:line="360" w:lineRule="auto"/>
        <w:ind w:firstLine="720"/>
        <w:jc w:val="both"/>
        <w:rPr>
          <w:rFonts w:ascii="Arial" w:hAnsi="Arial" w:cs="Arial"/>
          <w:bCs/>
          <w:lang w:val="pt-PT"/>
        </w:rPr>
      </w:pPr>
      <w:r w:rsidRPr="00083F7F">
        <w:rPr>
          <w:rFonts w:ascii="Arial" w:hAnsi="Arial" w:cs="Arial"/>
          <w:bCs/>
          <w:lang w:val="pt-PT"/>
        </w:rPr>
        <w:t xml:space="preserve">Neste contexto, o pensamento de Paulo Freire (2019) oferece o arcabouço ético-político para a superação da cultura excludente. Freire defende que a educação deve ser um ato de liberdade e de diálogo, rompendo com a "educação bancária" que perpetua relações verticais de poder. Ao transpor essa ideia para a inclusão, percebe-se que a cultura escolar precisa ser reconfigurada para que o estudante com deficiência não seja apenas um </w:t>
      </w:r>
      <w:r w:rsidRPr="00083F7F">
        <w:rPr>
          <w:rFonts w:ascii="Arial" w:hAnsi="Arial" w:cs="Arial"/>
          <w:bCs/>
          <w:i/>
          <w:iCs/>
          <w:lang w:val="pt-PT"/>
        </w:rPr>
        <w:t>recebedor</w:t>
      </w:r>
      <w:r w:rsidRPr="00083F7F">
        <w:rPr>
          <w:rFonts w:ascii="Arial" w:hAnsi="Arial" w:cs="Arial"/>
          <w:bCs/>
          <w:lang w:val="pt-PT"/>
        </w:rPr>
        <w:t xml:space="preserve"> de informações, mas um sujeito ativo e autônomo. Freire (2019, p. 92) postula que </w:t>
      </w:r>
      <w:r w:rsidRPr="00083F7F">
        <w:rPr>
          <w:rFonts w:ascii="Arial" w:hAnsi="Arial" w:cs="Arial"/>
          <w:bCs/>
          <w:lang w:val="pt-PT"/>
        </w:rPr>
        <w:lastRenderedPageBreak/>
        <w:t>"ensinar não é transferir conhecimento, mas criar as possibilidades para a sua própria produção ou a sua construção". A crítica à padronização, portanto, não é apenas pedagógica, mas um imperativo de justiça social que visa garantir a participação plena de todos.</w:t>
      </w:r>
    </w:p>
    <w:p w14:paraId="64CE536C" w14:textId="6400DB59" w:rsidR="00083F7F" w:rsidRDefault="00083F7F" w:rsidP="004B15FF">
      <w:pPr>
        <w:pStyle w:val="NormalWeb"/>
        <w:shd w:val="clear" w:color="auto" w:fill="FFFFFF"/>
        <w:spacing w:before="0" w:beforeAutospacing="0" w:after="0" w:afterAutospacing="0" w:line="360" w:lineRule="auto"/>
        <w:ind w:firstLine="720"/>
        <w:jc w:val="both"/>
        <w:rPr>
          <w:rFonts w:ascii="Arial" w:hAnsi="Arial" w:cs="Arial"/>
          <w:bCs/>
          <w:lang w:val="pt-PT"/>
        </w:rPr>
      </w:pPr>
      <w:r w:rsidRPr="00083F7F">
        <w:rPr>
          <w:rFonts w:ascii="Arial" w:hAnsi="Arial" w:cs="Arial"/>
          <w:bCs/>
          <w:lang w:val="pt-PT"/>
        </w:rPr>
        <w:t>A reconfiguração exigida por Mantoan e Glat passa, inevitavelmente, pela transformação da prática docente à luz da perspectiva de Lev Vygotsky (2007). Se a cultura escolar define quem aprende e como se aprende, a mediação do professor é o fator central para mudá-la. O professor inclusivo deve ser um mediador intencional, capaz de identificar a Zona de Desenvolvimento Proximal (ZDP) em um contexto de extrema diversidade. Vygotsky (2007) demonstra que a deficiência não implica um desenvolvimento interrompido, mas uma reorganização das funções psicológicas. Isso exige o abandono do ensino frontal e homogêneo em favor de estratégias de diferenciação curricular e de colaboração entre pares, transformando a sala de aula em um ambiente sociocultural que potencializa o desenvolvimento de todos.</w:t>
      </w:r>
    </w:p>
    <w:p w14:paraId="630061EC" w14:textId="7443CFCA" w:rsidR="00083F7F" w:rsidRDefault="00083F7F" w:rsidP="004B15FF">
      <w:pPr>
        <w:pStyle w:val="NormalWeb"/>
        <w:shd w:val="clear" w:color="auto" w:fill="FFFFFF"/>
        <w:spacing w:before="0" w:beforeAutospacing="0" w:after="0" w:afterAutospacing="0" w:line="360" w:lineRule="auto"/>
        <w:ind w:firstLine="720"/>
        <w:jc w:val="both"/>
        <w:rPr>
          <w:rFonts w:ascii="Arial" w:hAnsi="Arial" w:cs="Arial"/>
          <w:bCs/>
          <w:lang w:val="pt-PT"/>
        </w:rPr>
      </w:pPr>
      <w:r w:rsidRPr="00083F7F">
        <w:rPr>
          <w:rFonts w:ascii="Arial" w:hAnsi="Arial" w:cs="Arial"/>
          <w:bCs/>
          <w:lang w:val="pt-PT"/>
        </w:rPr>
        <w:t>Em síntese, a cultura escolar, como barreira primária, só pode ser desmantelada por um projeto que harmonize a legislação (LBI), a ética dialógica (Freire), a flexibilização curricular (Mantoan) e a teoria da mediação (Vygotsky). A crítica de Glat (2007) serve como ponto de partida: ao reconhecer que o problema reside na escola, a transformação deixa de ser um esforço individual do professor para se tornar uma responsabilidade institucional de promover a reflexão crítica e a formação continuada, garantindo que as práticas pedagógicas estejam alinhadas ao novo paradigma inclusivo. É preciso que o educador tenha a autonomia de aplicar a teoria de forma crítica e contextualizada.</w:t>
      </w:r>
    </w:p>
    <w:p w14:paraId="321E954C" w14:textId="77777777" w:rsidR="008D00A6" w:rsidRDefault="008D00A6" w:rsidP="004B15FF">
      <w:pPr>
        <w:pStyle w:val="NormalWeb"/>
        <w:shd w:val="clear" w:color="auto" w:fill="FFFFFF"/>
        <w:spacing w:before="0" w:beforeAutospacing="0" w:after="0" w:afterAutospacing="0" w:line="360" w:lineRule="auto"/>
        <w:ind w:firstLine="720"/>
        <w:jc w:val="both"/>
        <w:rPr>
          <w:rFonts w:ascii="Arial" w:hAnsi="Arial" w:cs="Arial"/>
          <w:bCs/>
          <w:lang w:val="pt-PT"/>
        </w:rPr>
      </w:pPr>
    </w:p>
    <w:p w14:paraId="7C323BFD" w14:textId="24477226" w:rsidR="00C230FB" w:rsidRDefault="00D51D51" w:rsidP="00E26F5E">
      <w:pPr>
        <w:pStyle w:val="Ttulo3"/>
      </w:pPr>
      <w:bookmarkStart w:id="11" w:name="_Toc211464993"/>
      <w:r>
        <w:t>3</w:t>
      </w:r>
      <w:r w:rsidR="00C230FB" w:rsidRPr="00C230FB">
        <w:t>.3.2 Reconfiguração Curricular e Avaliativa</w:t>
      </w:r>
      <w:r w:rsidR="00E26F5E">
        <w:t>.</w:t>
      </w:r>
      <w:bookmarkEnd w:id="11"/>
    </w:p>
    <w:p w14:paraId="5D87F3DC" w14:textId="77777777" w:rsidR="002C6F23" w:rsidRDefault="002C6F23" w:rsidP="00C230FB">
      <w:pPr>
        <w:pStyle w:val="NormalWeb"/>
        <w:shd w:val="clear" w:color="auto" w:fill="FFFFFF"/>
        <w:spacing w:before="0" w:beforeAutospacing="0" w:after="0" w:afterAutospacing="0" w:line="360" w:lineRule="auto"/>
        <w:jc w:val="both"/>
        <w:rPr>
          <w:rFonts w:ascii="Arial" w:hAnsi="Arial" w:cs="Arial"/>
          <w:b/>
          <w:bCs/>
          <w:lang w:val="pt-PT"/>
        </w:rPr>
      </w:pPr>
    </w:p>
    <w:p w14:paraId="4DC274C9" w14:textId="77777777" w:rsidR="004B15FF" w:rsidRDefault="0008636E" w:rsidP="007A361B">
      <w:pPr>
        <w:pStyle w:val="NormalWeb"/>
        <w:shd w:val="clear" w:color="auto" w:fill="FFFFFF"/>
        <w:spacing w:before="0" w:beforeAutospacing="0" w:after="0" w:afterAutospacing="0" w:line="360" w:lineRule="auto"/>
        <w:ind w:firstLine="709"/>
        <w:jc w:val="both"/>
        <w:rPr>
          <w:rFonts w:ascii="Arial" w:hAnsi="Arial" w:cs="Arial"/>
          <w:bCs/>
        </w:rPr>
      </w:pPr>
      <w:r w:rsidRPr="0008636E">
        <w:rPr>
          <w:rFonts w:ascii="Arial" w:hAnsi="Arial" w:cs="Arial"/>
          <w:bCs/>
        </w:rPr>
        <w:t>Rosana Glat (2007) complementa essa visão, identificando a cultura escolar como o principal obstáculo à inclusão efetiva. Muitas escolas públicas ainda mantêm uma cultura de padronização e homogeneização, onde a diversidade é vista como um "problema" a ser resolvido, e não como uma riqueza a ser valorizada.</w:t>
      </w:r>
      <w:r w:rsidR="004B15FF">
        <w:rPr>
          <w:rFonts w:ascii="Arial" w:hAnsi="Arial" w:cs="Arial"/>
          <w:bCs/>
        </w:rPr>
        <w:t xml:space="preserve"> Essa configuracao de manifesta em três eixos:</w:t>
      </w:r>
    </w:p>
    <w:p w14:paraId="5D299233" w14:textId="6D801D8D" w:rsidR="00C230FB" w:rsidRDefault="008D00A6" w:rsidP="00C230FB">
      <w:pPr>
        <w:pStyle w:val="NormalWeb"/>
        <w:shd w:val="clear" w:color="auto" w:fill="FFFFFF"/>
        <w:spacing w:before="0" w:beforeAutospacing="0" w:after="0" w:afterAutospacing="0" w:line="360" w:lineRule="auto"/>
        <w:jc w:val="both"/>
        <w:rPr>
          <w:rFonts w:ascii="Arial" w:hAnsi="Arial" w:cs="Arial"/>
          <w:bCs/>
          <w:lang w:val="pt-PT"/>
        </w:rPr>
      </w:pPr>
      <w:r>
        <w:rPr>
          <w:rFonts w:ascii="Arial" w:hAnsi="Arial" w:cs="Arial"/>
          <w:bCs/>
        </w:rPr>
        <w:lastRenderedPageBreak/>
        <w:tab/>
      </w:r>
      <w:r w:rsidRPr="008D00A6">
        <w:rPr>
          <w:rFonts w:ascii="Arial" w:hAnsi="Arial" w:cs="Arial"/>
          <w:bCs/>
          <w:lang w:val="pt-PT"/>
        </w:rPr>
        <w:t>O primeiro eixo transformador é o Currículo Flexível. Maria Teresa Eglér Mantoan (2003) defende que o currículo deve ser aberto e permitir a diferenciação pedagógica, atendendo às singularidades e abandonando o currículo único e rígido. A autora ressalta que o currículo inclusivo não é um currículo à parte, feito apenas para o aluno com deficiência, mas uma estrutura que atende às singularidades, porque a diversidade é a norma e não a exceção. A flexibilização curricular é a resposta institucional à complexidade do alunado, exigindo que objetivos, conteúdos e métodos de ensino sejam variados para acomodar diferentes ritmos de aprendizagem.</w:t>
      </w:r>
    </w:p>
    <w:p w14:paraId="39F00357" w14:textId="38388381" w:rsidR="008D00A6" w:rsidRDefault="008D00A6" w:rsidP="00C230FB">
      <w:pPr>
        <w:pStyle w:val="NormalWeb"/>
        <w:shd w:val="clear" w:color="auto" w:fill="FFFFFF"/>
        <w:spacing w:before="0" w:beforeAutospacing="0" w:after="0" w:afterAutospacing="0" w:line="360" w:lineRule="auto"/>
        <w:jc w:val="both"/>
        <w:rPr>
          <w:rFonts w:ascii="Arial" w:hAnsi="Arial" w:cs="Arial"/>
          <w:bCs/>
          <w:lang w:val="pt-PT"/>
        </w:rPr>
      </w:pPr>
      <w:r>
        <w:rPr>
          <w:rFonts w:ascii="Arial" w:hAnsi="Arial" w:cs="Arial"/>
          <w:bCs/>
          <w:lang w:val="pt-PT"/>
        </w:rPr>
        <w:tab/>
      </w:r>
      <w:r w:rsidRPr="008D00A6">
        <w:rPr>
          <w:rFonts w:ascii="Arial" w:hAnsi="Arial" w:cs="Arial"/>
          <w:bCs/>
          <w:lang w:val="pt-PT"/>
        </w:rPr>
        <w:t>O segundo eixo é a Avaliação Processual. Este é um ponto crucial que se alinha diretamente à teoria de Lev Vygotsky (2007). A avaliação inclusiva deve ser um instrumento de acompanhamento do avanço individual do aluno em relação ao seu próprio ponto de partida, e não um método de comparação com a média. Alinhada à Zona de Desenvolvimento Proximal (ZDP), a avaliação deve focar no potencial do estudante, ou seja, no que ele é capaz de realizar com a ajuda do professor ou de seus pares, em vez de apenas medir o conhecimento já consolidado. Mantoan (2003) complementa que a avaliação processual evita o fracasso escolar, pois ela serve como uma ferramenta de diagnóstico e ajuste da prática docente, e não como um ato final de classificação e exclusão.</w:t>
      </w:r>
    </w:p>
    <w:p w14:paraId="55C84750" w14:textId="03CB3298" w:rsidR="008D00A6" w:rsidRDefault="008D00A6" w:rsidP="00C230FB">
      <w:pPr>
        <w:pStyle w:val="NormalWeb"/>
        <w:shd w:val="clear" w:color="auto" w:fill="FFFFFF"/>
        <w:spacing w:before="0" w:beforeAutospacing="0" w:after="0" w:afterAutospacing="0" w:line="360" w:lineRule="auto"/>
        <w:jc w:val="both"/>
        <w:rPr>
          <w:rFonts w:ascii="Arial" w:hAnsi="Arial" w:cs="Arial"/>
          <w:bCs/>
          <w:lang w:val="pt-PT"/>
        </w:rPr>
      </w:pPr>
      <w:r>
        <w:rPr>
          <w:rFonts w:ascii="Arial" w:hAnsi="Arial" w:cs="Arial"/>
          <w:bCs/>
          <w:lang w:val="pt-PT"/>
        </w:rPr>
        <w:tab/>
      </w:r>
      <w:r w:rsidRPr="008D00A6">
        <w:rPr>
          <w:rFonts w:ascii="Arial" w:hAnsi="Arial" w:cs="Arial"/>
          <w:bCs/>
          <w:lang w:val="pt-PT"/>
        </w:rPr>
        <w:t>O terceiro eixo, a Gestão da Sala de Aula Colaborativa, atua como o método pedagógico que operacionaliza o currículo flexível e a avaliação processual. Glat (2007) enfatiza a necessidade de o professor desenvolver estratégias que validem a interação entre pares, transformando a sala de aula em um ambiente de co-construção de conhecimento. Essa gestão colaborativa exige um professor mediador e não apenas transmissor, que, amparado por Vygotsky (2007), utiliza a heterogeneidade da turma como recurso. Ao promover a colaboração, os próprios alunos atuam como mediadores uns dos outros, potencializando a aprendizagem na ZDP e fortalecendo uma cultura escolar de aceitação e interdependência.</w:t>
      </w:r>
    </w:p>
    <w:p w14:paraId="07813381" w14:textId="0E717A04" w:rsidR="008D00A6" w:rsidRDefault="008D00A6" w:rsidP="00C230FB">
      <w:pPr>
        <w:pStyle w:val="NormalWeb"/>
        <w:shd w:val="clear" w:color="auto" w:fill="FFFFFF"/>
        <w:spacing w:before="0" w:beforeAutospacing="0" w:after="0" w:afterAutospacing="0" w:line="360" w:lineRule="auto"/>
        <w:jc w:val="both"/>
        <w:rPr>
          <w:rFonts w:ascii="Arial" w:hAnsi="Arial" w:cs="Arial"/>
          <w:bCs/>
          <w:lang w:val="pt-PT"/>
        </w:rPr>
      </w:pPr>
      <w:r>
        <w:rPr>
          <w:rFonts w:ascii="Arial" w:hAnsi="Arial" w:cs="Arial"/>
          <w:bCs/>
          <w:lang w:val="pt-PT"/>
        </w:rPr>
        <w:tab/>
      </w:r>
      <w:r w:rsidRPr="008D00A6">
        <w:rPr>
          <w:rFonts w:ascii="Arial" w:hAnsi="Arial" w:cs="Arial"/>
          <w:bCs/>
          <w:lang w:val="pt-PT"/>
        </w:rPr>
        <w:t>Em suma, a reconfiguração curricular e avaliativa é a materialização do Modelo Social da Deficiência (LBI), pois remove a responsabilidade do indivíduo (déficit) e a transfere para a escola (barreiras), tornando o currículo e a avaliação ferramentas de acesso e não de exclusão.</w:t>
      </w:r>
    </w:p>
    <w:p w14:paraId="7482F3BC" w14:textId="77777777" w:rsidR="00F005FE" w:rsidRPr="00F005FE" w:rsidRDefault="00F005FE" w:rsidP="00F005FE">
      <w:pPr>
        <w:pStyle w:val="NormalWeb"/>
        <w:shd w:val="clear" w:color="auto" w:fill="FFFFFF"/>
        <w:spacing w:before="0" w:beforeAutospacing="0" w:after="0" w:afterAutospacing="0" w:line="360" w:lineRule="auto"/>
        <w:jc w:val="both"/>
        <w:rPr>
          <w:rFonts w:ascii="Arial" w:hAnsi="Arial" w:cs="Arial"/>
          <w:bCs/>
        </w:rPr>
      </w:pPr>
      <w:r>
        <w:rPr>
          <w:rFonts w:ascii="Arial" w:hAnsi="Arial" w:cs="Arial"/>
          <w:bCs/>
          <w:lang w:val="pt-PT"/>
        </w:rPr>
        <w:lastRenderedPageBreak/>
        <w:tab/>
      </w:r>
      <w:r w:rsidRPr="00F005FE">
        <w:rPr>
          <w:rFonts w:ascii="Arial" w:hAnsi="Arial" w:cs="Arial"/>
          <w:bCs/>
        </w:rPr>
        <w:t>A flexibilização curricular, enquanto mecanismo de combate à padronização, deve ser entendida em sua totalidade. Não se trata apenas de adaptar materiais, mas de reavaliar o que é essencial ser ensinado (</w:t>
      </w:r>
      <w:r w:rsidRPr="00F005FE">
        <w:rPr>
          <w:rFonts w:ascii="Arial" w:hAnsi="Arial" w:cs="Arial"/>
          <w:bCs/>
          <w:i/>
          <w:iCs/>
        </w:rPr>
        <w:t>objetivos e conteúdos</w:t>
      </w:r>
      <w:r w:rsidRPr="00F005FE">
        <w:rPr>
          <w:rFonts w:ascii="Arial" w:hAnsi="Arial" w:cs="Arial"/>
          <w:bCs/>
        </w:rPr>
        <w:t>) e como isso será feito (</w:t>
      </w:r>
      <w:r w:rsidRPr="00F005FE">
        <w:rPr>
          <w:rFonts w:ascii="Arial" w:hAnsi="Arial" w:cs="Arial"/>
          <w:bCs/>
          <w:i/>
          <w:iCs/>
        </w:rPr>
        <w:t>metodologia</w:t>
      </w:r>
      <w:r w:rsidRPr="00F005FE">
        <w:rPr>
          <w:rFonts w:ascii="Arial" w:hAnsi="Arial" w:cs="Arial"/>
          <w:bCs/>
        </w:rPr>
        <w:t>). Mantoan (2003) é categórica ao afirmar que o currículo, ao invés de ser um obstáculo, deve se tornar o principal mediador cultural, capaz de oferecer múltiplos caminhos para a apropriação do saber sistematizado (SAVIANI, 2017). Para isso, a diferenciação curricular precisa ser planejada e registrada, garantindo que o direito constitucional à educação de qualidade seja cumprido em toda a sua extensão.</w:t>
      </w:r>
    </w:p>
    <w:p w14:paraId="5ECD5E4B" w14:textId="77777777" w:rsidR="00F005FE" w:rsidRPr="00F005FE" w:rsidRDefault="00F005FE" w:rsidP="00F005FE">
      <w:pPr>
        <w:pStyle w:val="NormalWeb"/>
        <w:shd w:val="clear" w:color="auto" w:fill="FFFFFF"/>
        <w:spacing w:before="0" w:beforeAutospacing="0" w:after="0" w:afterAutospacing="0" w:line="360" w:lineRule="auto"/>
        <w:ind w:firstLine="720"/>
        <w:jc w:val="both"/>
        <w:rPr>
          <w:rFonts w:ascii="Arial" w:hAnsi="Arial" w:cs="Arial"/>
          <w:bCs/>
        </w:rPr>
      </w:pPr>
      <w:r w:rsidRPr="00F005FE">
        <w:rPr>
          <w:rFonts w:ascii="Arial" w:hAnsi="Arial" w:cs="Arial"/>
          <w:bCs/>
        </w:rPr>
        <w:t>A Avaliação Processual, por sua vez, exige que o professor adote uma postura de escuta e observação constante, alinhada à pedagogia crítica. Paulo Freire (2019) ensina que a avaliação deve ser um momento de diálogo e reflexão crítica, e não um instrumento de poder ou dominação. Nesse sentido, a avaliação inclusiva deve incluir a autoavaliação e o portfólio, permitindo ao aluno com deficiência e aos demais estudantes demonstrar o seu aprendizado por meios que valorizem seus talentos e competências. Mantoan (2003) complementa que este processo deve ser cíclico: a avaliação diagnostica as barreiras pedagógicas e, imediatamente, informa e ajusta o currículo flexível.</w:t>
      </w:r>
    </w:p>
    <w:p w14:paraId="07A75750" w14:textId="77777777" w:rsidR="00F005FE" w:rsidRDefault="00F005FE" w:rsidP="00F005FE">
      <w:pPr>
        <w:pStyle w:val="NormalWeb"/>
        <w:shd w:val="clear" w:color="auto" w:fill="FFFFFF"/>
        <w:spacing w:before="0" w:beforeAutospacing="0" w:after="0" w:afterAutospacing="0" w:line="360" w:lineRule="auto"/>
        <w:ind w:firstLine="362"/>
        <w:jc w:val="both"/>
        <w:rPr>
          <w:rFonts w:ascii="Arial" w:hAnsi="Arial" w:cs="Arial"/>
          <w:bCs/>
        </w:rPr>
      </w:pPr>
      <w:r w:rsidRPr="00F005FE">
        <w:rPr>
          <w:rFonts w:ascii="Arial" w:hAnsi="Arial" w:cs="Arial"/>
          <w:bCs/>
        </w:rPr>
        <w:t>Por fim, a Gestão da Sala de Aula Colaborativa é a síntese desses eixos, pois é o ambiente social onde a ZDP de Vygotsky (2007) se concretiza. A LBI (BRASIL, 2015) exige que a escola promova a participação de todos, e o trabalho em pares e em grupos heterogêneos é a maneira mais eficaz de construir essa cultura de apoio mútuo. Glat (2007) reforça que o sucesso da inclusão depende da capacidade do professor de gerenciar a diferença como um recurso, e não como um fator limitante. Assim, a reconfiguração pedagógica é o processo pelo qual a escola internaliza o ideal democrático e o transforma em práticas diárias que beneficiam o desenvolvimento e a aprendizagem de todos os seus sujeitos.</w:t>
      </w:r>
    </w:p>
    <w:p w14:paraId="6D66EAF0" w14:textId="77777777" w:rsidR="00413CEA" w:rsidRDefault="00413CEA" w:rsidP="00F005FE">
      <w:pPr>
        <w:pStyle w:val="NormalWeb"/>
        <w:shd w:val="clear" w:color="auto" w:fill="FFFFFF"/>
        <w:spacing w:before="0" w:beforeAutospacing="0" w:after="0" w:afterAutospacing="0" w:line="360" w:lineRule="auto"/>
        <w:ind w:firstLine="362"/>
        <w:jc w:val="both"/>
        <w:rPr>
          <w:rFonts w:ascii="Arial" w:hAnsi="Arial" w:cs="Arial"/>
          <w:bCs/>
        </w:rPr>
      </w:pPr>
    </w:p>
    <w:p w14:paraId="3A083ACB" w14:textId="77777777" w:rsidR="00413CEA" w:rsidRDefault="00413CEA" w:rsidP="00413CEA">
      <w:pPr>
        <w:pStyle w:val="NormalWeb"/>
        <w:shd w:val="clear" w:color="auto" w:fill="FFFFFF"/>
        <w:spacing w:before="0" w:beforeAutospacing="0" w:after="0" w:afterAutospacing="0" w:line="360" w:lineRule="auto"/>
        <w:jc w:val="both"/>
        <w:rPr>
          <w:rFonts w:ascii="Arial" w:hAnsi="Arial" w:cs="Arial"/>
          <w:b/>
          <w:bCs/>
          <w:lang w:val="pt-PT"/>
        </w:rPr>
      </w:pPr>
    </w:p>
    <w:p w14:paraId="3E5C62E6" w14:textId="77777777" w:rsidR="00E26F5E" w:rsidRDefault="00E26F5E" w:rsidP="00413CEA">
      <w:pPr>
        <w:pStyle w:val="NormalWeb"/>
        <w:shd w:val="clear" w:color="auto" w:fill="FFFFFF"/>
        <w:spacing w:before="0" w:beforeAutospacing="0" w:after="0" w:afterAutospacing="0" w:line="360" w:lineRule="auto"/>
        <w:jc w:val="both"/>
        <w:rPr>
          <w:rFonts w:ascii="Arial" w:hAnsi="Arial" w:cs="Arial"/>
          <w:b/>
          <w:bCs/>
          <w:lang w:val="pt-PT"/>
        </w:rPr>
      </w:pPr>
    </w:p>
    <w:p w14:paraId="794AE399" w14:textId="77777777" w:rsidR="00E26F5E" w:rsidRDefault="00E26F5E" w:rsidP="00413CEA">
      <w:pPr>
        <w:pStyle w:val="NormalWeb"/>
        <w:shd w:val="clear" w:color="auto" w:fill="FFFFFF"/>
        <w:spacing w:before="0" w:beforeAutospacing="0" w:after="0" w:afterAutospacing="0" w:line="360" w:lineRule="auto"/>
        <w:jc w:val="both"/>
        <w:rPr>
          <w:rFonts w:ascii="Arial" w:hAnsi="Arial" w:cs="Arial"/>
          <w:b/>
          <w:bCs/>
          <w:lang w:val="pt-PT"/>
        </w:rPr>
      </w:pPr>
    </w:p>
    <w:p w14:paraId="490A60D0" w14:textId="77777777" w:rsidR="00E26F5E" w:rsidRDefault="00E26F5E" w:rsidP="00413CEA">
      <w:pPr>
        <w:pStyle w:val="NormalWeb"/>
        <w:shd w:val="clear" w:color="auto" w:fill="FFFFFF"/>
        <w:spacing w:before="0" w:beforeAutospacing="0" w:after="0" w:afterAutospacing="0" w:line="360" w:lineRule="auto"/>
        <w:jc w:val="both"/>
        <w:rPr>
          <w:rFonts w:ascii="Arial" w:hAnsi="Arial" w:cs="Arial"/>
          <w:b/>
          <w:bCs/>
          <w:lang w:val="pt-PT"/>
        </w:rPr>
      </w:pPr>
    </w:p>
    <w:p w14:paraId="0C7048F8" w14:textId="77777777" w:rsidR="00E26F5E" w:rsidRDefault="00E26F5E" w:rsidP="007916B4">
      <w:pPr>
        <w:pStyle w:val="Ttulo1"/>
      </w:pPr>
    </w:p>
    <w:p w14:paraId="604E76B0" w14:textId="4476914F" w:rsidR="00413CEA" w:rsidRPr="00E26F5E" w:rsidRDefault="00824B26" w:rsidP="007916B4">
      <w:pPr>
        <w:pStyle w:val="Ttulo1"/>
      </w:pPr>
      <w:bookmarkStart w:id="12" w:name="_Toc211464994"/>
      <w:r w:rsidRPr="00E26F5E">
        <w:lastRenderedPageBreak/>
        <w:t>4.</w:t>
      </w:r>
      <w:r w:rsidR="00413CEA" w:rsidRPr="00E26F5E">
        <w:t xml:space="preserve"> </w:t>
      </w:r>
      <w:r w:rsidRPr="00E26F5E">
        <w:t>A TRANSIÇÃO DA TEORIA À PRÁTICA INCLUSIVA: ANÁLISE E DISCUSSÃO</w:t>
      </w:r>
      <w:bookmarkEnd w:id="12"/>
      <w:r w:rsidR="0093401C" w:rsidRPr="00E26F5E">
        <w:tab/>
      </w:r>
      <w:r w:rsidRPr="00E26F5E">
        <w:t xml:space="preserve"> </w:t>
      </w:r>
    </w:p>
    <w:p w14:paraId="12182CAD" w14:textId="77777777" w:rsidR="00824B26" w:rsidRDefault="00824B26" w:rsidP="00413CEA">
      <w:pPr>
        <w:pStyle w:val="NormalWeb"/>
        <w:shd w:val="clear" w:color="auto" w:fill="FFFFFF"/>
        <w:spacing w:before="0" w:beforeAutospacing="0" w:after="0" w:afterAutospacing="0" w:line="360" w:lineRule="auto"/>
        <w:jc w:val="both"/>
        <w:rPr>
          <w:rFonts w:ascii="Arial" w:hAnsi="Arial" w:cs="Arial"/>
          <w:b/>
          <w:bCs/>
          <w:lang w:val="pt-PT"/>
        </w:rPr>
      </w:pPr>
    </w:p>
    <w:p w14:paraId="38348F57" w14:textId="32CDE971" w:rsidR="00401FB4" w:rsidRPr="006B4329" w:rsidRDefault="006B7998" w:rsidP="0093401C">
      <w:pPr>
        <w:pStyle w:val="NormalWeb"/>
        <w:shd w:val="clear" w:color="auto" w:fill="FFFFFF"/>
        <w:spacing w:before="0" w:beforeAutospacing="0" w:after="0" w:afterAutospacing="0" w:line="360" w:lineRule="auto"/>
        <w:ind w:firstLine="720"/>
        <w:jc w:val="both"/>
        <w:rPr>
          <w:rFonts w:ascii="Arial" w:hAnsi="Arial" w:cs="Arial"/>
          <w:bCs/>
          <w:lang w:val="pt-PT"/>
        </w:rPr>
      </w:pPr>
      <w:r w:rsidRPr="006B4329">
        <w:rPr>
          <w:rFonts w:ascii="Arial" w:hAnsi="Arial" w:cs="Arial"/>
          <w:bCs/>
          <w:lang w:val="pt-PT"/>
        </w:rPr>
        <w:t>O presente capítulo marca a transição da base conceitual para a análise da práxis, realizando a síntese crítica dos argumentos desenvolvidos no Referencial Teórico. Tendo sido estabelecidos os alicerces éticos e políticos da justiça social (Seção 3.1) e a compreensão da mediação no desenvolvimento humano (Seção 3.2), o foco agora reside em traduzir esses pressupostos em ações concretas. A efetivação da inclusão exige a superação das barreiras atitudinais e estruturais (Seção 3.3) mediante a adoção de novas estratégias pedagógicas e institucionais. O arcabouço da Lei Brasileira de Inclusão (LBI) exige a eliminação dessas barreiras, e este capítulo se dedicará a analisar como essa reconfiguração da escola se materializa em duas esferas indissociáveis: a prática pedagógica (Seção 4.1) e a formação continuada (Seção 4.2)</w:t>
      </w:r>
      <w:r w:rsidR="00F845AD" w:rsidRPr="006B4329">
        <w:rPr>
          <w:rFonts w:ascii="Arial" w:hAnsi="Arial" w:cs="Arial"/>
          <w:bCs/>
          <w:lang w:val="pt-PT"/>
        </w:rPr>
        <w:t xml:space="preserve"> e o suporte sistêmico (Seção 4.3).</w:t>
      </w:r>
    </w:p>
    <w:p w14:paraId="38A89391" w14:textId="77777777" w:rsidR="0093401C" w:rsidRDefault="0093401C" w:rsidP="00413CEA">
      <w:pPr>
        <w:pStyle w:val="NormalWeb"/>
        <w:shd w:val="clear" w:color="auto" w:fill="FFFFFF"/>
        <w:spacing w:before="0" w:beforeAutospacing="0" w:after="0" w:afterAutospacing="0" w:line="360" w:lineRule="auto"/>
        <w:jc w:val="both"/>
        <w:rPr>
          <w:rFonts w:ascii="Arial" w:hAnsi="Arial" w:cs="Arial"/>
          <w:bCs/>
          <w:lang w:val="pt-PT"/>
        </w:rPr>
      </w:pPr>
    </w:p>
    <w:p w14:paraId="363206AE" w14:textId="4787262B" w:rsidR="0093401C" w:rsidRDefault="00C2129E" w:rsidP="00E26F5E">
      <w:pPr>
        <w:pStyle w:val="Ttulo2"/>
      </w:pPr>
      <w:bookmarkStart w:id="13" w:name="_Toc211464995"/>
      <w:r>
        <w:t>4.1</w:t>
      </w:r>
      <w:r w:rsidRPr="00C2129E">
        <w:t xml:space="preserve"> A (Re)Configuração do Fazer Pedagógico para a Inclusão Efetiva</w:t>
      </w:r>
      <w:bookmarkEnd w:id="13"/>
    </w:p>
    <w:p w14:paraId="7B78C418" w14:textId="77777777" w:rsidR="0093401C" w:rsidRDefault="0093401C" w:rsidP="00413CEA">
      <w:pPr>
        <w:pStyle w:val="NormalWeb"/>
        <w:shd w:val="clear" w:color="auto" w:fill="FFFFFF"/>
        <w:spacing w:before="0" w:beforeAutospacing="0" w:after="0" w:afterAutospacing="0" w:line="360" w:lineRule="auto"/>
        <w:jc w:val="both"/>
        <w:rPr>
          <w:rFonts w:ascii="Arial" w:hAnsi="Arial" w:cs="Arial"/>
          <w:b/>
          <w:bCs/>
          <w:lang w:val="pt-PT"/>
        </w:rPr>
      </w:pPr>
    </w:p>
    <w:p w14:paraId="47DA8D46" w14:textId="6AAB1D38" w:rsidR="0093401C" w:rsidRDefault="0093401C" w:rsidP="00844F55">
      <w:pPr>
        <w:pStyle w:val="NormalWeb"/>
        <w:shd w:val="clear" w:color="auto" w:fill="FFFFFF"/>
        <w:spacing w:before="0" w:beforeAutospacing="0" w:after="0" w:afterAutospacing="0" w:line="360" w:lineRule="auto"/>
        <w:jc w:val="both"/>
        <w:rPr>
          <w:rFonts w:ascii="Arial" w:hAnsi="Arial" w:cs="Arial"/>
          <w:bCs/>
          <w:lang w:val="pt-PT"/>
        </w:rPr>
      </w:pPr>
      <w:r>
        <w:rPr>
          <w:rFonts w:ascii="Arial" w:hAnsi="Arial" w:cs="Arial"/>
          <w:b/>
          <w:bCs/>
          <w:lang w:val="pt-PT"/>
        </w:rPr>
        <w:tab/>
      </w:r>
      <w:r w:rsidR="00844F55" w:rsidRPr="00844F55">
        <w:rPr>
          <w:rFonts w:ascii="Arial" w:hAnsi="Arial" w:cs="Arial"/>
          <w:bCs/>
          <w:lang w:val="pt-PT"/>
        </w:rPr>
        <w:t>A efetivação da inclusão na sala de aula demanda que o sistema escolar abandone a lógica da adaptação curricular em favor da flexibilização curricular, conforme preconiza o Modelo Social da Deficiência abraçado pela Lei Brasileira de Inclusão (LBI). O Art. 28, I, da Lei nº 13.146/2015 impõe o dever de o Estado garantir um sistema educacional inclusivo que provê recursos e acessibilidade, invertendo o ônus da adequação e responsabilizando a instituição pelas barreiras existentes. A LBI, portanto, transforma a adequação curricular de uma ação discricionária em um imperativo legal, estabelecendo a escola como o elemento a ser modificado, e não o aluno.</w:t>
      </w:r>
    </w:p>
    <w:p w14:paraId="78B5E0A4" w14:textId="77777777" w:rsidR="00F4581C" w:rsidRDefault="00F4581C" w:rsidP="00844F55">
      <w:pPr>
        <w:pStyle w:val="NormalWeb"/>
        <w:shd w:val="clear" w:color="auto" w:fill="FFFFFF"/>
        <w:spacing w:before="0" w:beforeAutospacing="0" w:after="0" w:afterAutospacing="0" w:line="360" w:lineRule="auto"/>
        <w:jc w:val="both"/>
        <w:rPr>
          <w:rFonts w:ascii="Arial" w:hAnsi="Arial" w:cs="Arial"/>
          <w:bCs/>
          <w:lang w:val="pt-PT"/>
        </w:rPr>
      </w:pPr>
    </w:p>
    <w:p w14:paraId="7477FAE5" w14:textId="450D86FF" w:rsidR="00F4581C" w:rsidRDefault="00F4581C" w:rsidP="00E26F5E">
      <w:pPr>
        <w:pStyle w:val="Ttulo3"/>
      </w:pPr>
      <w:bookmarkStart w:id="14" w:name="_Toc211464996"/>
      <w:r w:rsidRPr="00F4581C">
        <w:t>4.1.1 Flexibilização Curricular: A Diversidade Como Norma E Recurso</w:t>
      </w:r>
      <w:bookmarkEnd w:id="14"/>
    </w:p>
    <w:p w14:paraId="5794D960" w14:textId="77777777" w:rsidR="00F4581C" w:rsidRDefault="00F4581C" w:rsidP="00F4581C">
      <w:pPr>
        <w:pStyle w:val="Ttulo2"/>
      </w:pPr>
    </w:p>
    <w:p w14:paraId="04640C40" w14:textId="4B5CA851" w:rsidR="00F4581C" w:rsidRPr="00D538FC" w:rsidRDefault="00D538FC" w:rsidP="00D538FC">
      <w:pPr>
        <w:pStyle w:val="Ttulo2"/>
        <w:spacing w:line="360" w:lineRule="auto"/>
        <w:jc w:val="both"/>
        <w:rPr>
          <w:b w:val="0"/>
        </w:rPr>
      </w:pPr>
      <w:r>
        <w:tab/>
      </w:r>
      <w:bookmarkStart w:id="15" w:name="_Toc211464997"/>
      <w:r w:rsidRPr="00D538FC">
        <w:rPr>
          <w:b w:val="0"/>
        </w:rPr>
        <w:t xml:space="preserve">A primeira e mais urgente transformação na práxis docente é a migração conceitual e prática da simples adaptação para a flexibilização curricular. Essa mudança de paradigma é o alicerce para desconstruir a rigidez do ensino tradicional, que pressupõe uma homogeneidade inexistente na realidade </w:t>
      </w:r>
      <w:r w:rsidRPr="00D538FC">
        <w:rPr>
          <w:b w:val="0"/>
        </w:rPr>
        <w:lastRenderedPageBreak/>
        <w:t>escolar. A flexibilização não é um "favor" concedido ao aluno com deficiência, mas um direito que reconhece a diversidade como o ponto de partida do planejamento pedagógico, conforme a LBI.</w:t>
      </w:r>
      <w:bookmarkEnd w:id="15"/>
    </w:p>
    <w:p w14:paraId="54A79ADE" w14:textId="67E2544F" w:rsidR="00844F55" w:rsidRPr="00844F55" w:rsidRDefault="00844F55" w:rsidP="00844F55">
      <w:pPr>
        <w:pStyle w:val="NormalWeb"/>
        <w:shd w:val="clear" w:color="auto" w:fill="FFFFFF"/>
        <w:spacing w:before="0" w:beforeAutospacing="0" w:after="0" w:afterAutospacing="0" w:line="360" w:lineRule="auto"/>
        <w:jc w:val="both"/>
        <w:rPr>
          <w:rFonts w:ascii="Arial" w:hAnsi="Arial" w:cs="Arial"/>
          <w:bCs/>
          <w:lang w:val="pt-PT"/>
        </w:rPr>
      </w:pPr>
      <w:r w:rsidRPr="00844F55">
        <w:rPr>
          <w:rFonts w:ascii="Arial" w:hAnsi="Arial" w:cs="Arial"/>
          <w:bCs/>
          <w:lang w:val="pt-PT"/>
        </w:rPr>
        <w:tab/>
        <w:t>Maria Teresa Eglér Mantoan (2003, p. 57) demarca que o currículo inclusivo não pode ser visto como um conjunto de prescrições a serem simplificadas para o aluno com deficiência. A adaptação curricular implica a redução do conhecimento, partindo do pressuposto de um déficit e violando o direito ao acesso integral ao saber sistematizado. Essa prática, herdada do modelo integracionista e fortemente criticada, foca exclusivamente na carência individual e no diagnóstico médico, mantendo o currículo monolítico e perpetuando a visão de que o aluno precisa se "encaixar" em um molde predefinido de normalidade para ser aceito.</w:t>
      </w:r>
    </w:p>
    <w:p w14:paraId="7760A535" w14:textId="66AD5BAD" w:rsidR="00844F55" w:rsidRPr="00844F55" w:rsidRDefault="00844F55" w:rsidP="00844F55">
      <w:pPr>
        <w:pStyle w:val="NormalWeb"/>
        <w:shd w:val="clear" w:color="auto" w:fill="FFFFFF"/>
        <w:spacing w:before="0" w:beforeAutospacing="0" w:after="0" w:afterAutospacing="0" w:line="360" w:lineRule="auto"/>
        <w:jc w:val="both"/>
        <w:rPr>
          <w:rFonts w:ascii="Arial" w:hAnsi="Arial" w:cs="Arial"/>
          <w:bCs/>
          <w:lang w:val="pt-PT"/>
        </w:rPr>
      </w:pPr>
      <w:r w:rsidRPr="00844F55">
        <w:rPr>
          <w:rFonts w:ascii="Arial" w:hAnsi="Arial" w:cs="Arial"/>
          <w:bCs/>
          <w:lang w:val="pt-PT"/>
        </w:rPr>
        <w:tab/>
        <w:t>Em contraste, a flexibilização curricular é a reestruturação do currículo e das metodologias para que o acesso ao objetivo de aprendizagem seja garantido a todos os estudantes, independentemente de suas singularidades. Para Mantoan, flexibilizar significa ampliar as possibilidades de ensino e aprendizagem, atuando diretamente sobre o contexto, os materiais, o tempo e o modo de apresentação do conhecimento. A essência do conteúdo (o saber sistematizado defendido por Saviani) é mantida, mas os caminhos e as mediações para alcançá-la se multiplicam, valorizando o processo individual.</w:t>
      </w:r>
    </w:p>
    <w:p w14:paraId="391D7069" w14:textId="50A026D9" w:rsidR="00844F55" w:rsidRPr="00844F55" w:rsidRDefault="00844F55" w:rsidP="00844F55">
      <w:pPr>
        <w:pStyle w:val="NormalWeb"/>
        <w:shd w:val="clear" w:color="auto" w:fill="FFFFFF"/>
        <w:spacing w:before="0" w:beforeAutospacing="0" w:after="0" w:afterAutospacing="0" w:line="360" w:lineRule="auto"/>
        <w:jc w:val="both"/>
        <w:rPr>
          <w:rFonts w:ascii="Arial" w:hAnsi="Arial" w:cs="Arial"/>
          <w:bCs/>
          <w:lang w:val="pt-PT"/>
        </w:rPr>
      </w:pPr>
      <w:r w:rsidRPr="00844F55">
        <w:rPr>
          <w:rFonts w:ascii="Arial" w:hAnsi="Arial" w:cs="Arial"/>
          <w:bCs/>
          <w:lang w:val="pt-PT"/>
        </w:rPr>
        <w:tab/>
        <w:t>Essa distinção conceitual é crucial porque a flexibilização se alinha ao princípio ético-político de justiça social. Ao garantir que o conteúdo não seja rebaixado, o professor cumpre o papel de mediador do conhecimento. A flexibilização atua como um instrumento de equidade, rejeitando a uniformidade e promovendo o respeito à Zona de Desenvolvimento Proximal (ZDP) de cada aluno (VYGOTSKY, 2007). Assim, o currículo se torna um espaço de potencialização do desenvolvimento e não um filtro seletivo de exclusão.</w:t>
      </w:r>
    </w:p>
    <w:p w14:paraId="1DE54BAE" w14:textId="533F440E" w:rsidR="00844F55" w:rsidRPr="00844F55" w:rsidRDefault="00844F55" w:rsidP="00844F55">
      <w:pPr>
        <w:pStyle w:val="NormalWeb"/>
        <w:shd w:val="clear" w:color="auto" w:fill="FFFFFF"/>
        <w:spacing w:before="0" w:beforeAutospacing="0" w:after="0" w:afterAutospacing="0" w:line="360" w:lineRule="auto"/>
        <w:jc w:val="both"/>
        <w:rPr>
          <w:rFonts w:ascii="Arial" w:hAnsi="Arial" w:cs="Arial"/>
          <w:bCs/>
          <w:lang w:val="pt-PT"/>
        </w:rPr>
      </w:pPr>
      <w:r w:rsidRPr="00844F55">
        <w:rPr>
          <w:rFonts w:ascii="Arial" w:hAnsi="Arial" w:cs="Arial"/>
          <w:bCs/>
          <w:lang w:val="pt-PT"/>
        </w:rPr>
        <w:tab/>
        <w:t xml:space="preserve">Neste sentido, a flexibilização é um ato de justiça política que combate a barreira curricular, vista por Rosana Glat (2007) como uma das principais formas de exclusão velada. A resistência docente em flexibilizar reflete, muitas vezes, uma atitude ideológica de defesa da homogeneidade e do elitismo acadêmico. Superar essa resistência exige que o professor seja instrumentalizado pela </w:t>
      </w:r>
      <w:r w:rsidRPr="00844F55">
        <w:rPr>
          <w:rFonts w:ascii="Arial" w:hAnsi="Arial" w:cs="Arial"/>
          <w:bCs/>
          <w:lang w:val="pt-PT"/>
        </w:rPr>
        <w:lastRenderedPageBreak/>
        <w:t>formação continuada não apenas com técnicas, mas com a convicção ética de que a diversidade é a condição normal e enriquecedora da sala de aula.</w:t>
      </w:r>
    </w:p>
    <w:p w14:paraId="78DFFBEF" w14:textId="2CDF930E" w:rsidR="00844F55" w:rsidRDefault="00844F55" w:rsidP="00844F55">
      <w:pPr>
        <w:pStyle w:val="NormalWeb"/>
        <w:shd w:val="clear" w:color="auto" w:fill="FFFFFF"/>
        <w:spacing w:before="0" w:beforeAutospacing="0" w:after="0" w:afterAutospacing="0" w:line="360" w:lineRule="auto"/>
        <w:jc w:val="both"/>
        <w:rPr>
          <w:rFonts w:ascii="Arial" w:hAnsi="Arial" w:cs="Arial"/>
          <w:bCs/>
          <w:lang w:val="pt-PT"/>
        </w:rPr>
      </w:pPr>
      <w:r w:rsidRPr="00844F55">
        <w:rPr>
          <w:rFonts w:ascii="Arial" w:hAnsi="Arial" w:cs="Arial"/>
          <w:bCs/>
          <w:lang w:val="pt-PT"/>
        </w:rPr>
        <w:tab/>
        <w:t>Ademais, a flexibilização curricular está intrinsecamente ligada à visão de inacabamento humano proposta por Arroyo (2005) e à Pedagogia da Autonomia de Freire (2019). Ao modificar o tempo e o espaço de aprendizagem, a escola reconhece que o processo de desenvolvimento é contínuo e respeita a autonomia do sujeito em construir seu próprio conhecimento. A prática flexível, ao invés de tutelar, empodera o aluno para que ele exerça sua singularidade, transformando o currículo em uma ferramenta libertadora e não em um instrumento de dominação.</w:t>
      </w:r>
    </w:p>
    <w:p w14:paraId="23723BD6" w14:textId="744F64C3" w:rsidR="00D538FC" w:rsidRDefault="00D538FC" w:rsidP="00844F55">
      <w:pPr>
        <w:pStyle w:val="NormalWeb"/>
        <w:shd w:val="clear" w:color="auto" w:fill="FFFFFF"/>
        <w:spacing w:before="0" w:beforeAutospacing="0" w:after="0" w:afterAutospacing="0" w:line="360" w:lineRule="auto"/>
        <w:jc w:val="both"/>
        <w:rPr>
          <w:rFonts w:ascii="Arial" w:hAnsi="Arial" w:cs="Arial"/>
          <w:bCs/>
          <w:lang w:val="pt-PT"/>
        </w:rPr>
      </w:pPr>
      <w:r>
        <w:rPr>
          <w:rFonts w:ascii="Arial" w:hAnsi="Arial" w:cs="Arial"/>
          <w:bCs/>
          <w:lang w:val="pt-PT"/>
        </w:rPr>
        <w:tab/>
      </w:r>
      <w:r w:rsidRPr="00D538FC">
        <w:rPr>
          <w:rFonts w:ascii="Arial" w:hAnsi="Arial" w:cs="Arial"/>
          <w:bCs/>
          <w:lang w:val="pt-PT"/>
        </w:rPr>
        <w:t>A concretude dessa flexibilização pedagógica se manifesta no Plano de Desenvolvimento Individualizado (PDI) ou Plano Educacional Individualizado (PEI). Este documento, exigido por diretrizes educacionais, atua como o principal instrumento de planejamento que traduz o princípio da diferenciação curricular em ações práticas e metas individualizadas. O PDI/PEI deve ser construído de forma colaborativa, envolvendo o professor regente, o Atendimento Educacional Especializado (AEE), a família e, sempre que possível, o próprio estudante. Sua finalidade é garantir que o processo de ensino-aprendizagem respeite o ponto de partida de cada um, focando no potencial e não na deficiência, e servindo como um guia prático para a aplicação dos recursos e das estratégias de mediação mais adequadas (GLAT, 2017).</w:t>
      </w:r>
    </w:p>
    <w:p w14:paraId="0D369499" w14:textId="22C509A5" w:rsidR="00F4581C" w:rsidRPr="00844F55" w:rsidRDefault="00F4581C" w:rsidP="00844F55">
      <w:pPr>
        <w:pStyle w:val="NormalWeb"/>
        <w:shd w:val="clear" w:color="auto" w:fill="FFFFFF"/>
        <w:spacing w:before="0" w:beforeAutospacing="0" w:after="0" w:afterAutospacing="0" w:line="360" w:lineRule="auto"/>
        <w:jc w:val="both"/>
        <w:rPr>
          <w:rFonts w:ascii="Arial" w:hAnsi="Arial" w:cs="Arial"/>
          <w:bCs/>
          <w:lang w:val="pt-PT"/>
        </w:rPr>
      </w:pPr>
      <w:r>
        <w:rPr>
          <w:rFonts w:ascii="Arial" w:hAnsi="Arial" w:cs="Arial"/>
          <w:bCs/>
          <w:lang w:val="pt-PT"/>
        </w:rPr>
        <w:tab/>
      </w:r>
      <w:r w:rsidRPr="00F4581C">
        <w:rPr>
          <w:rFonts w:ascii="Arial" w:hAnsi="Arial" w:cs="Arial"/>
          <w:bCs/>
          <w:lang w:val="pt-PT"/>
        </w:rPr>
        <w:t>A concretude dessa flexibilização pedagógica se manifesta no Plano de Desenvolvimento Individualizado (PDI) ou Plano Educacional Individualizado (PEI). Este documento, exigido por diretrizes educacionais, atua como o principal instrumento de planejamento que traduz o princípio da diferenciação curricular em ações práticas e metas individualizadas. O PDI/PEI deve ser construído de forma colaborativa, envolvendo o professor regente, o Atendimento Educacional Especializado (AEE), a família e, sempre que possível, o próprio estudante. Sua finalidade é garantir que o processo de ensino-aprendizagem respeite o ponto de partida de cada um, focando no potencial e não na deficiência, e servindo como um guia prático para a aplicação dos recursos e das estratégias de mediação mais adequadas (GLAT, 2017).</w:t>
      </w:r>
    </w:p>
    <w:p w14:paraId="785B300C" w14:textId="77777777" w:rsidR="00844F55" w:rsidRDefault="00844F55" w:rsidP="00844F55">
      <w:pPr>
        <w:pStyle w:val="NormalWeb"/>
        <w:shd w:val="clear" w:color="auto" w:fill="FFFFFF"/>
        <w:spacing w:before="0" w:beforeAutospacing="0" w:after="0" w:afterAutospacing="0" w:line="360" w:lineRule="auto"/>
        <w:jc w:val="both"/>
        <w:rPr>
          <w:rFonts w:ascii="Arial" w:hAnsi="Arial" w:cs="Arial"/>
          <w:bCs/>
        </w:rPr>
      </w:pPr>
      <w:r w:rsidRPr="00844F55">
        <w:rPr>
          <w:rFonts w:ascii="Arial" w:hAnsi="Arial" w:cs="Arial"/>
          <w:bCs/>
          <w:lang w:val="pt-PT"/>
        </w:rPr>
        <w:lastRenderedPageBreak/>
        <w:tab/>
      </w:r>
      <w:r w:rsidRPr="00844F55">
        <w:rPr>
          <w:rFonts w:ascii="Arial" w:hAnsi="Arial" w:cs="Arial"/>
          <w:bCs/>
        </w:rPr>
        <w:t>Um currículo verdadeiramente flexível, portanto, é aquele que reconhece a diversidade como norma e não como exceção, promovendo, por exemplo, a utilização de múltiplos códigos de linguagem, recursos tecnológicos assistivos e diferentes formas de expressão e registro. Ao fazer isso, a escola garante que a pedagogia mediadora (Vygotsky) possa ser aplicada de forma equitativa, focando no potencial de cada sujeito e garantindo que o direito constitucional à educação de qualidade seja cumprido em sua plenitude, conforme o compromisso democrático da escola pública.</w:t>
      </w:r>
    </w:p>
    <w:p w14:paraId="4721C678" w14:textId="1B477E00" w:rsidR="00D538FC" w:rsidRDefault="00D538FC" w:rsidP="00844F55">
      <w:pPr>
        <w:pStyle w:val="NormalWeb"/>
        <w:shd w:val="clear" w:color="auto" w:fill="FFFFFF"/>
        <w:spacing w:before="0" w:beforeAutospacing="0" w:after="0" w:afterAutospacing="0" w:line="360" w:lineRule="auto"/>
        <w:jc w:val="both"/>
        <w:rPr>
          <w:rFonts w:ascii="Arial" w:hAnsi="Arial" w:cs="Arial"/>
          <w:bCs/>
          <w:lang w:val="pt-PT"/>
        </w:rPr>
      </w:pPr>
      <w:r>
        <w:rPr>
          <w:rFonts w:ascii="Arial" w:hAnsi="Arial" w:cs="Arial"/>
          <w:bCs/>
        </w:rPr>
        <w:tab/>
      </w:r>
      <w:r w:rsidRPr="00D538FC">
        <w:rPr>
          <w:rFonts w:ascii="Arial" w:hAnsi="Arial" w:cs="Arial"/>
          <w:bCs/>
          <w:lang w:val="pt-PT"/>
        </w:rPr>
        <w:t>A resistência institucional e docente à elaboração e implementação efetiva do PDI/PEI frequentemente decorre da cultura de homogeneização que Glat (2007) critica. A flexibilização exige um esforço criativo e um tempo de planejamento que contrariam a lógica da massificação curricular. Superar esse obstáculo, portanto, não é apenas um desafio técnico, mas uma tarefa política que demanda recursos, tempo e, sobretudo, a convicção ética de que a escola deve se organizar em função do direito do aluno, e não o inverso. O currículo flexível é, assim, o resultado de um projeto institucional que adota a diversidade como seu elemento estruturante, conforme a LBI estabelece.</w:t>
      </w:r>
    </w:p>
    <w:p w14:paraId="0A67019A" w14:textId="11CAA377" w:rsidR="00D538FC" w:rsidRDefault="00D538FC" w:rsidP="00844F55">
      <w:pPr>
        <w:pStyle w:val="NormalWeb"/>
        <w:shd w:val="clear" w:color="auto" w:fill="FFFFFF"/>
        <w:spacing w:before="0" w:beforeAutospacing="0" w:after="0" w:afterAutospacing="0" w:line="360" w:lineRule="auto"/>
        <w:jc w:val="both"/>
        <w:rPr>
          <w:rFonts w:ascii="Arial" w:hAnsi="Arial" w:cs="Arial"/>
          <w:bCs/>
        </w:rPr>
      </w:pPr>
      <w:r>
        <w:rPr>
          <w:rFonts w:ascii="Arial" w:hAnsi="Arial" w:cs="Arial"/>
          <w:bCs/>
          <w:lang w:val="pt-PT"/>
        </w:rPr>
        <w:tab/>
      </w:r>
      <w:r w:rsidRPr="00D538FC">
        <w:rPr>
          <w:rFonts w:ascii="Arial" w:hAnsi="Arial" w:cs="Arial"/>
          <w:bCs/>
          <w:lang w:val="pt-PT"/>
        </w:rPr>
        <w:t>Em suma, a efetivação da flexibilização curricular na sala de aula demanda mais do que a simples mudança de documentos; exige uma virada epistemológica. O professor deve ser um arquiteto curricular, capaz de utilizar o PDI/PEI como uma bússola que o guia na complexa tarefa de garantir o acesso ao conhecimento para todos, reafirmando o compromisso da escola com a equidade e a justiça social.</w:t>
      </w:r>
    </w:p>
    <w:p w14:paraId="02C09317" w14:textId="2FEE11E8" w:rsidR="00F4581C" w:rsidRDefault="00F4581C" w:rsidP="00844F55">
      <w:pPr>
        <w:pStyle w:val="NormalWeb"/>
        <w:shd w:val="clear" w:color="auto" w:fill="FFFFFF"/>
        <w:spacing w:before="0" w:beforeAutospacing="0" w:after="0" w:afterAutospacing="0" w:line="360" w:lineRule="auto"/>
        <w:jc w:val="both"/>
        <w:rPr>
          <w:rFonts w:ascii="Arial" w:hAnsi="Arial" w:cs="Arial"/>
          <w:bCs/>
          <w:lang w:val="pt-PT"/>
        </w:rPr>
      </w:pPr>
      <w:r>
        <w:rPr>
          <w:rFonts w:ascii="Arial" w:hAnsi="Arial" w:cs="Arial"/>
          <w:bCs/>
        </w:rPr>
        <w:tab/>
      </w:r>
      <w:r w:rsidRPr="00F4581C">
        <w:rPr>
          <w:rFonts w:ascii="Arial" w:hAnsi="Arial" w:cs="Arial"/>
          <w:bCs/>
          <w:lang w:val="pt-PT"/>
        </w:rPr>
        <w:t>A resistência institucional e docente à elaboração e implementação efetiva do PDI/PEI frequentemente decorre da cultura de homogeneização que Glat (2007) critica. A flexibilização exige um esforço criativo e um tempo de planejamento que contrariam a lógica da massificação curricular. Superar esse obstáculo, portanto, não é apenas um desafio técnico, mas uma tarefa política que demanda recursos, tempo e, sobretudo, a convicção ética de que a escola deve se organizar em função do direito do aluno, e não o inverso. O currículo flexível é, assim, o resultado de um projeto institucional que adota a diversidade como seu elemento estruturante, conforme a LBI estabelece.</w:t>
      </w:r>
    </w:p>
    <w:p w14:paraId="288FB936" w14:textId="77777777" w:rsidR="00F4581C" w:rsidRDefault="00F4581C" w:rsidP="00844F55">
      <w:pPr>
        <w:pStyle w:val="NormalWeb"/>
        <w:shd w:val="clear" w:color="auto" w:fill="FFFFFF"/>
        <w:spacing w:before="0" w:beforeAutospacing="0" w:after="0" w:afterAutospacing="0" w:line="360" w:lineRule="auto"/>
        <w:jc w:val="both"/>
        <w:rPr>
          <w:rFonts w:ascii="Arial" w:hAnsi="Arial" w:cs="Arial"/>
          <w:bCs/>
          <w:lang w:val="pt-PT"/>
        </w:rPr>
      </w:pPr>
    </w:p>
    <w:p w14:paraId="3EE89C5F" w14:textId="77777777" w:rsidR="00F4581C" w:rsidRDefault="00F4581C" w:rsidP="00F4581C">
      <w:pPr>
        <w:pStyle w:val="Ttulo2"/>
      </w:pPr>
    </w:p>
    <w:p w14:paraId="7CC3C199" w14:textId="77777777" w:rsidR="00F4581C" w:rsidRDefault="00F4581C" w:rsidP="00F4581C">
      <w:pPr>
        <w:pStyle w:val="Ttulo2"/>
      </w:pPr>
    </w:p>
    <w:p w14:paraId="2CC12842" w14:textId="570BD13F" w:rsidR="00F4581C" w:rsidRDefault="00F4581C" w:rsidP="00E26F5E">
      <w:pPr>
        <w:pStyle w:val="Ttulo3"/>
      </w:pPr>
      <w:bookmarkStart w:id="16" w:name="_Toc211464998"/>
      <w:r w:rsidRPr="00F4581C">
        <w:t>4.1.2 A Avaliação Processual Na Perspectiva Da Zdp: Do Classificatório Ao Diagnóstico</w:t>
      </w:r>
      <w:bookmarkEnd w:id="16"/>
    </w:p>
    <w:p w14:paraId="3300C093" w14:textId="77777777" w:rsidR="00F4581C" w:rsidRDefault="00F4581C" w:rsidP="00E26F5E">
      <w:pPr>
        <w:pStyle w:val="Ttulo3"/>
      </w:pPr>
    </w:p>
    <w:p w14:paraId="1F222342" w14:textId="7A87B34C" w:rsidR="00F4581C" w:rsidRDefault="00D538FC" w:rsidP="00844F55">
      <w:pPr>
        <w:pStyle w:val="NormalWeb"/>
        <w:shd w:val="clear" w:color="auto" w:fill="FFFFFF"/>
        <w:spacing w:before="0" w:beforeAutospacing="0" w:after="0" w:afterAutospacing="0" w:line="360" w:lineRule="auto"/>
        <w:jc w:val="both"/>
        <w:rPr>
          <w:rFonts w:ascii="Arial" w:hAnsi="Arial" w:cs="Arial"/>
          <w:bCs/>
          <w:lang w:val="pt-PT"/>
        </w:rPr>
      </w:pPr>
      <w:r>
        <w:rPr>
          <w:rFonts w:ascii="Arial" w:hAnsi="Arial" w:cs="Arial"/>
          <w:bCs/>
          <w:lang w:val="pt-PT"/>
        </w:rPr>
        <w:tab/>
      </w:r>
      <w:r w:rsidRPr="00D538FC">
        <w:rPr>
          <w:rFonts w:ascii="Arial" w:hAnsi="Arial" w:cs="Arial"/>
          <w:bCs/>
          <w:lang w:val="pt-PT"/>
        </w:rPr>
        <w:t>A coerência entre a teoria e a prática inclusiva seria comprometida caso o modelo avaliativo não acompanhasse a flexibilização do currículo. A avaliação, historicamente utilizada como mecanismo de exclusão e filtragem, precisa ser desarmada de seu caráter punitivo e ressignificada para servir como uma ferramenta diagnóstica. Essa redefinição implica abandonar a métrica classificatória em favor de uma análise qualitativa e processual do desenvolvimento do aluno.</w:t>
      </w:r>
    </w:p>
    <w:p w14:paraId="4EF8AC1A" w14:textId="466A74A2" w:rsidR="00844F55" w:rsidRPr="00844F55" w:rsidRDefault="00844F55" w:rsidP="00F4581C">
      <w:pPr>
        <w:pStyle w:val="NormalWeb"/>
        <w:shd w:val="clear" w:color="auto" w:fill="FFFFFF"/>
        <w:spacing w:before="0" w:beforeAutospacing="0" w:after="0" w:afterAutospacing="0" w:line="360" w:lineRule="auto"/>
        <w:ind w:firstLine="720"/>
        <w:jc w:val="both"/>
        <w:rPr>
          <w:rFonts w:ascii="Arial" w:hAnsi="Arial" w:cs="Arial"/>
          <w:bCs/>
        </w:rPr>
      </w:pPr>
      <w:r w:rsidRPr="00844F55">
        <w:rPr>
          <w:rFonts w:ascii="Arial" w:hAnsi="Arial" w:cs="Arial"/>
          <w:bCs/>
        </w:rPr>
        <w:t>A reconfiguração curricular e metodológica, exigida pela inclusão, seria inócua caso a prática avaliativa permanecesse ancorada no modelo tradicional, classificatório e excludente. O problema da avaliação em escolas inclusivas reside na permanência do foco no produto final e na mensuração do desempenho em relação a uma média padronizada, ignorando o percurso individual de aprendizagem. A avaliação, historicamente, atuou como um dos filtros mais eficientes para a exclusão, demarcando o que é aceitável e o que deve ser segregado do ambiente comum de ensino.</w:t>
      </w:r>
    </w:p>
    <w:p w14:paraId="34EF4C25" w14:textId="77777777" w:rsidR="00844F55" w:rsidRPr="00844F55" w:rsidRDefault="00844F55" w:rsidP="00844F55">
      <w:pPr>
        <w:pStyle w:val="NormalWeb"/>
        <w:shd w:val="clear" w:color="auto" w:fill="FFFFFF"/>
        <w:spacing w:before="0" w:beforeAutospacing="0" w:after="0" w:afterAutospacing="0" w:line="360" w:lineRule="auto"/>
        <w:ind w:firstLine="720"/>
        <w:jc w:val="both"/>
        <w:rPr>
          <w:rFonts w:ascii="Arial" w:hAnsi="Arial" w:cs="Arial"/>
          <w:bCs/>
        </w:rPr>
      </w:pPr>
      <w:r w:rsidRPr="00844F55">
        <w:rPr>
          <w:rFonts w:ascii="Arial" w:hAnsi="Arial" w:cs="Arial"/>
          <w:bCs/>
        </w:rPr>
        <w:t>A avaliação tradicional é profundamente incompatível com a perspectiva inclusiva, pois foca primariamente no que o aluno não consegue fazer (o déficit), negligenciando seu potencial de desenvolvimento. Essa visão contrasta diretamente com a teoria sócio-histórica, onde Lev Vygotsky (2007) apresenta a Zona de Desenvolvimento Proximal (ZDP). Se a prática pedagógica tem como função mediar o conhecimento que está prestes a ser adquirido pelo estudante, a avaliação deve, necessariamente, focar nesse potencial, e não apenas no nível de desenvolvimento real já consolidado.</w:t>
      </w:r>
    </w:p>
    <w:p w14:paraId="5B48F417" w14:textId="77777777" w:rsidR="00844F55" w:rsidRDefault="00844F55" w:rsidP="00844F55">
      <w:pPr>
        <w:pStyle w:val="NormalWeb"/>
        <w:shd w:val="clear" w:color="auto" w:fill="FFFFFF"/>
        <w:spacing w:before="0" w:beforeAutospacing="0" w:after="0" w:afterAutospacing="0" w:line="360" w:lineRule="auto"/>
        <w:ind w:firstLine="720"/>
        <w:jc w:val="both"/>
        <w:rPr>
          <w:rFonts w:ascii="Arial" w:hAnsi="Arial" w:cs="Arial"/>
          <w:bCs/>
        </w:rPr>
      </w:pPr>
      <w:r w:rsidRPr="00844F55">
        <w:rPr>
          <w:rFonts w:ascii="Arial" w:hAnsi="Arial" w:cs="Arial"/>
          <w:bCs/>
        </w:rPr>
        <w:t xml:space="preserve">Neste sentido, Maria Teresa Eglér Mantoan (2003) insiste que a avaliação deve ser processual, diagnóstica e qualitativa. Ela deve ser contínua, fazendo parte do próprio ato de ensinar, e não um momento estanque e punitivo. A função primordial da avaliação, na escola inclusiva, é fornecer dados para que o professor possa ajustar a mediação pedagógica, reconfigurando suas </w:t>
      </w:r>
      <w:r w:rsidRPr="00844F55">
        <w:rPr>
          <w:rFonts w:ascii="Arial" w:hAnsi="Arial" w:cs="Arial"/>
          <w:bCs/>
        </w:rPr>
        <w:lastRenderedPageBreak/>
        <w:t>estratégias e o currículo (Glat, 2007) em tempo real, atendendo às necessidades que se revelam no processo.</w:t>
      </w:r>
    </w:p>
    <w:p w14:paraId="02F0B95D" w14:textId="6C2C2C4A" w:rsidR="00D538FC" w:rsidRDefault="00D538FC" w:rsidP="00844F55">
      <w:pPr>
        <w:pStyle w:val="NormalWeb"/>
        <w:shd w:val="clear" w:color="auto" w:fill="FFFFFF"/>
        <w:spacing w:before="0" w:beforeAutospacing="0" w:after="0" w:afterAutospacing="0" w:line="360" w:lineRule="auto"/>
        <w:ind w:firstLine="720"/>
        <w:jc w:val="both"/>
        <w:rPr>
          <w:rFonts w:ascii="Arial" w:hAnsi="Arial" w:cs="Arial"/>
          <w:bCs/>
        </w:rPr>
      </w:pPr>
      <w:r>
        <w:rPr>
          <w:rFonts w:ascii="Arial" w:hAnsi="Arial" w:cs="Arial"/>
          <w:bCs/>
        </w:rPr>
        <w:tab/>
      </w:r>
      <w:r w:rsidRPr="00D538FC">
        <w:rPr>
          <w:rFonts w:ascii="Arial" w:hAnsi="Arial" w:cs="Arial"/>
          <w:bCs/>
          <w:lang w:val="pt-PT"/>
        </w:rPr>
        <w:t>Para sair da rigidez da prova padronizada, a avaliação processual deve priorizar instrumentos que capturem o processo de construção do conhecimento e as múltiplas formas de expressão do aluno. Dentre eles, o portfólio de evidências se destaca como uma ferramenta que compila os avanços e as produções do estudante ao longo do tempo, valorizando o percurso em detrimento do resultado final isolado. Igualmente vital é a observação sistemática, que, amparada pela perspectiva vygotskyana da ZDP, permite ao professor identificar o que o aluno consegue realizar com e sem ajuda, transformando o ato avaliativo em diagnóstico contínuo para o replanejamento imediato das mediações pedagógicas necessárias (Mantoan, 2003).</w:t>
      </w:r>
    </w:p>
    <w:p w14:paraId="7D093567" w14:textId="6488DF58" w:rsidR="00F4581C" w:rsidRPr="00844F55" w:rsidRDefault="00F4581C" w:rsidP="00844F55">
      <w:pPr>
        <w:pStyle w:val="NormalWeb"/>
        <w:shd w:val="clear" w:color="auto" w:fill="FFFFFF"/>
        <w:spacing w:before="0" w:beforeAutospacing="0" w:after="0" w:afterAutospacing="0" w:line="360" w:lineRule="auto"/>
        <w:ind w:firstLine="720"/>
        <w:jc w:val="both"/>
        <w:rPr>
          <w:rFonts w:ascii="Arial" w:hAnsi="Arial" w:cs="Arial"/>
          <w:bCs/>
        </w:rPr>
      </w:pPr>
      <w:r w:rsidRPr="00F4581C">
        <w:rPr>
          <w:rFonts w:ascii="Arial" w:hAnsi="Arial" w:cs="Arial"/>
          <w:bCs/>
          <w:lang w:val="pt-PT"/>
        </w:rPr>
        <w:t>Para sair da rigidez da prova padronizada, a avaliação processual deve priorizar instrumentos que capturem o processo de construção do conhecimento e as múltiplas formas de expressão do aluno. Dentre eles, o portfólio de evidências se destaca como uma ferramenta que compila os avanços e as produções do estudante ao longo do tempo, valorizando o percurso em detrimento do resultado final isolado. Igualmente vital é a observação sistemática, que, amparada pela perspectiva vygotskyana da ZDP, permite ao professor identificar o que o aluno consegue realizar com e sem ajuda, transformando o ato avaliativo em diagnóstico contínuo para o replanejamento imediato das mediações pedagógicas necessárias (Mantoan, 2003).</w:t>
      </w:r>
    </w:p>
    <w:p w14:paraId="18C90F98" w14:textId="77777777" w:rsidR="00844F55" w:rsidRPr="00844F55" w:rsidRDefault="00844F55" w:rsidP="00844F55">
      <w:pPr>
        <w:pStyle w:val="NormalWeb"/>
        <w:shd w:val="clear" w:color="auto" w:fill="FFFFFF"/>
        <w:spacing w:before="0" w:beforeAutospacing="0" w:after="0" w:afterAutospacing="0" w:line="360" w:lineRule="auto"/>
        <w:ind w:firstLine="720"/>
        <w:jc w:val="both"/>
        <w:rPr>
          <w:rFonts w:ascii="Arial" w:hAnsi="Arial" w:cs="Arial"/>
          <w:bCs/>
        </w:rPr>
      </w:pPr>
      <w:r w:rsidRPr="00844F55">
        <w:rPr>
          <w:rFonts w:ascii="Arial" w:hAnsi="Arial" w:cs="Arial"/>
          <w:bCs/>
        </w:rPr>
        <w:t>A Avaliação Processual, quando aplicada à luz da ZDP, transforma-se em um instrumento de emancipação, alinhando-se à visão crítica de Paulo Freire (2019). A avaliação deixa de ser um instrumento de dominação e de rotulação para se tornar um momento de diálogo e de autoconhecimento, permitindo que o estudante reflita sobre sua trajetória e assuma a autoria de sua aprendizagem. A ênfase é transferida do "quanto falta para a média" para o "quanto ele avançou em relação ao seu próprio ponto de partida".</w:t>
      </w:r>
    </w:p>
    <w:p w14:paraId="7467E9A5" w14:textId="77777777" w:rsidR="00844F55" w:rsidRPr="00844F55" w:rsidRDefault="00844F55" w:rsidP="00844F55">
      <w:pPr>
        <w:pStyle w:val="NormalWeb"/>
        <w:shd w:val="clear" w:color="auto" w:fill="FFFFFF"/>
        <w:spacing w:before="0" w:beforeAutospacing="0" w:after="0" w:afterAutospacing="0" w:line="360" w:lineRule="auto"/>
        <w:ind w:firstLine="720"/>
        <w:jc w:val="both"/>
        <w:rPr>
          <w:rFonts w:ascii="Arial" w:hAnsi="Arial" w:cs="Arial"/>
          <w:bCs/>
        </w:rPr>
      </w:pPr>
      <w:r w:rsidRPr="00844F55">
        <w:rPr>
          <w:rFonts w:ascii="Arial" w:hAnsi="Arial" w:cs="Arial"/>
          <w:bCs/>
        </w:rPr>
        <w:t xml:space="preserve">Um aspecto crucial da avaliação na perspectiva da inclusão é que ela deve, conforme o princípio da flexibilização (2.4.1), desvincular-se da prova escrita padronizada como único instrumento de aferição. O professor, reconhecendo que cada aluno possui modos singulares de expressão e registro </w:t>
      </w:r>
      <w:r w:rsidRPr="00844F55">
        <w:rPr>
          <w:rFonts w:ascii="Arial" w:hAnsi="Arial" w:cs="Arial"/>
          <w:bCs/>
        </w:rPr>
        <w:lastRenderedPageBreak/>
        <w:t>(Vygotsky, 2007), deve utilizar portfólios, observações sistemáticas, projetos práticos e diferentes códigos de linguagem. Essa diversificação dos instrumentos é o que garante a equidade e o respeito à forma como cada indivíduo constrói seu conhecimento.</w:t>
      </w:r>
    </w:p>
    <w:p w14:paraId="517B5E52" w14:textId="77777777" w:rsidR="00844F55" w:rsidRDefault="00844F55" w:rsidP="00844F55">
      <w:pPr>
        <w:pStyle w:val="NormalWeb"/>
        <w:shd w:val="clear" w:color="auto" w:fill="FFFFFF"/>
        <w:spacing w:before="0" w:beforeAutospacing="0" w:after="0" w:afterAutospacing="0" w:line="360" w:lineRule="auto"/>
        <w:ind w:firstLine="720"/>
        <w:jc w:val="both"/>
        <w:rPr>
          <w:rFonts w:ascii="Arial" w:hAnsi="Arial" w:cs="Arial"/>
          <w:bCs/>
        </w:rPr>
      </w:pPr>
      <w:r w:rsidRPr="00844F55">
        <w:rPr>
          <w:rFonts w:ascii="Arial" w:hAnsi="Arial" w:cs="Arial"/>
          <w:bCs/>
        </w:rPr>
        <w:t>Além disso, a mudança no paradigma avaliativo tem implicações ético-políticas profundas. Ao focar no potencial e no avanço individual, a avaliação processual reforça o princípio da função social da escola (Saviani, 2017): garantir o acesso ao conhecimento a todos, sem que as diferenças sirvam como justificativa para o fracasso. A avaliação deixa de ser um meio de selecionar e passa a ser um meio de incluir, validando a trajetória do sujeito em inacabamento (Arroyo, 2005) e seu direito a progredir.</w:t>
      </w:r>
    </w:p>
    <w:p w14:paraId="63C9F728" w14:textId="59F1C4AE" w:rsidR="00D538FC" w:rsidRDefault="00D538FC" w:rsidP="00844F55">
      <w:pPr>
        <w:pStyle w:val="NormalWeb"/>
        <w:shd w:val="clear" w:color="auto" w:fill="FFFFFF"/>
        <w:spacing w:before="0" w:beforeAutospacing="0" w:after="0" w:afterAutospacing="0" w:line="360" w:lineRule="auto"/>
        <w:ind w:firstLine="720"/>
        <w:jc w:val="both"/>
        <w:rPr>
          <w:rFonts w:ascii="Arial" w:hAnsi="Arial" w:cs="Arial"/>
          <w:bCs/>
        </w:rPr>
      </w:pPr>
      <w:r w:rsidRPr="00D538FC">
        <w:rPr>
          <w:rFonts w:ascii="Arial" w:hAnsi="Arial" w:cs="Arial"/>
          <w:bCs/>
          <w:lang w:val="pt-PT"/>
        </w:rPr>
        <w:t>Essa mudança no paradigma avaliativo tem implicações diretas na responsabilidade institucional. Quando a avaliação se torna diagnóstica e revela que um estudante não está avançando, o ônus da falha recai sobre a adequação do sistema (a flexibilidade do currículo, a eficácia da mediação ou o suporte do AEE) e não sobre o déficit do aluno. A avaliação inclusiva, portanto, é um poderoso indicador da qualidade da política educacional praticada pela escola, garantindo que o princípio ético da justiça social (Saviani) seja mantido mesmo no momento da mensuração. Ela é, em essência, uma ferramenta de transformação institucional.</w:t>
      </w:r>
    </w:p>
    <w:p w14:paraId="32D6DBE9" w14:textId="59C8C307" w:rsidR="00F4581C" w:rsidRPr="00844F55" w:rsidRDefault="00F4581C" w:rsidP="00844F55">
      <w:pPr>
        <w:pStyle w:val="NormalWeb"/>
        <w:shd w:val="clear" w:color="auto" w:fill="FFFFFF"/>
        <w:spacing w:before="0" w:beforeAutospacing="0" w:after="0" w:afterAutospacing="0" w:line="360" w:lineRule="auto"/>
        <w:ind w:firstLine="720"/>
        <w:jc w:val="both"/>
        <w:rPr>
          <w:rFonts w:ascii="Arial" w:hAnsi="Arial" w:cs="Arial"/>
          <w:bCs/>
        </w:rPr>
      </w:pPr>
      <w:r w:rsidRPr="00F4581C">
        <w:rPr>
          <w:rFonts w:ascii="Arial" w:hAnsi="Arial" w:cs="Arial"/>
          <w:bCs/>
          <w:lang w:val="pt-PT"/>
        </w:rPr>
        <w:t>Essa mudança no paradigma avaliativo tem implicações diretas na responsabilidade institucional. Quando a avaliação se torna diagnóstica e revela que um estudante não está avançando, o ônus da falha recai sobre a adequação do sistema (a flexibilidade do currículo, a eficácia da mediação ou o suporte do AEE) e não sobre o déficit do aluno. A avaliação inclusiva, portanto, é um poderoso indicador da qualidade da política educacional praticada pela escola, garantindo que o princípio ético da justiça social (Saviani) seja mantido mesmo no momento da mensuração. Ela é, em essência, uma ferramenta de transformação institucional.</w:t>
      </w:r>
    </w:p>
    <w:p w14:paraId="04DE418A" w14:textId="77777777" w:rsidR="00844F55" w:rsidRDefault="00844F55" w:rsidP="00844F55">
      <w:pPr>
        <w:pStyle w:val="NormalWeb"/>
        <w:shd w:val="clear" w:color="auto" w:fill="FFFFFF"/>
        <w:spacing w:before="0" w:beforeAutospacing="0" w:after="0" w:afterAutospacing="0" w:line="360" w:lineRule="auto"/>
        <w:ind w:firstLine="720"/>
        <w:jc w:val="both"/>
        <w:rPr>
          <w:rFonts w:ascii="Arial" w:hAnsi="Arial" w:cs="Arial"/>
          <w:bCs/>
        </w:rPr>
      </w:pPr>
      <w:r w:rsidRPr="00844F55">
        <w:rPr>
          <w:rFonts w:ascii="Arial" w:hAnsi="Arial" w:cs="Arial"/>
          <w:bCs/>
        </w:rPr>
        <w:t xml:space="preserve">Portanto, a transformação da avaliação de classificatória para processual e qualitativa é o último pilar prático que consolida a virada paradigmática da escola. Ela garante a coerência entre a base ética, a sustentação epistemológica e a prática docente, assegurando que o professor, amparado por uma formação </w:t>
      </w:r>
      <w:r w:rsidRPr="00844F55">
        <w:rPr>
          <w:rFonts w:ascii="Arial" w:hAnsi="Arial" w:cs="Arial"/>
          <w:bCs/>
        </w:rPr>
        <w:lastRenderedPageBreak/>
        <w:t>contínua e reflexiva, tenha as ferramentas necessárias para cumprir o mandato da LBI e construir uma sala de aula verdadeiramente justa e democrática.</w:t>
      </w:r>
    </w:p>
    <w:p w14:paraId="17130AF8" w14:textId="47CE935C" w:rsidR="00D538FC" w:rsidRDefault="00D538FC" w:rsidP="00844F55">
      <w:pPr>
        <w:pStyle w:val="NormalWeb"/>
        <w:shd w:val="clear" w:color="auto" w:fill="FFFFFF"/>
        <w:spacing w:before="0" w:beforeAutospacing="0" w:after="0" w:afterAutospacing="0" w:line="360" w:lineRule="auto"/>
        <w:ind w:firstLine="720"/>
        <w:jc w:val="both"/>
        <w:rPr>
          <w:rFonts w:ascii="Arial" w:hAnsi="Arial" w:cs="Arial"/>
          <w:bCs/>
        </w:rPr>
      </w:pPr>
      <w:r w:rsidRPr="00D538FC">
        <w:rPr>
          <w:rFonts w:ascii="Arial" w:hAnsi="Arial" w:cs="Arial"/>
          <w:bCs/>
          <w:lang w:val="pt-PT"/>
        </w:rPr>
        <w:t>Em conclusão, a avaliação processual na perspectiva da ZDP é mais do que um conjunto de técnicas diversificadas; ela é uma postura ética do professor. Ao focar no potencial e no percurso, e não no déficit e no produto final, o educador transforma a avaliação em um ato de inclusão e um poderoso indicador da qualidade do ensino oferecido, colocando o ônus da melhoria na escola e não no aluno.</w:t>
      </w:r>
    </w:p>
    <w:p w14:paraId="7B3985CB" w14:textId="68CEABB6" w:rsidR="003A72F1" w:rsidRDefault="003A72F1" w:rsidP="00844F55">
      <w:pPr>
        <w:pStyle w:val="NormalWeb"/>
        <w:shd w:val="clear" w:color="auto" w:fill="FFFFFF"/>
        <w:spacing w:before="0" w:beforeAutospacing="0" w:after="0" w:afterAutospacing="0" w:line="360" w:lineRule="auto"/>
        <w:ind w:firstLine="720"/>
        <w:jc w:val="both"/>
        <w:rPr>
          <w:rFonts w:ascii="Arial" w:hAnsi="Arial" w:cs="Arial"/>
          <w:bCs/>
        </w:rPr>
      </w:pPr>
      <w:r>
        <w:rPr>
          <w:rFonts w:ascii="Arial" w:hAnsi="Arial" w:cs="Arial"/>
          <w:bCs/>
        </w:rPr>
        <w:t xml:space="preserve">  </w:t>
      </w:r>
    </w:p>
    <w:p w14:paraId="2699C9FD" w14:textId="28DAD92A" w:rsidR="00844F55" w:rsidRPr="003A72F1" w:rsidRDefault="00D76078" w:rsidP="00E26F5E">
      <w:pPr>
        <w:pStyle w:val="Ttulo2"/>
      </w:pPr>
      <w:bookmarkStart w:id="17" w:name="_Toc211464999"/>
      <w:r>
        <w:t xml:space="preserve">4.2 </w:t>
      </w:r>
      <w:r w:rsidRPr="00D76078">
        <w:t>A Formação Continuada Como Fator De Transformação Da Cultura Escolar.</w:t>
      </w:r>
      <w:bookmarkEnd w:id="17"/>
    </w:p>
    <w:p w14:paraId="7BA026B7" w14:textId="77777777" w:rsidR="003A72F1" w:rsidRDefault="003A72F1" w:rsidP="00844F55">
      <w:pPr>
        <w:pStyle w:val="NormalWeb"/>
        <w:shd w:val="clear" w:color="auto" w:fill="FFFFFF"/>
        <w:spacing w:before="0" w:beforeAutospacing="0" w:after="0" w:afterAutospacing="0" w:line="360" w:lineRule="auto"/>
        <w:jc w:val="both"/>
        <w:rPr>
          <w:b/>
        </w:rPr>
      </w:pPr>
    </w:p>
    <w:p w14:paraId="7ABAE963" w14:textId="77777777" w:rsidR="003A72F1" w:rsidRPr="003A72F1" w:rsidRDefault="003A72F1" w:rsidP="003A72F1">
      <w:pPr>
        <w:pStyle w:val="NormalWeb"/>
        <w:shd w:val="clear" w:color="auto" w:fill="FFFFFF"/>
        <w:spacing w:before="0" w:beforeAutospacing="0" w:after="0" w:afterAutospacing="0" w:line="360" w:lineRule="auto"/>
        <w:jc w:val="both"/>
        <w:rPr>
          <w:rFonts w:ascii="Arial" w:hAnsi="Arial" w:cs="Arial"/>
        </w:rPr>
      </w:pPr>
      <w:r>
        <w:rPr>
          <w:b/>
        </w:rPr>
        <w:tab/>
      </w:r>
      <w:r w:rsidRPr="003A72F1">
        <w:rPr>
          <w:rFonts w:ascii="Arial" w:hAnsi="Arial" w:cs="Arial"/>
          <w:bCs/>
        </w:rPr>
        <w:t>A sustentabilidade das práticas pedagógicas inclusivas – que incluem a flexibilização curricular e a avaliação processual – depende diretamente de uma Formação Continuada que transcenda a simples transmissão de técnicas e informações.</w:t>
      </w:r>
      <w:r w:rsidRPr="003A72F1">
        <w:rPr>
          <w:rFonts w:ascii="Arial" w:hAnsi="Arial" w:cs="Arial"/>
        </w:rPr>
        <w:t xml:space="preserve"> A complexidade do trabalho com a diversidade exige que o educador não apenas conheça os recursos, mas que possua uma base ética e ideológica sólida para enfrentar as resistências internas e externas do ambiente escolar. A formação, nesse contexto, torna-se o agente catalisador da </w:t>
      </w:r>
      <w:r w:rsidRPr="003A72F1">
        <w:rPr>
          <w:rFonts w:ascii="Arial" w:hAnsi="Arial" w:cs="Arial"/>
          <w:bCs/>
        </w:rPr>
        <w:t>transformação da cultura escolar</w:t>
      </w:r>
      <w:r w:rsidRPr="003A72F1">
        <w:rPr>
          <w:rFonts w:ascii="Arial" w:hAnsi="Arial" w:cs="Arial"/>
        </w:rPr>
        <w:t>.</w:t>
      </w:r>
    </w:p>
    <w:p w14:paraId="6F9861FD" w14:textId="77777777" w:rsidR="003A72F1" w:rsidRDefault="003A72F1" w:rsidP="003A72F1">
      <w:pPr>
        <w:pStyle w:val="NormalWeb"/>
        <w:shd w:val="clear" w:color="auto" w:fill="FFFFFF"/>
        <w:spacing w:before="0" w:beforeAutospacing="0" w:after="0" w:afterAutospacing="0" w:line="360" w:lineRule="auto"/>
        <w:ind w:firstLine="720"/>
        <w:jc w:val="both"/>
        <w:rPr>
          <w:rFonts w:ascii="Arial" w:hAnsi="Arial" w:cs="Arial"/>
        </w:rPr>
      </w:pPr>
      <w:r w:rsidRPr="003A72F1">
        <w:rPr>
          <w:rFonts w:ascii="Arial" w:hAnsi="Arial" w:cs="Arial"/>
          <w:bCs/>
        </w:rPr>
        <w:t>Rosana Glat (2007) argumenta que as barreiras atitudinais são o desafio mais persistente para a inclusão, muitas vezes mais difíceis de transpor do que as barreiras arquitetônicas ou materiais.</w:t>
      </w:r>
      <w:r w:rsidRPr="003A72F1">
        <w:rPr>
          <w:rFonts w:ascii="Arial" w:hAnsi="Arial" w:cs="Arial"/>
        </w:rPr>
        <w:t xml:space="preserve"> O conhecimento técnico de recursos de acessibilidade é insuficiente se a postura do professor for excludente, baseada no preconceito ou na crença de que a inclusão é um favor, e não um direito. É nessa lacuna entre o conhecimento técnico e a postura ética que a formação continuada deve atuar com profundidade.</w:t>
      </w:r>
    </w:p>
    <w:p w14:paraId="3611A5AD" w14:textId="77777777" w:rsidR="00F4581C" w:rsidRDefault="00F4581C" w:rsidP="003A72F1">
      <w:pPr>
        <w:pStyle w:val="NormalWeb"/>
        <w:shd w:val="clear" w:color="auto" w:fill="FFFFFF"/>
        <w:spacing w:before="0" w:beforeAutospacing="0" w:after="0" w:afterAutospacing="0" w:line="360" w:lineRule="auto"/>
        <w:ind w:firstLine="720"/>
        <w:jc w:val="both"/>
        <w:rPr>
          <w:rFonts w:ascii="Arial" w:hAnsi="Arial" w:cs="Arial"/>
        </w:rPr>
      </w:pPr>
    </w:p>
    <w:p w14:paraId="5E0DA7E0" w14:textId="25E82DB9" w:rsidR="00F4581C" w:rsidRDefault="00F4581C" w:rsidP="00E26F5E">
      <w:pPr>
        <w:pStyle w:val="Ttulo3"/>
      </w:pPr>
      <w:bookmarkStart w:id="18" w:name="_Toc211465000"/>
      <w:r w:rsidRPr="00F4581C">
        <w:t>4.2.1 O Papel Da Formação No Combate Às Barreiras Atitudinais (Glat)</w:t>
      </w:r>
      <w:bookmarkEnd w:id="18"/>
      <w:r>
        <w:t xml:space="preserve"> </w:t>
      </w:r>
    </w:p>
    <w:p w14:paraId="00D228F7" w14:textId="77777777" w:rsidR="00F4581C" w:rsidRPr="003A72F1" w:rsidRDefault="00F4581C" w:rsidP="00F4581C">
      <w:pPr>
        <w:pStyle w:val="Ttulo2"/>
      </w:pPr>
    </w:p>
    <w:p w14:paraId="572ED2CB" w14:textId="2D9864FA" w:rsidR="00F4581C" w:rsidRDefault="00D538FC" w:rsidP="003A72F1">
      <w:pPr>
        <w:pStyle w:val="NormalWeb"/>
        <w:shd w:val="clear" w:color="auto" w:fill="FFFFFF"/>
        <w:spacing w:before="0" w:beforeAutospacing="0" w:after="0" w:afterAutospacing="0" w:line="360" w:lineRule="auto"/>
        <w:ind w:firstLine="720"/>
        <w:jc w:val="both"/>
        <w:rPr>
          <w:rFonts w:ascii="Arial" w:hAnsi="Arial" w:cs="Arial"/>
          <w:bCs/>
        </w:rPr>
      </w:pPr>
      <w:r w:rsidRPr="00D538FC">
        <w:rPr>
          <w:rFonts w:ascii="Arial" w:hAnsi="Arial" w:cs="Arial"/>
          <w:bCs/>
          <w:lang w:val="pt-PT"/>
        </w:rPr>
        <w:t xml:space="preserve">A superação das barreiras atitudinais (GLAT, 2007) – preconceitos e crenças arraigadas de que a inclusão é impossível – é o objetivo central da Formação Continuada na perspectiva ética. Para que o professor se sinta competente e seguro para flexibilizar e avaliar, ele precisa primeiro internalizar a </w:t>
      </w:r>
      <w:r w:rsidRPr="00D538FC">
        <w:rPr>
          <w:rFonts w:ascii="Arial" w:hAnsi="Arial" w:cs="Arial"/>
          <w:bCs/>
          <w:lang w:val="pt-PT"/>
        </w:rPr>
        <w:lastRenderedPageBreak/>
        <w:t>ideologia do Modelo Social, que é a base de toda a legislação inclusiva vigente. É nesse campo da ética e da ideologia que a formação deve atuar com maior profundidade.</w:t>
      </w:r>
    </w:p>
    <w:p w14:paraId="43F41DD2" w14:textId="77777777" w:rsidR="003A72F1" w:rsidRPr="003A72F1" w:rsidRDefault="003A72F1" w:rsidP="003A72F1">
      <w:pPr>
        <w:pStyle w:val="NormalWeb"/>
        <w:shd w:val="clear" w:color="auto" w:fill="FFFFFF"/>
        <w:spacing w:before="0" w:beforeAutospacing="0" w:after="0" w:afterAutospacing="0" w:line="360" w:lineRule="auto"/>
        <w:ind w:firstLine="720"/>
        <w:jc w:val="both"/>
        <w:rPr>
          <w:rFonts w:ascii="Arial" w:hAnsi="Arial" w:cs="Arial"/>
        </w:rPr>
      </w:pPr>
      <w:r w:rsidRPr="003A72F1">
        <w:rPr>
          <w:rFonts w:ascii="Arial" w:hAnsi="Arial" w:cs="Arial"/>
          <w:bCs/>
        </w:rPr>
        <w:t>Portanto, a formação deve ser um processo de reflexão sobre a práxis, conforme a pedagogia freiriana (FREIRE, 2019).</w:t>
      </w:r>
      <w:r w:rsidRPr="003A72F1">
        <w:rPr>
          <w:rFonts w:ascii="Arial" w:hAnsi="Arial" w:cs="Arial"/>
        </w:rPr>
        <w:t xml:space="preserve"> O professor, enquanto sujeito em contínuo </w:t>
      </w:r>
      <w:r w:rsidRPr="003A72F1">
        <w:rPr>
          <w:rFonts w:ascii="Arial" w:hAnsi="Arial" w:cs="Arial"/>
          <w:bCs/>
        </w:rPr>
        <w:t>inacabamento</w:t>
      </w:r>
      <w:r w:rsidRPr="003A72F1">
        <w:rPr>
          <w:rFonts w:ascii="Arial" w:hAnsi="Arial" w:cs="Arial"/>
        </w:rPr>
        <w:t xml:space="preserve"> (Arroyo, 2005), é convidado a ser o protagonista de sua própria formação, analisando criticamente sua prática e o contexto social. A formação não deve ser um evento pontual ou um curso de atualização desvinculado da realidade da sala de aula, mas sim um ciclo contínuo de ação, reflexão e nova ação.</w:t>
      </w:r>
    </w:p>
    <w:p w14:paraId="0728E552" w14:textId="77777777" w:rsidR="003A72F1" w:rsidRDefault="003A72F1" w:rsidP="003A72F1">
      <w:pPr>
        <w:pStyle w:val="NormalWeb"/>
        <w:shd w:val="clear" w:color="auto" w:fill="FFFFFF"/>
        <w:spacing w:before="0" w:beforeAutospacing="0" w:after="0" w:afterAutospacing="0" w:line="360" w:lineRule="auto"/>
        <w:ind w:firstLine="720"/>
        <w:jc w:val="both"/>
        <w:rPr>
          <w:rFonts w:ascii="Arial" w:hAnsi="Arial" w:cs="Arial"/>
        </w:rPr>
      </w:pPr>
      <w:r w:rsidRPr="003A72F1">
        <w:rPr>
          <w:rFonts w:ascii="Arial" w:hAnsi="Arial" w:cs="Arial"/>
          <w:bCs/>
        </w:rPr>
        <w:t>Paulo Freire (2019) enfatiza que a formação deve promover a autonomia e o empoderamento do docente.</w:t>
      </w:r>
      <w:r w:rsidRPr="003A72F1">
        <w:rPr>
          <w:rFonts w:ascii="Arial" w:hAnsi="Arial" w:cs="Arial"/>
        </w:rPr>
        <w:t xml:space="preserve"> Ao promover essa conscientização e esse senso de autoria sobre a prática, a formação atua diretamente na eliminação da resistência cultural (Glat), garantindo que o educador não apenas conheça a lei, mas que se sinta seguro e legitimado para questionar e subverter as estruturas excludentes. Essa segurança é vital para que o professor se sinta à vontade para atuar na Zona de Desenvolvimento Proximal (ZDP) de Vygotsky (2007) sem medo de errar ou de ser julgado.</w:t>
      </w:r>
    </w:p>
    <w:p w14:paraId="02A79937" w14:textId="6E45F784" w:rsidR="00F4581C" w:rsidRDefault="00D538FC" w:rsidP="003A72F1">
      <w:pPr>
        <w:pStyle w:val="NormalWeb"/>
        <w:shd w:val="clear" w:color="auto" w:fill="FFFFFF"/>
        <w:spacing w:before="0" w:beforeAutospacing="0" w:after="0" w:afterAutospacing="0" w:line="360" w:lineRule="auto"/>
        <w:ind w:firstLine="720"/>
        <w:jc w:val="both"/>
        <w:rPr>
          <w:rFonts w:ascii="Arial" w:hAnsi="Arial" w:cs="Arial"/>
          <w:lang w:val="pt-PT"/>
        </w:rPr>
      </w:pPr>
      <w:r w:rsidRPr="00D538FC">
        <w:rPr>
          <w:rFonts w:ascii="Arial" w:hAnsi="Arial" w:cs="Arial"/>
          <w:lang w:val="pt-PT"/>
        </w:rPr>
        <w:t>Crucialmente, a formação continuada eficaz opera a transição do Modelo Médico para o Modelo Social da Deficiência. O professor, historicamente treinado a focar no diagnóstico e na "cura" do aluno, precisa ser capacitado a mover seu olhar para o ambiente, reconhecendo que a deficiência reside primariamente na barreira imposta pelo sistema, e não na condição da pessoa. Este reposicionamento ético-político, que Glat (2007) e a LBI exigem, é o alicerce para que o docente deixe de ver a inclusão como um fardo e passe a encará-la como um imperativo de justiça e um desafio pedagógico a ser solucionado pela escola, e não pelo indivíduo.</w:t>
      </w:r>
    </w:p>
    <w:p w14:paraId="48857840" w14:textId="5AE192C6" w:rsidR="00D538FC" w:rsidRDefault="00D538FC" w:rsidP="003A72F1">
      <w:pPr>
        <w:pStyle w:val="NormalWeb"/>
        <w:shd w:val="clear" w:color="auto" w:fill="FFFFFF"/>
        <w:spacing w:before="0" w:beforeAutospacing="0" w:after="0" w:afterAutospacing="0" w:line="360" w:lineRule="auto"/>
        <w:ind w:firstLine="720"/>
        <w:jc w:val="both"/>
        <w:rPr>
          <w:rFonts w:ascii="Arial" w:hAnsi="Arial" w:cs="Arial"/>
          <w:lang w:val="pt-PT"/>
        </w:rPr>
      </w:pPr>
      <w:r w:rsidRPr="00D538FC">
        <w:rPr>
          <w:rFonts w:ascii="Arial" w:hAnsi="Arial" w:cs="Arial"/>
          <w:lang w:val="pt-PT"/>
        </w:rPr>
        <w:t>Portanto, a formação continuada não é apenas um curso de aprimoramento profissional, mas um espaço de desconstrução ideológica. Ao promover a reflexão crítica e a transição do olhar médico para o social, ela confere ao professor não só o saber-fazer técnico, mas, principalmente, o querer-fazer ético, que é a base da segurança e da autonomia necessárias para enfrentar as resistências do sistema.</w:t>
      </w:r>
    </w:p>
    <w:p w14:paraId="72AD9524" w14:textId="2AB8E6EB" w:rsidR="00F4581C" w:rsidRPr="00164F88" w:rsidRDefault="00F4581C" w:rsidP="00164F88">
      <w:pPr>
        <w:pStyle w:val="Ttulo3"/>
      </w:pPr>
      <w:bookmarkStart w:id="19" w:name="_Toc211465001"/>
      <w:r w:rsidRPr="00164F88">
        <w:lastRenderedPageBreak/>
        <w:t>4.2.2 O Modelo Colaborativo E A Formação Em Serviço (In Loco)</w:t>
      </w:r>
      <w:bookmarkEnd w:id="19"/>
      <w:r w:rsidRPr="00164F88">
        <w:t xml:space="preserve"> </w:t>
      </w:r>
    </w:p>
    <w:p w14:paraId="65989C81" w14:textId="77777777" w:rsidR="00F4581C" w:rsidRDefault="00F4581C" w:rsidP="00F4581C">
      <w:pPr>
        <w:pStyle w:val="Ttulo2"/>
      </w:pPr>
    </w:p>
    <w:p w14:paraId="127F87FC" w14:textId="1D0955AE" w:rsidR="00F4581C" w:rsidRDefault="00D538FC" w:rsidP="00F4581C">
      <w:pPr>
        <w:pStyle w:val="Ttulo2"/>
      </w:pPr>
      <w:r>
        <w:tab/>
      </w:r>
    </w:p>
    <w:p w14:paraId="0A28A42B" w14:textId="37FF4336" w:rsidR="00D538FC" w:rsidRPr="00D538FC" w:rsidRDefault="00D538FC" w:rsidP="00D538FC">
      <w:pPr>
        <w:pStyle w:val="Ttulo2"/>
        <w:spacing w:line="360" w:lineRule="auto"/>
        <w:jc w:val="both"/>
        <w:rPr>
          <w:b w:val="0"/>
        </w:rPr>
      </w:pPr>
      <w:r>
        <w:tab/>
      </w:r>
      <w:bookmarkStart w:id="20" w:name="_Toc211465002"/>
      <w:r w:rsidRPr="00D538FC">
        <w:rPr>
          <w:b w:val="0"/>
        </w:rPr>
        <w:t>Para que a formação não se torne um evento isolado e teórico, ela deve se estruturar em um modelo colaborativo e in loco, diretamente ligado à práxis (FREIRE, 2019). A complexidade da inclusão exige que o professor rompa com a cultura do isolamento em sala de aula, entendendo que o desafio e a responsabilidade são coletivos, cabendo à escola promover espaços de estudo e troca de experiências fundamentados no cotidiano real.</w:t>
      </w:r>
      <w:bookmarkEnd w:id="20"/>
    </w:p>
    <w:p w14:paraId="46F24112" w14:textId="77777777" w:rsidR="003A72F1" w:rsidRPr="003A72F1" w:rsidRDefault="003A72F1" w:rsidP="003A72F1">
      <w:pPr>
        <w:pStyle w:val="NormalWeb"/>
        <w:shd w:val="clear" w:color="auto" w:fill="FFFFFF"/>
        <w:spacing w:before="0" w:beforeAutospacing="0" w:after="0" w:afterAutospacing="0" w:line="360" w:lineRule="auto"/>
        <w:ind w:firstLine="720"/>
        <w:jc w:val="both"/>
        <w:rPr>
          <w:rFonts w:ascii="Arial" w:hAnsi="Arial" w:cs="Arial"/>
        </w:rPr>
      </w:pPr>
      <w:r w:rsidRPr="003A72F1">
        <w:rPr>
          <w:rFonts w:ascii="Arial" w:hAnsi="Arial" w:cs="Arial"/>
          <w:bCs/>
        </w:rPr>
        <w:t>A formação continuada eficaz para a inclusão deve, por isso, ter um forte componente colaborativo.</w:t>
      </w:r>
      <w:r w:rsidRPr="003A72F1">
        <w:rPr>
          <w:rFonts w:ascii="Arial" w:hAnsi="Arial" w:cs="Arial"/>
        </w:rPr>
        <w:t xml:space="preserve"> Ao trabalhar em equipe, o professor compartilha desafios e soluções, desmistificando a ideia de que o problema da inclusão é individual. A colaboração cria uma </w:t>
      </w:r>
      <w:r w:rsidRPr="003A72F1">
        <w:rPr>
          <w:rFonts w:ascii="Arial" w:hAnsi="Arial" w:cs="Arial"/>
          <w:bCs/>
        </w:rPr>
        <w:t>responsabilidade coletiva</w:t>
      </w:r>
      <w:r w:rsidRPr="003A72F1">
        <w:rPr>
          <w:rFonts w:ascii="Arial" w:hAnsi="Arial" w:cs="Arial"/>
        </w:rPr>
        <w:t>, essencial para que a escola cumpra sua função democrática (Saviani, 2017) e consiga sustentar o currículo flexível e a avaliação processual em toda a instituição.</w:t>
      </w:r>
    </w:p>
    <w:p w14:paraId="56B737EA" w14:textId="77777777" w:rsidR="003A72F1" w:rsidRDefault="003A72F1" w:rsidP="003A72F1">
      <w:pPr>
        <w:pStyle w:val="NormalWeb"/>
        <w:shd w:val="clear" w:color="auto" w:fill="FFFFFF"/>
        <w:spacing w:before="0" w:beforeAutospacing="0" w:after="0" w:afterAutospacing="0" w:line="360" w:lineRule="auto"/>
        <w:ind w:firstLine="720"/>
        <w:jc w:val="both"/>
        <w:rPr>
          <w:rFonts w:ascii="Arial" w:hAnsi="Arial" w:cs="Arial"/>
        </w:rPr>
      </w:pPr>
      <w:r w:rsidRPr="003A72F1">
        <w:rPr>
          <w:rFonts w:ascii="Arial" w:hAnsi="Arial" w:cs="Arial"/>
          <w:bCs/>
        </w:rPr>
        <w:t>A formação deve, ainda, ser in loco, ou seja, realizada no próprio ambiente de trabalho.</w:t>
      </w:r>
      <w:r w:rsidRPr="003A72F1">
        <w:rPr>
          <w:rFonts w:ascii="Arial" w:hAnsi="Arial" w:cs="Arial"/>
        </w:rPr>
        <w:t xml:space="preserve"> A prática da reflexão crítica é mais eficaz quando ancorada nos desafios reais do cotidiano escolar, utilizando os próprios casos dos alunos como objeto de estudo. Essa modalidade de formação contínua, centrada na escola, é a mais indicada para desconstruir os mitos da deficiência e as </w:t>
      </w:r>
      <w:r w:rsidRPr="003A72F1">
        <w:rPr>
          <w:rFonts w:ascii="Arial" w:hAnsi="Arial" w:cs="Arial"/>
          <w:bCs/>
        </w:rPr>
        <w:t>barreiras atitudinais</w:t>
      </w:r>
      <w:r w:rsidRPr="003A72F1">
        <w:rPr>
          <w:rFonts w:ascii="Arial" w:hAnsi="Arial" w:cs="Arial"/>
        </w:rPr>
        <w:t>, transformando o saber técnico em um saber ético-prático.</w:t>
      </w:r>
    </w:p>
    <w:p w14:paraId="10447B69" w14:textId="4788F422" w:rsidR="00D538FC" w:rsidRDefault="00D538FC" w:rsidP="003A72F1">
      <w:pPr>
        <w:pStyle w:val="NormalWeb"/>
        <w:shd w:val="clear" w:color="auto" w:fill="FFFFFF"/>
        <w:spacing w:before="0" w:beforeAutospacing="0" w:after="0" w:afterAutospacing="0" w:line="360" w:lineRule="auto"/>
        <w:ind w:firstLine="720"/>
        <w:jc w:val="both"/>
        <w:rPr>
          <w:rFonts w:ascii="Arial" w:hAnsi="Arial" w:cs="Arial"/>
        </w:rPr>
      </w:pPr>
      <w:r w:rsidRPr="00D538FC">
        <w:rPr>
          <w:rFonts w:ascii="Arial" w:hAnsi="Arial" w:cs="Arial"/>
          <w:lang w:val="pt-PT"/>
        </w:rPr>
        <w:t>O elemento colaborativo da formação se materializa na articulação com o Atendimento Educacional Especializado (AEE). O professor regente deve ser capacitado para interagir com o AEE, entendendo a função suplementar e complementar deste serviço e participando da elaboração conjunta do PDI/PEI. De igual modo, a família deve ser vista como parceira ativa, rompendo a lógica de culpabilização. A formação in loco, ao promover o estudo de caso real e o diálogo com esses parceiros, garante que as estratégias de mediação (Vygotsky) e diferenciação curricular (Mantoan) sejam construídas de forma sistêmica e sustentável.</w:t>
      </w:r>
    </w:p>
    <w:p w14:paraId="41909461" w14:textId="186D6317" w:rsidR="00F4581C" w:rsidRPr="003A72F1" w:rsidRDefault="00F4581C" w:rsidP="003A72F1">
      <w:pPr>
        <w:pStyle w:val="NormalWeb"/>
        <w:shd w:val="clear" w:color="auto" w:fill="FFFFFF"/>
        <w:spacing w:before="0" w:beforeAutospacing="0" w:after="0" w:afterAutospacing="0" w:line="360" w:lineRule="auto"/>
        <w:ind w:firstLine="720"/>
        <w:jc w:val="both"/>
        <w:rPr>
          <w:rFonts w:ascii="Arial" w:hAnsi="Arial" w:cs="Arial"/>
        </w:rPr>
      </w:pPr>
      <w:r w:rsidRPr="00F4581C">
        <w:rPr>
          <w:rFonts w:ascii="Arial" w:hAnsi="Arial" w:cs="Arial"/>
          <w:lang w:val="pt-PT"/>
        </w:rPr>
        <w:t xml:space="preserve">O elemento colaborativo da formação se materializa na articulação com o Atendimento Educacional Especializado (AEE). O professor regente deve ser capacitado para interagir com o AEE, entendendo a função suplementar e complementar deste serviço e participando da elaboração conjunta do PDI/PEI. </w:t>
      </w:r>
      <w:r w:rsidRPr="00F4581C">
        <w:rPr>
          <w:rFonts w:ascii="Arial" w:hAnsi="Arial" w:cs="Arial"/>
          <w:lang w:val="pt-PT"/>
        </w:rPr>
        <w:lastRenderedPageBreak/>
        <w:t>De igual modo, a família deve ser vista como parceira ativa, rompendo a lógica de culpabilização. A formação in loco, ao promover o estudo de caso real e o diálogo com esses parceiros, garante que as estratégias de mediação (Vygotsky) e diferenciação curricular (Mantoan) sejam construídas de forma sistêmica e sustentável.</w:t>
      </w:r>
    </w:p>
    <w:p w14:paraId="4DE8E6D2" w14:textId="77777777" w:rsidR="003A72F1" w:rsidRDefault="003A72F1" w:rsidP="003A72F1">
      <w:pPr>
        <w:pStyle w:val="NormalWeb"/>
        <w:shd w:val="clear" w:color="auto" w:fill="FFFFFF"/>
        <w:spacing w:before="0" w:beforeAutospacing="0" w:after="0" w:afterAutospacing="0" w:line="360" w:lineRule="auto"/>
        <w:ind w:firstLine="720"/>
        <w:jc w:val="both"/>
        <w:rPr>
          <w:rFonts w:ascii="Arial" w:hAnsi="Arial" w:cs="Arial"/>
        </w:rPr>
      </w:pPr>
      <w:r w:rsidRPr="003A72F1">
        <w:rPr>
          <w:rFonts w:ascii="Arial" w:hAnsi="Arial" w:cs="Arial"/>
          <w:bCs/>
        </w:rPr>
        <w:t>Em síntese, a formação continuada, quando concebida como um processo reflexivo e crítico alinhado à visão de Freire e Glat, torna-se o instrumento estratégico para conferir autonomia e segurança ao docente.</w:t>
      </w:r>
      <w:r w:rsidRPr="003A72F1">
        <w:rPr>
          <w:rFonts w:ascii="Arial" w:hAnsi="Arial" w:cs="Arial"/>
        </w:rPr>
        <w:t xml:space="preserve"> Ela garante que o professor tenha a </w:t>
      </w:r>
      <w:r w:rsidRPr="003A72F1">
        <w:rPr>
          <w:rFonts w:ascii="Arial" w:hAnsi="Arial" w:cs="Arial"/>
          <w:bCs/>
        </w:rPr>
        <w:t>competência ética, política e pedagógica</w:t>
      </w:r>
      <w:r w:rsidRPr="003A72F1">
        <w:rPr>
          <w:rFonts w:ascii="Arial" w:hAnsi="Arial" w:cs="Arial"/>
        </w:rPr>
        <w:t xml:space="preserve"> para transformar as práticas de sala de aula, culminando no cumprimento do mandato da LBI e na consolidação de uma escola verdadeiramente inclusiva, justa e democrática.</w:t>
      </w:r>
    </w:p>
    <w:p w14:paraId="6F726D7A" w14:textId="39C7B3AE" w:rsidR="00D538FC" w:rsidRDefault="00D538FC" w:rsidP="003A72F1">
      <w:pPr>
        <w:pStyle w:val="NormalWeb"/>
        <w:shd w:val="clear" w:color="auto" w:fill="FFFFFF"/>
        <w:spacing w:before="0" w:beforeAutospacing="0" w:after="0" w:afterAutospacing="0" w:line="360" w:lineRule="auto"/>
        <w:ind w:firstLine="720"/>
        <w:jc w:val="both"/>
        <w:rPr>
          <w:rFonts w:ascii="Arial" w:hAnsi="Arial" w:cs="Arial"/>
        </w:rPr>
      </w:pPr>
      <w:r w:rsidRPr="00D538FC">
        <w:rPr>
          <w:rFonts w:ascii="Arial" w:hAnsi="Arial" w:cs="Arial"/>
          <w:lang w:val="pt-PT"/>
        </w:rPr>
        <w:t>Em conclusão, a formação em serviço, quando pautada na colaboração entre pares, AEE e família, garante que as mudanças pedagógicas sejam sistêmicas e duradouras. Ela instrumentaliza o docente com segurança prática, criando uma cultura de responsabilidade coletiva que é a única capaz de sustentar as práticas de flexibilização e avaliação inclusivas em toda a instituição de ensino.</w:t>
      </w:r>
    </w:p>
    <w:p w14:paraId="220C0E5B" w14:textId="77777777" w:rsidR="00F4581C" w:rsidRDefault="00F4581C" w:rsidP="003A72F1">
      <w:pPr>
        <w:pStyle w:val="NormalWeb"/>
        <w:shd w:val="clear" w:color="auto" w:fill="FFFFFF"/>
        <w:spacing w:before="0" w:beforeAutospacing="0" w:after="0" w:afterAutospacing="0" w:line="360" w:lineRule="auto"/>
        <w:ind w:firstLine="720"/>
        <w:jc w:val="both"/>
        <w:rPr>
          <w:rFonts w:ascii="Arial" w:hAnsi="Arial" w:cs="Arial"/>
        </w:rPr>
      </w:pPr>
    </w:p>
    <w:p w14:paraId="438F7B98" w14:textId="7D16ABD6" w:rsidR="00F4581C" w:rsidRPr="00E26F5E" w:rsidRDefault="00E90872" w:rsidP="00164F88">
      <w:pPr>
        <w:pStyle w:val="Ttulo3"/>
      </w:pPr>
      <w:bookmarkStart w:id="21" w:name="_Toc211465003"/>
      <w:r w:rsidRPr="00E26F5E">
        <w:t>4.3 A Articulação Interprofissional E O Suporte Sistêmico</w:t>
      </w:r>
      <w:bookmarkEnd w:id="21"/>
    </w:p>
    <w:p w14:paraId="518950E1" w14:textId="1BF0B06A" w:rsidR="003A72F1" w:rsidRPr="003A72F1" w:rsidRDefault="003A72F1" w:rsidP="00844F55">
      <w:pPr>
        <w:pStyle w:val="NormalWeb"/>
        <w:shd w:val="clear" w:color="auto" w:fill="FFFFFF"/>
        <w:spacing w:before="0" w:beforeAutospacing="0" w:after="0" w:afterAutospacing="0" w:line="360" w:lineRule="auto"/>
        <w:jc w:val="both"/>
        <w:rPr>
          <w:rFonts w:ascii="Arial" w:hAnsi="Arial" w:cs="Arial"/>
          <w:b/>
        </w:rPr>
      </w:pPr>
    </w:p>
    <w:p w14:paraId="1E2A994B" w14:textId="77777777" w:rsidR="007A07B5" w:rsidRDefault="003A72F1" w:rsidP="007A07B5">
      <w:pPr>
        <w:pStyle w:val="NormalWeb"/>
        <w:shd w:val="clear" w:color="auto" w:fill="FFFFFF"/>
        <w:spacing w:before="0" w:beforeAutospacing="0" w:after="0" w:afterAutospacing="0" w:line="360" w:lineRule="auto"/>
        <w:jc w:val="both"/>
        <w:rPr>
          <w:rFonts w:ascii="Arial" w:hAnsi="Arial" w:cs="Arial"/>
        </w:rPr>
      </w:pPr>
      <w:r>
        <w:rPr>
          <w:b/>
        </w:rPr>
        <w:tab/>
      </w:r>
      <w:r w:rsidR="007A07B5" w:rsidRPr="007A07B5">
        <w:rPr>
          <w:rFonts w:ascii="Arial" w:hAnsi="Arial" w:cs="Arial"/>
        </w:rPr>
        <w:t>A transformação pedagógica e a formação continuada do professor, embora essenciais (Seções 4.1 e 4.2), não se sustentam isoladamente; dependem de uma estrutura institucional e de uma política sistêmica de suporte. A efetivação da LBI exige que a escola comum seja um espaço de colaboração interprofissional, onde a responsabilidade pela inclusão é compartilhada por toda a comunidade educacional e pelos serviços especializados.</w:t>
      </w:r>
    </w:p>
    <w:p w14:paraId="46EB3910" w14:textId="77777777" w:rsidR="00E26F5E" w:rsidRDefault="00E26F5E" w:rsidP="007A07B5">
      <w:pPr>
        <w:pStyle w:val="NormalWeb"/>
        <w:shd w:val="clear" w:color="auto" w:fill="FFFFFF"/>
        <w:spacing w:before="0" w:beforeAutospacing="0" w:after="0" w:afterAutospacing="0" w:line="360" w:lineRule="auto"/>
        <w:jc w:val="both"/>
        <w:rPr>
          <w:rFonts w:ascii="Arial" w:hAnsi="Arial" w:cs="Arial"/>
        </w:rPr>
      </w:pPr>
    </w:p>
    <w:p w14:paraId="48F9019D" w14:textId="77777777" w:rsidR="00E26F5E" w:rsidRDefault="00E26F5E" w:rsidP="007A07B5">
      <w:pPr>
        <w:pStyle w:val="NormalWeb"/>
        <w:shd w:val="clear" w:color="auto" w:fill="FFFFFF"/>
        <w:spacing w:before="0" w:beforeAutospacing="0" w:after="0" w:afterAutospacing="0" w:line="360" w:lineRule="auto"/>
        <w:jc w:val="both"/>
        <w:rPr>
          <w:rFonts w:ascii="Arial" w:hAnsi="Arial" w:cs="Arial"/>
        </w:rPr>
      </w:pPr>
    </w:p>
    <w:p w14:paraId="13BFC5F8" w14:textId="77777777" w:rsidR="00E26F5E" w:rsidRDefault="00E26F5E" w:rsidP="007A07B5">
      <w:pPr>
        <w:pStyle w:val="NormalWeb"/>
        <w:shd w:val="clear" w:color="auto" w:fill="FFFFFF"/>
        <w:spacing w:before="0" w:beforeAutospacing="0" w:after="0" w:afterAutospacing="0" w:line="360" w:lineRule="auto"/>
        <w:jc w:val="both"/>
        <w:rPr>
          <w:rFonts w:ascii="Arial" w:hAnsi="Arial" w:cs="Arial"/>
        </w:rPr>
      </w:pPr>
    </w:p>
    <w:p w14:paraId="004967A7" w14:textId="77777777" w:rsidR="00164F88" w:rsidRDefault="00164F88" w:rsidP="00E26F5E">
      <w:pPr>
        <w:pStyle w:val="Ttulo3"/>
      </w:pPr>
    </w:p>
    <w:p w14:paraId="18899EE4" w14:textId="16323106" w:rsidR="00D538FC" w:rsidRPr="00164F88" w:rsidRDefault="00D538FC" w:rsidP="00164F88">
      <w:pPr>
        <w:pStyle w:val="Ttulo3"/>
      </w:pPr>
      <w:bookmarkStart w:id="22" w:name="_Toc211465004"/>
      <w:r w:rsidRPr="00164F88">
        <w:t>4.3.1 O Atendimento Educacional Especializado (AEE) como Apoio Suplementar</w:t>
      </w:r>
      <w:bookmarkEnd w:id="22"/>
    </w:p>
    <w:p w14:paraId="2094502F" w14:textId="77777777" w:rsidR="00D538FC" w:rsidRDefault="00D538FC" w:rsidP="007A07B5">
      <w:pPr>
        <w:pStyle w:val="NormalWeb"/>
        <w:shd w:val="clear" w:color="auto" w:fill="FFFFFF"/>
        <w:spacing w:before="0" w:beforeAutospacing="0" w:after="0" w:afterAutospacing="0" w:line="360" w:lineRule="auto"/>
        <w:jc w:val="both"/>
        <w:rPr>
          <w:rFonts w:ascii="Arial" w:hAnsi="Arial" w:cs="Arial"/>
        </w:rPr>
      </w:pPr>
    </w:p>
    <w:p w14:paraId="6347941B" w14:textId="77777777" w:rsidR="007A07B5" w:rsidRDefault="007A07B5" w:rsidP="00D538FC">
      <w:pPr>
        <w:pStyle w:val="NormalWeb"/>
        <w:shd w:val="clear" w:color="auto" w:fill="FFFFFF"/>
        <w:spacing w:before="0" w:beforeAutospacing="0" w:after="0" w:afterAutospacing="0" w:line="360" w:lineRule="auto"/>
        <w:ind w:firstLine="720"/>
        <w:jc w:val="both"/>
        <w:rPr>
          <w:rFonts w:ascii="Arial" w:hAnsi="Arial" w:cs="Arial"/>
        </w:rPr>
      </w:pPr>
      <w:r w:rsidRPr="007A07B5">
        <w:rPr>
          <w:rFonts w:ascii="Arial" w:hAnsi="Arial" w:cs="Arial"/>
        </w:rPr>
        <w:t xml:space="preserve">O primeiro pilar desse suporte é o </w:t>
      </w:r>
      <w:r w:rsidRPr="007A07B5">
        <w:rPr>
          <w:rFonts w:ascii="Arial" w:hAnsi="Arial" w:cs="Arial"/>
          <w:bCs/>
        </w:rPr>
        <w:t>Atendimento Educacional Especializado (AEE)</w:t>
      </w:r>
      <w:r w:rsidRPr="007A07B5">
        <w:rPr>
          <w:rFonts w:ascii="Arial" w:hAnsi="Arial" w:cs="Arial"/>
        </w:rPr>
        <w:t>. Conforme a Política Nacional de Educação Especial na Perspectiva da Educação Inclusiva (PNEEPEI), o AEE não é uma sala de aula alternativa, mas um serviço complementar e suplementar à escolarização. A Sala de Recursos Multifuncionais (SRM) deve ser o lócus onde são produzidas as mediações, recursos e adaptações específicas para eliminar as barreiras do currículo (GLAT, 2007). A atuação do professor do AEE, com sua expertise em tecnologias assistivas e metodologias específicas, é crucial para a elaboração do PDI/PEI, funcionando como um parceiro consultivo do professor regente e fortalecendo a pedagogia da mediação (VYGOTSKY, 2007). A eficácia do AEE reside, portanto, em sua capacidade de operar a articulação entre as necessidades singulares do aluno e as demandas do currículo comum.</w:t>
      </w:r>
    </w:p>
    <w:p w14:paraId="28460C5F" w14:textId="13EE2786" w:rsidR="00D538FC" w:rsidRDefault="00D538FC" w:rsidP="00D538FC">
      <w:pPr>
        <w:pStyle w:val="NormalWeb"/>
        <w:shd w:val="clear" w:color="auto" w:fill="FFFFFF"/>
        <w:spacing w:before="0" w:beforeAutospacing="0" w:after="0" w:afterAutospacing="0" w:line="360" w:lineRule="auto"/>
        <w:ind w:firstLine="720"/>
        <w:jc w:val="both"/>
        <w:rPr>
          <w:rFonts w:ascii="Arial" w:hAnsi="Arial" w:cs="Arial"/>
          <w:lang w:val="pt-PT"/>
        </w:rPr>
      </w:pPr>
      <w:r w:rsidRPr="00D538FC">
        <w:rPr>
          <w:rFonts w:ascii="Arial" w:hAnsi="Arial" w:cs="Arial"/>
          <w:lang w:val="pt-PT"/>
        </w:rPr>
        <w:t>É fundamental destacar que o AEE, ao contrário da visão integracionista do passado, não visa retirar o aluno da classe comum, mas sim prover as condições necessárias para a sua permanência e desenvolvimento pleno no ambiente regular. A SRM, nesse sentido, deve ser um espaço de produção de acessibilidade, e não de segregação, combatendo ativamente a ideia de que o professor regente é o único responsável pelo sucesso do estudante. Sua intervenção, focada no desenvolvimento de habilidades e estratégias de compensação, liberta o professor da sala comum da pressão de ser especialista em todas as áreas da deficiência.</w:t>
      </w:r>
    </w:p>
    <w:p w14:paraId="69166D4D" w14:textId="77777777" w:rsidR="00D538FC" w:rsidRDefault="00D538FC" w:rsidP="00D538FC">
      <w:pPr>
        <w:pStyle w:val="NormalWeb"/>
        <w:shd w:val="clear" w:color="auto" w:fill="FFFFFF"/>
        <w:spacing w:before="0" w:beforeAutospacing="0" w:after="0" w:afterAutospacing="0" w:line="360" w:lineRule="auto"/>
        <w:ind w:firstLine="720"/>
        <w:jc w:val="both"/>
        <w:rPr>
          <w:rFonts w:ascii="Arial" w:hAnsi="Arial" w:cs="Arial"/>
          <w:lang w:val="pt-PT"/>
        </w:rPr>
      </w:pPr>
    </w:p>
    <w:p w14:paraId="1C6C03DC" w14:textId="456E4349" w:rsidR="00D538FC" w:rsidRPr="00164F88" w:rsidRDefault="0089445B" w:rsidP="00164F88">
      <w:pPr>
        <w:pStyle w:val="Ttulo3"/>
      </w:pPr>
      <w:bookmarkStart w:id="23" w:name="_Toc211465005"/>
      <w:r w:rsidRPr="00164F88">
        <w:t>4.3.2 A Corresponsabilidade: Escola e Família no Processo Inclusivo</w:t>
      </w:r>
      <w:bookmarkEnd w:id="23"/>
    </w:p>
    <w:p w14:paraId="63F26A83" w14:textId="77777777" w:rsidR="0089445B" w:rsidRDefault="0089445B" w:rsidP="00E26F5E">
      <w:pPr>
        <w:pStyle w:val="Ttulo3"/>
        <w:rPr>
          <w:rFonts w:cs="Arial"/>
        </w:rPr>
      </w:pPr>
    </w:p>
    <w:p w14:paraId="4C09C30C" w14:textId="77777777" w:rsidR="007A07B5" w:rsidRDefault="007A07B5" w:rsidP="00D538FC">
      <w:pPr>
        <w:pStyle w:val="NormalWeb"/>
        <w:shd w:val="clear" w:color="auto" w:fill="FFFFFF"/>
        <w:spacing w:before="0" w:beforeAutospacing="0" w:after="0" w:afterAutospacing="0" w:line="360" w:lineRule="auto"/>
        <w:ind w:firstLine="720"/>
        <w:jc w:val="both"/>
        <w:rPr>
          <w:rFonts w:ascii="Arial" w:hAnsi="Arial" w:cs="Arial"/>
        </w:rPr>
      </w:pPr>
      <w:r w:rsidRPr="007A07B5">
        <w:rPr>
          <w:rFonts w:ascii="Arial" w:hAnsi="Arial" w:cs="Arial"/>
        </w:rPr>
        <w:t xml:space="preserve">Em um contexto mais amplo, a inclusão demanda a </w:t>
      </w:r>
      <w:r w:rsidRPr="007A07B5">
        <w:rPr>
          <w:rFonts w:ascii="Arial" w:hAnsi="Arial" w:cs="Arial"/>
          <w:bCs/>
        </w:rPr>
        <w:t>parceria escola-família</w:t>
      </w:r>
      <w:r w:rsidRPr="007A07B5">
        <w:rPr>
          <w:rFonts w:ascii="Arial" w:hAnsi="Arial" w:cs="Arial"/>
        </w:rPr>
        <w:t xml:space="preserve">, rompendo com o histórico de culpabilização. A família, detentora do conhecimento íntimo sobre o aluno, é um agente insubstituível no processo de flexibilização curricular. Quando a formação continuada (Seção 4.2) adota a perspectiva colaborativa, ela precisa incluir a família no diálogo sobre o PDI/PEI </w:t>
      </w:r>
      <w:r w:rsidRPr="007A07B5">
        <w:rPr>
          <w:rFonts w:ascii="Arial" w:hAnsi="Arial" w:cs="Arial"/>
        </w:rPr>
        <w:lastRenderedPageBreak/>
        <w:t>e nos momentos de avaliação diagnóstica (MANTOAN, 2003). Essa corresponsabilidade reforça o caráter ético-político da educação (SAVIANI, 2017), transformando a inclusão de uma mera obrigação legal em um projeto social construído coletivamente.</w:t>
      </w:r>
    </w:p>
    <w:p w14:paraId="53D6A7B0" w14:textId="0859EE18" w:rsidR="0089445B" w:rsidRDefault="0089445B" w:rsidP="00D538FC">
      <w:pPr>
        <w:pStyle w:val="NormalWeb"/>
        <w:shd w:val="clear" w:color="auto" w:fill="FFFFFF"/>
        <w:spacing w:before="0" w:beforeAutospacing="0" w:after="0" w:afterAutospacing="0" w:line="360" w:lineRule="auto"/>
        <w:ind w:firstLine="720"/>
        <w:jc w:val="both"/>
        <w:rPr>
          <w:rFonts w:ascii="Arial" w:hAnsi="Arial" w:cs="Arial"/>
          <w:lang w:val="pt-PT"/>
        </w:rPr>
      </w:pPr>
      <w:r w:rsidRPr="0089445B">
        <w:rPr>
          <w:rFonts w:ascii="Arial" w:hAnsi="Arial" w:cs="Arial"/>
          <w:lang w:val="pt-PT"/>
        </w:rPr>
        <w:t>A inclusão da família no projeto pedagógico representa um passo crucial na desconstrução da barreira atitudinal mais sutil: a transferência da responsabilidade pelo desenvolvimento. Ao ser inserida como colaboradora na definição de metas e estratégias do PDI/PEI, a família não é apenas informada, mas se torna coautora do processo educacional. Esse engajamento mútuo é, muitas vezes, o fator decisivo para que as mediações e os recursos utilizados na escola tenham continuidade e significado no ambiente doméstico, potencializando o desenvolvimento da autonomia do estudante.</w:t>
      </w:r>
    </w:p>
    <w:p w14:paraId="61AADD8C" w14:textId="77777777" w:rsidR="0089445B" w:rsidRDefault="0089445B" w:rsidP="00D538FC">
      <w:pPr>
        <w:pStyle w:val="NormalWeb"/>
        <w:shd w:val="clear" w:color="auto" w:fill="FFFFFF"/>
        <w:spacing w:before="0" w:beforeAutospacing="0" w:after="0" w:afterAutospacing="0" w:line="360" w:lineRule="auto"/>
        <w:ind w:firstLine="720"/>
        <w:jc w:val="both"/>
        <w:rPr>
          <w:rFonts w:ascii="Arial" w:hAnsi="Arial" w:cs="Arial"/>
          <w:lang w:val="pt-PT"/>
        </w:rPr>
      </w:pPr>
    </w:p>
    <w:p w14:paraId="73023BD1" w14:textId="0F38F05D" w:rsidR="0089445B" w:rsidRPr="0089445B" w:rsidRDefault="0089445B" w:rsidP="00164F88">
      <w:pPr>
        <w:pStyle w:val="Ttulo3"/>
        <w:rPr>
          <w:rFonts w:eastAsia="Times New Roman"/>
          <w:lang w:val="pt-BR" w:eastAsia="pt-BR"/>
        </w:rPr>
      </w:pPr>
      <w:bookmarkStart w:id="24" w:name="_Toc211465006"/>
      <w:r w:rsidRPr="0089445B">
        <w:t>4.3.3 Implicações Políticas e o Financiamento da Inclusão</w:t>
      </w:r>
      <w:bookmarkEnd w:id="24"/>
    </w:p>
    <w:p w14:paraId="74AC8514" w14:textId="77777777" w:rsidR="0089445B" w:rsidRDefault="0089445B" w:rsidP="00164F88">
      <w:pPr>
        <w:pStyle w:val="Ttulo3"/>
        <w:rPr>
          <w:rFonts w:cs="Arial"/>
        </w:rPr>
      </w:pPr>
    </w:p>
    <w:p w14:paraId="2D8C8B23" w14:textId="77777777" w:rsidR="007A07B5" w:rsidRDefault="007A07B5" w:rsidP="0089445B">
      <w:pPr>
        <w:pStyle w:val="NormalWeb"/>
        <w:shd w:val="clear" w:color="auto" w:fill="FFFFFF"/>
        <w:spacing w:before="0" w:beforeAutospacing="0" w:after="0" w:afterAutospacing="0" w:line="360" w:lineRule="auto"/>
        <w:ind w:firstLine="720"/>
        <w:jc w:val="both"/>
        <w:rPr>
          <w:rFonts w:ascii="Arial" w:hAnsi="Arial" w:cs="Arial"/>
        </w:rPr>
      </w:pPr>
      <w:r w:rsidRPr="007A07B5">
        <w:rPr>
          <w:rFonts w:ascii="Arial" w:hAnsi="Arial" w:cs="Arial"/>
        </w:rPr>
        <w:t xml:space="preserve">Por fim, a manutenção do Modelo Social da Deficiência depende do </w:t>
      </w:r>
      <w:r w:rsidRPr="007A07B5">
        <w:rPr>
          <w:rFonts w:ascii="Arial" w:hAnsi="Arial" w:cs="Arial"/>
          <w:bCs/>
        </w:rPr>
        <w:t>investimento em recursos humanos e materiais</w:t>
      </w:r>
      <w:r w:rsidRPr="007A07B5">
        <w:rPr>
          <w:rFonts w:ascii="Arial" w:hAnsi="Arial" w:cs="Arial"/>
        </w:rPr>
        <w:t>. O mandato da LBI só se cumpre com a garantia de número adequado de professores de AEE, a presença de profissionais de apoio (cuidadores e intérpretes de Libras), e o provimento de tecnologias assistivas. A falta de investimento estrutural se configura como uma barreira arquitetônica invisível, que mina a capacidade da escola de acolher a diversidade. A luta pela inclusão, portanto, é também uma luta por política pública que dote a escola de condições reais para sustentar o currículo flexível, a avaliação diagnóstica e a cultura colaborativa, transformando o direito à educação em realidade para todos os sujeitos.</w:t>
      </w:r>
    </w:p>
    <w:p w14:paraId="02BEB0BE" w14:textId="02374A00" w:rsidR="0089445B" w:rsidRPr="007A07B5" w:rsidRDefault="0089445B" w:rsidP="0089445B">
      <w:pPr>
        <w:pStyle w:val="NormalWeb"/>
        <w:shd w:val="clear" w:color="auto" w:fill="FFFFFF"/>
        <w:spacing w:before="0" w:beforeAutospacing="0" w:after="0" w:afterAutospacing="0" w:line="360" w:lineRule="auto"/>
        <w:ind w:firstLine="720"/>
        <w:jc w:val="both"/>
        <w:rPr>
          <w:rFonts w:ascii="Arial" w:hAnsi="Arial" w:cs="Arial"/>
        </w:rPr>
      </w:pPr>
      <w:r w:rsidRPr="0089445B">
        <w:rPr>
          <w:rFonts w:ascii="Arial" w:hAnsi="Arial" w:cs="Arial"/>
          <w:lang w:val="pt-PT"/>
        </w:rPr>
        <w:t>Neste cenário, a política educacional e a gestão dos recursos tornam-se elementos críticos de análise. É dever do Estado garantir o pleno acesso e permanência, o que implica em uma dotação orçamentária que vá além do básico, financiando a infraestrutura acessível e a contratação do apoio especializado, conforme a legislação vigente. O sucesso da inclusão é, em última instância, uma medida da prioridade política e do compromisso democrático de uma sociedade em garantir a justiça social na educação (SAVIANI, 2017).</w:t>
      </w:r>
    </w:p>
    <w:p w14:paraId="49FA25B4" w14:textId="1C854189" w:rsidR="003A72F1" w:rsidRDefault="003A72F1" w:rsidP="00844F55">
      <w:pPr>
        <w:pStyle w:val="NormalWeb"/>
        <w:shd w:val="clear" w:color="auto" w:fill="FFFFFF"/>
        <w:spacing w:before="0" w:beforeAutospacing="0" w:after="0" w:afterAutospacing="0" w:line="360" w:lineRule="auto"/>
        <w:jc w:val="both"/>
        <w:rPr>
          <w:b/>
        </w:rPr>
      </w:pPr>
    </w:p>
    <w:p w14:paraId="4AD70FEA" w14:textId="44F7DAC3" w:rsidR="00135365" w:rsidRPr="00164F88" w:rsidRDefault="005B6147" w:rsidP="00164F88">
      <w:pPr>
        <w:pStyle w:val="Ttulo1"/>
        <w:rPr>
          <w:rFonts w:eastAsia="Times New Roman"/>
          <w:lang w:eastAsia="pt-BR"/>
        </w:rPr>
      </w:pPr>
      <w:bookmarkStart w:id="25" w:name="_Toc211465007"/>
      <w:r w:rsidRPr="00BA029B">
        <w:lastRenderedPageBreak/>
        <w:t xml:space="preserve">5. </w:t>
      </w:r>
      <w:r w:rsidR="002B5647" w:rsidRPr="0089445B">
        <w:t>CONSIDERAÇÕES</w:t>
      </w:r>
      <w:r w:rsidR="002B5647" w:rsidRPr="0089445B">
        <w:rPr>
          <w:spacing w:val="-16"/>
        </w:rPr>
        <w:t xml:space="preserve"> </w:t>
      </w:r>
      <w:r w:rsidR="002B5647" w:rsidRPr="0089445B">
        <w:rPr>
          <w:spacing w:val="-2"/>
        </w:rPr>
        <w:t>FINAIS</w:t>
      </w:r>
      <w:bookmarkEnd w:id="25"/>
      <w:r w:rsidR="002B5647" w:rsidRPr="00BA029B">
        <w:rPr>
          <w:spacing w:val="-2"/>
        </w:rPr>
        <w:t xml:space="preserve"> </w:t>
      </w:r>
    </w:p>
    <w:p w14:paraId="235900C1" w14:textId="77777777" w:rsidR="00B85BAA" w:rsidRDefault="00B85BAA" w:rsidP="00B85BAA">
      <w:pPr>
        <w:pStyle w:val="NormalWeb"/>
        <w:shd w:val="clear" w:color="auto" w:fill="FFFFFF"/>
        <w:spacing w:before="0" w:beforeAutospacing="0" w:after="0" w:afterAutospacing="0" w:line="360" w:lineRule="auto"/>
        <w:jc w:val="both"/>
        <w:rPr>
          <w:rFonts w:ascii="Arial" w:eastAsia="Arial" w:hAnsi="Arial" w:cs="Arial"/>
          <w:bCs/>
          <w:spacing w:val="-2"/>
          <w:lang w:val="pt-PT" w:eastAsia="en-US"/>
        </w:rPr>
      </w:pPr>
    </w:p>
    <w:p w14:paraId="3B5A38C7" w14:textId="45B5D338" w:rsidR="00444009" w:rsidRDefault="006B4329" w:rsidP="00444009">
      <w:pPr>
        <w:pStyle w:val="NormalWeb"/>
        <w:shd w:val="clear" w:color="auto" w:fill="FFFFFF"/>
        <w:spacing w:before="0" w:beforeAutospacing="0" w:after="0" w:afterAutospacing="0" w:line="360" w:lineRule="auto"/>
        <w:ind w:firstLine="362"/>
        <w:jc w:val="both"/>
        <w:rPr>
          <w:rFonts w:ascii="Arial" w:hAnsi="Arial" w:cs="Arial"/>
          <w:bCs/>
        </w:rPr>
      </w:pPr>
      <w:r w:rsidRPr="006B4329">
        <w:rPr>
          <w:rFonts w:ascii="Arial" w:hAnsi="Arial" w:cs="Arial"/>
          <w:bCs/>
          <w:lang w:val="pt-PT"/>
        </w:rPr>
        <w:t>O presente Trabalho de Conclusão de Curso (TCC) dedicou-se a investigar a complexa relação entre as práticas docentes e a formação contínua, buscando responder à questão norteadora: "De que maneira as práticas pedagógicas e a formação continuada dos educadores podem contribuir para a construção de uma sala de aula verdadeiramente inclusiva e socialmente justa?" A pesquisa bibliográfica demonstrou que a inclusão é um ato de justiça que se materializa no cumprimento da Lei Brasileira de Inclusão (LBI) e demanda a transformação integral da escola pública. A análise crítica dos autores confirmou que a contribuição das práticas e da formação é indissociável e se manifesta como o principal motor para a efetivação da inclusão.</w:t>
      </w:r>
    </w:p>
    <w:p w14:paraId="0FDAE8B5" w14:textId="6FC674E2" w:rsidR="008D7C64" w:rsidRPr="008D7C64" w:rsidRDefault="006B4329" w:rsidP="00444009">
      <w:pPr>
        <w:pStyle w:val="NormalWeb"/>
        <w:shd w:val="clear" w:color="auto" w:fill="FFFFFF"/>
        <w:spacing w:before="0" w:beforeAutospacing="0" w:after="0" w:afterAutospacing="0" w:line="360" w:lineRule="auto"/>
        <w:ind w:firstLine="362"/>
        <w:jc w:val="both"/>
        <w:rPr>
          <w:rFonts w:ascii="Arial" w:hAnsi="Arial" w:cs="Arial"/>
          <w:bCs/>
        </w:rPr>
      </w:pPr>
      <w:r w:rsidRPr="006B4329">
        <w:rPr>
          <w:rFonts w:ascii="Arial" w:hAnsi="Arial" w:cs="Arial"/>
          <w:bCs/>
          <w:lang w:val="pt-PT"/>
        </w:rPr>
        <w:t xml:space="preserve">A construção de uma sala de aula justa exige, primariamente, a ruptura com o paradigma integracionista, que obriga o aluno a se adaptar ao sistema, conforme argumenta Mantoan (2003). Nesse sentido, o estudo concluiu que as práticas pedagógicas efetivas se baseiam na mediação, princípio defendido por Vygotsky (2007), que exige do professor a capacidade de atuar na Zona de Desenvolvimento Proximal (ZDP) de cada estudante. A análise aprofundada demonstrou que essa mediação é operacionalizada por meio da </w:t>
      </w:r>
      <w:r w:rsidRPr="003F3AFA">
        <w:rPr>
          <w:rFonts w:ascii="Arial" w:hAnsi="Arial" w:cs="Arial"/>
          <w:bCs/>
          <w:iCs/>
          <w:lang w:val="pt-PT"/>
        </w:rPr>
        <w:t>Flexibilização Curricular (4.1.1)</w:t>
      </w:r>
      <w:r w:rsidRPr="003F3AFA">
        <w:rPr>
          <w:rFonts w:ascii="Arial" w:hAnsi="Arial" w:cs="Arial"/>
          <w:bCs/>
          <w:lang w:val="pt-PT"/>
        </w:rPr>
        <w:t xml:space="preserve"> e da </w:t>
      </w:r>
      <w:r w:rsidRPr="003F3AFA">
        <w:rPr>
          <w:rFonts w:ascii="Arial" w:hAnsi="Arial" w:cs="Arial"/>
          <w:bCs/>
          <w:iCs/>
          <w:lang w:val="pt-PT"/>
        </w:rPr>
        <w:t>Avaliação Processual (4.1.2)</w:t>
      </w:r>
      <w:r w:rsidRPr="003F3AFA">
        <w:rPr>
          <w:rFonts w:ascii="Arial" w:hAnsi="Arial" w:cs="Arial"/>
          <w:bCs/>
          <w:lang w:val="pt-PT"/>
        </w:rPr>
        <w:t>,</w:t>
      </w:r>
      <w:r w:rsidRPr="006B4329">
        <w:rPr>
          <w:rFonts w:ascii="Arial" w:hAnsi="Arial" w:cs="Arial"/>
          <w:bCs/>
          <w:lang w:val="pt-PT"/>
        </w:rPr>
        <w:t xml:space="preserve"> ferramentas indispensáveis para enfrentar a cultura de exclusão e as barreiras atitudinais apontadas por Glat (2007). A articulação entre a perspectiva socioconstrutivista e a pedagogia crítica demonstrou ser o fundamento para essa transformação. Este trabalho sustenta que a mediação de Vygotsky, focada no potencial de desenvolvimento, só se torna uma prática socialmente justa quando orientada pela visão freiriana de autonomia e empoderamento do aluno, garantindo que o processo educacional seja libertador (FREIRE, 2019). </w:t>
      </w:r>
      <w:r w:rsidRPr="003F3AFA">
        <w:rPr>
          <w:rFonts w:ascii="Arial" w:hAnsi="Arial" w:cs="Arial"/>
          <w:bCs/>
          <w:iCs/>
          <w:lang w:val="pt-PT"/>
        </w:rPr>
        <w:t>Além disso, o estudo evidenciou que essas práticas só se sustentam mediante o suporte sistêmico, destacando o papel complementar e suplementar do Atendimento Educacional Especializado (AEE) e a necessidade urgente da articulação interprofissional e da corresponsabilidade com a família (4.3.1 e 4.3.2)</w:t>
      </w:r>
      <w:r w:rsidRPr="006B4329">
        <w:rPr>
          <w:rFonts w:ascii="Arial" w:hAnsi="Arial" w:cs="Arial"/>
          <w:b/>
          <w:bCs/>
          <w:i/>
          <w:iCs/>
          <w:lang w:val="pt-PT"/>
        </w:rPr>
        <w:t>.</w:t>
      </w:r>
      <w:r w:rsidRPr="006B4329">
        <w:rPr>
          <w:rFonts w:ascii="Arial" w:hAnsi="Arial" w:cs="Arial"/>
          <w:bCs/>
          <w:lang w:val="pt-PT"/>
        </w:rPr>
        <w:t xml:space="preserve"> Esta é a única forma de garantir que a escola cumpra sua função democrática (SAVIANI, 2017) e não perpetue o ciclo de exclusão social. Adicionalmente, o trabalho de conclusão de curso conclui que a sustentabilidade dessas práticas flexíveis depende </w:t>
      </w:r>
      <w:r w:rsidRPr="006B4329">
        <w:rPr>
          <w:rFonts w:ascii="Arial" w:hAnsi="Arial" w:cs="Arial"/>
          <w:bCs/>
          <w:lang w:val="pt-PT"/>
        </w:rPr>
        <w:lastRenderedPageBreak/>
        <w:t>diretamente de uma formação continuada que atue na base ideológica e cultural da escola. Essa formação deve ser um processo de reflexão crítica sobre o fazer docente, alinhado à visão de Paulo Freire (2019), empoderando o educador a questionar e subverter as estruturas excludentes. Ao reconhecer o professor como um sujeito em inacabamento (Arroyo, 2005), a formação continuada torna-se o instrumento estratégico para conferir autonomia e segurança ao docente, garantindo que a escola cumpra sua função democrática (Saviani, 2017).</w:t>
      </w:r>
    </w:p>
    <w:p w14:paraId="6D6A8593" w14:textId="77777777" w:rsidR="00543693" w:rsidRDefault="006B4329" w:rsidP="00E41E88">
      <w:pPr>
        <w:pStyle w:val="NormalWeb"/>
        <w:shd w:val="clear" w:color="auto" w:fill="FFFFFF"/>
        <w:spacing w:before="0" w:beforeAutospacing="0" w:after="0" w:afterAutospacing="0" w:line="360" w:lineRule="auto"/>
        <w:ind w:firstLine="362"/>
        <w:jc w:val="both"/>
        <w:rPr>
          <w:rFonts w:ascii="Arial" w:hAnsi="Arial" w:cs="Arial"/>
          <w:bCs/>
          <w:lang w:val="pt-PT"/>
        </w:rPr>
      </w:pPr>
      <w:r w:rsidRPr="006B4329">
        <w:rPr>
          <w:rFonts w:ascii="Arial" w:hAnsi="Arial" w:cs="Arial"/>
          <w:bCs/>
          <w:lang w:val="pt-PT"/>
        </w:rPr>
        <w:t xml:space="preserve">Dessa forma, o trabalho conclui que a construção de uma sala de aula inclusiva e socialmente justa só é possível quando as práticas pedagógicas são intencionalmente mediadoras e se manifestam através da flexibilização curricular e da avaliação processual, e quando a formação continuada atua como um processo contínuo de transformação da identidade e da cultura escolar, </w:t>
      </w:r>
      <w:r w:rsidRPr="006B4329">
        <w:rPr>
          <w:rFonts w:ascii="Arial" w:hAnsi="Arial" w:cs="Arial"/>
          <w:bCs/>
          <w:iCs/>
          <w:lang w:val="pt-PT"/>
        </w:rPr>
        <w:t>tudo isso ancorado em uma política pública que garanta a infraestrutura e o apoio interprofissional necessários (4.3.3)</w:t>
      </w:r>
      <w:r w:rsidRPr="006B4329">
        <w:rPr>
          <w:rFonts w:ascii="Arial" w:hAnsi="Arial" w:cs="Arial"/>
          <w:b/>
          <w:bCs/>
          <w:i/>
          <w:iCs/>
          <w:lang w:val="pt-PT"/>
        </w:rPr>
        <w:t>.</w:t>
      </w:r>
      <w:r w:rsidRPr="006B4329">
        <w:rPr>
          <w:rFonts w:ascii="Arial" w:hAnsi="Arial" w:cs="Arial"/>
          <w:bCs/>
          <w:lang w:val="pt-PT"/>
        </w:rPr>
        <w:t xml:space="preserve"> O cumprimento do mandato ético e legal da LBI exige a responsabilidade coletiva do professor, da escola e do Estado.</w:t>
      </w:r>
    </w:p>
    <w:p w14:paraId="75143551" w14:textId="179D9578" w:rsidR="00C44DD8" w:rsidRPr="00543693" w:rsidRDefault="00543693" w:rsidP="00E41E88">
      <w:pPr>
        <w:pStyle w:val="NormalWeb"/>
        <w:shd w:val="clear" w:color="auto" w:fill="FFFFFF"/>
        <w:spacing w:before="0" w:beforeAutospacing="0" w:after="0" w:afterAutospacing="0" w:line="360" w:lineRule="auto"/>
        <w:ind w:firstLine="362"/>
        <w:jc w:val="both"/>
        <w:rPr>
          <w:rFonts w:ascii="Arial" w:hAnsi="Arial" w:cs="Arial"/>
          <w:bCs/>
        </w:rPr>
      </w:pPr>
      <w:r w:rsidRPr="00543693">
        <w:rPr>
          <w:rFonts w:ascii="Arial" w:hAnsi="Arial" w:cs="Arial"/>
          <w:bCs/>
          <w:lang w:val="pt-PT"/>
        </w:rPr>
        <w:t xml:space="preserve">Apesar de ter atingido os objetivos propostos, este estudo bibliográfico aponta lacunas que merecem ser exploradas em pesquisas futuras. Sugere-se a realização de estudos de campo, de caráter empírico, que possam analisar o impacto direto de programas específicos de formação continuada baseados na reflexão sobre a práxis (Freire) na capacidade do professor em flexibilizar o currículo e promover a mediação em contextos reais de escolas públicas. Em específico, seria relevante investigar se a formação </w:t>
      </w:r>
      <w:r w:rsidRPr="00543693">
        <w:rPr>
          <w:rFonts w:ascii="Arial" w:hAnsi="Arial" w:cs="Arial"/>
          <w:bCs/>
          <w:i/>
          <w:iCs/>
          <w:lang w:val="pt-PT"/>
        </w:rPr>
        <w:t>in loco</w:t>
      </w:r>
      <w:r w:rsidRPr="00543693">
        <w:rPr>
          <w:rFonts w:ascii="Arial" w:hAnsi="Arial" w:cs="Arial"/>
          <w:bCs/>
          <w:lang w:val="pt-PT"/>
        </w:rPr>
        <w:t xml:space="preserve"> (no local de trabalho) é mais eficaz para a eliminação das barreiras atitudinais (Glat) do que os cursos de atualização tradicionais, </w:t>
      </w:r>
      <w:r w:rsidRPr="00543693">
        <w:rPr>
          <w:rFonts w:ascii="Arial" w:hAnsi="Arial" w:cs="Arial"/>
          <w:bCs/>
          <w:iCs/>
          <w:lang w:val="pt-PT"/>
        </w:rPr>
        <w:t>e, principalmente, investigar a correlação entre as políticas de financiamento da educação especial e a garantia de profissionais de apoio e tecnologias assistivas nas escolas, trazendo dados concretos sobre a eficácia das políticas de inclusão em nível micro e a adequação do modelo de capacitação legalmente previsto.</w:t>
      </w:r>
      <w:r w:rsidR="00462D3B" w:rsidRPr="00543693">
        <w:rPr>
          <w:rFonts w:ascii="Arial" w:hAnsi="Arial" w:cs="Arial"/>
          <w:bCs/>
        </w:rPr>
        <w:t>.</w:t>
      </w:r>
    </w:p>
    <w:p w14:paraId="0CB53406" w14:textId="77777777" w:rsidR="00135365" w:rsidRPr="00554BE3" w:rsidRDefault="00135365" w:rsidP="00135365">
      <w:pPr>
        <w:pStyle w:val="Ttulo2"/>
        <w:tabs>
          <w:tab w:val="left" w:pos="201"/>
          <w:tab w:val="right" w:leader="dot" w:pos="9075"/>
        </w:tabs>
        <w:spacing w:before="459"/>
        <w:rPr>
          <w:b w:val="0"/>
          <w:lang w:val="pt-BR"/>
        </w:rPr>
      </w:pPr>
    </w:p>
    <w:p w14:paraId="52DBA130" w14:textId="77777777" w:rsidR="00135365" w:rsidRPr="00554BE3" w:rsidRDefault="00135365">
      <w:pPr>
        <w:rPr>
          <w:rFonts w:eastAsia="Arial" w:cs="Arial"/>
          <w:bCs/>
          <w:spacing w:val="-2"/>
          <w:szCs w:val="24"/>
        </w:rPr>
      </w:pPr>
      <w:r w:rsidRPr="00554BE3">
        <w:rPr>
          <w:rFonts w:cs="Arial"/>
          <w:spacing w:val="-2"/>
        </w:rPr>
        <w:br w:type="page"/>
      </w:r>
    </w:p>
    <w:p w14:paraId="378A506F" w14:textId="53CF09DE" w:rsidR="00135365" w:rsidRPr="00164F88" w:rsidRDefault="00BD5414" w:rsidP="00164F88">
      <w:pPr>
        <w:pStyle w:val="Ttulo1"/>
      </w:pPr>
      <w:bookmarkStart w:id="26" w:name="_Toc211465008"/>
      <w:r w:rsidRPr="00164F88">
        <w:lastRenderedPageBreak/>
        <w:t>REFERÊNCIAS</w:t>
      </w:r>
      <w:bookmarkEnd w:id="26"/>
    </w:p>
    <w:p w14:paraId="2C6FF40B" w14:textId="77777777" w:rsidR="00543693" w:rsidRPr="003F3AFA" w:rsidRDefault="00543693" w:rsidP="00543693">
      <w:pPr>
        <w:pStyle w:val="NormalWeb"/>
        <w:rPr>
          <w:rFonts w:ascii="Arial" w:hAnsi="Arial" w:cs="Arial"/>
        </w:rPr>
      </w:pPr>
      <w:r w:rsidRPr="003F3AFA">
        <w:rPr>
          <w:rFonts w:ascii="Arial" w:hAnsi="Arial" w:cs="Arial"/>
        </w:rPr>
        <w:t>ARROYO, Miguel G. Outros Sujeitos, Outras Pedagogias. 2. ed. Petrópolis: Vozes, 2005.</w:t>
      </w:r>
    </w:p>
    <w:p w14:paraId="5DF226FB" w14:textId="77777777" w:rsidR="00543693" w:rsidRPr="003F3AFA" w:rsidRDefault="00543693" w:rsidP="00543693">
      <w:pPr>
        <w:pStyle w:val="NormalWeb"/>
        <w:rPr>
          <w:rFonts w:ascii="Arial" w:hAnsi="Arial" w:cs="Arial"/>
        </w:rPr>
      </w:pPr>
      <w:r w:rsidRPr="003F3AFA">
        <w:rPr>
          <w:rFonts w:ascii="Arial" w:hAnsi="Arial" w:cs="Arial"/>
        </w:rPr>
        <w:t xml:space="preserve">BRASIL. Constituição da República Federativa do Brasil: promulgada em 5 de outubro de 1988. Diário Oficial da União: seção 1, Brasília, DF, ano 126, n. 191, p. 1, 5 out. 1988. Disponível em: </w:t>
      </w:r>
      <w:hyperlink r:id="rId10" w:tgtFrame="_blank" w:history="1">
        <w:r w:rsidRPr="003F3AFA">
          <w:rPr>
            <w:rStyle w:val="Hyperlink"/>
            <w:rFonts w:ascii="Arial" w:hAnsi="Arial" w:cs="Arial"/>
          </w:rPr>
          <w:t>https://www.planalto.gov.br/ccivil_03/constituicao/constituicao.htm</w:t>
        </w:r>
      </w:hyperlink>
      <w:r w:rsidRPr="003F3AFA">
        <w:rPr>
          <w:rFonts w:ascii="Arial" w:hAnsi="Arial" w:cs="Arial"/>
        </w:rPr>
        <w:t>. Acesso em: 04 de agosto de 2024.</w:t>
      </w:r>
    </w:p>
    <w:p w14:paraId="2DCE54FC" w14:textId="77777777" w:rsidR="00543693" w:rsidRPr="003F3AFA" w:rsidRDefault="00543693" w:rsidP="00543693">
      <w:pPr>
        <w:pStyle w:val="NormalWeb"/>
        <w:rPr>
          <w:rFonts w:ascii="Arial" w:hAnsi="Arial" w:cs="Arial"/>
        </w:rPr>
      </w:pPr>
      <w:r w:rsidRPr="003F3AFA">
        <w:rPr>
          <w:rFonts w:ascii="Arial" w:hAnsi="Arial" w:cs="Arial"/>
        </w:rPr>
        <w:t xml:space="preserve">BRASIL. Decreto nº 10.502, de 30 de setembro de 2020. Institui a Política Nacional de Educação Especial: Equitativa, Inclusiva e com Aprendizado ao Longo da Vida. Diário Oficial da União, Brasília, DF, 30 set. 2020. (Revogado). Disponível em: </w:t>
      </w:r>
      <w:hyperlink r:id="rId11" w:tgtFrame="_blank" w:history="1">
        <w:r w:rsidRPr="003F3AFA">
          <w:rPr>
            <w:rStyle w:val="Hyperlink"/>
            <w:rFonts w:ascii="Arial" w:hAnsi="Arial" w:cs="Arial"/>
          </w:rPr>
          <w:t>https://www.planalto.gov.br/ccivil_03/_ato2019-2022/2020/decreto/d10502.htm</w:t>
        </w:r>
      </w:hyperlink>
      <w:r w:rsidRPr="003F3AFA">
        <w:rPr>
          <w:rFonts w:ascii="Arial" w:hAnsi="Arial" w:cs="Arial"/>
        </w:rPr>
        <w:t>. Acesso em: 19 de agosto de 2024.</w:t>
      </w:r>
    </w:p>
    <w:p w14:paraId="5F9F0D4E" w14:textId="77777777" w:rsidR="00543693" w:rsidRPr="003F3AFA" w:rsidRDefault="00543693" w:rsidP="00543693">
      <w:pPr>
        <w:pStyle w:val="NormalWeb"/>
        <w:rPr>
          <w:rFonts w:ascii="Arial" w:hAnsi="Arial" w:cs="Arial"/>
        </w:rPr>
      </w:pPr>
      <w:r w:rsidRPr="003F3AFA">
        <w:rPr>
          <w:rFonts w:ascii="Arial" w:hAnsi="Arial" w:cs="Arial"/>
        </w:rPr>
        <w:t xml:space="preserve">BRASIL. Decreto nº 11.370, de 1º de janeiro de 2023. Revoga o Decreto nº 10.502, de 30 de setembro de 2020. Diário Oficial da União, Brasília, DF, 2 jan. 2023. Disponível em: </w:t>
      </w:r>
      <w:hyperlink r:id="rId12" w:tgtFrame="_blank" w:history="1">
        <w:r w:rsidRPr="003F3AFA">
          <w:rPr>
            <w:rStyle w:val="Hyperlink"/>
            <w:rFonts w:ascii="Arial" w:hAnsi="Arial" w:cs="Arial"/>
          </w:rPr>
          <w:t>https://www.planalto.gov.br/ccivil_03/_ato2023-2026/2023/decreto/D11370.htm</w:t>
        </w:r>
      </w:hyperlink>
      <w:r w:rsidRPr="003F3AFA">
        <w:rPr>
          <w:rFonts w:ascii="Arial" w:hAnsi="Arial" w:cs="Arial"/>
        </w:rPr>
        <w:t>. Acesso em: 03 de setembro de 2024.</w:t>
      </w:r>
    </w:p>
    <w:p w14:paraId="73CE474B" w14:textId="77777777" w:rsidR="00543693" w:rsidRPr="003F3AFA" w:rsidRDefault="00543693" w:rsidP="00543693">
      <w:pPr>
        <w:pStyle w:val="NormalWeb"/>
        <w:rPr>
          <w:rFonts w:ascii="Arial" w:hAnsi="Arial" w:cs="Arial"/>
        </w:rPr>
      </w:pPr>
      <w:r w:rsidRPr="003F3AFA">
        <w:rPr>
          <w:rFonts w:ascii="Arial" w:hAnsi="Arial" w:cs="Arial"/>
        </w:rPr>
        <w:t xml:space="preserve">BRASIL. Lei nº 9.394, de 20 de dezembro de 1996. Estabelece as Diretrizes e Bases da Educação Nacional (LDB). Diário Oficial da União, Brasília, DF, 23 dez. 1996. Disponível em: </w:t>
      </w:r>
      <w:hyperlink r:id="rId13" w:tgtFrame="_blank" w:history="1">
        <w:r w:rsidRPr="003F3AFA">
          <w:rPr>
            <w:rStyle w:val="Hyperlink"/>
            <w:rFonts w:ascii="Arial" w:hAnsi="Arial" w:cs="Arial"/>
          </w:rPr>
          <w:t>https://www.planalto.gov.br/ccivil_03/leis/l9394.htm</w:t>
        </w:r>
      </w:hyperlink>
      <w:r w:rsidRPr="003F3AFA">
        <w:rPr>
          <w:rFonts w:ascii="Arial" w:hAnsi="Arial" w:cs="Arial"/>
        </w:rPr>
        <w:t>. Acesso em: 16 de setembro de 2024.</w:t>
      </w:r>
    </w:p>
    <w:p w14:paraId="4B91FFE8" w14:textId="77777777" w:rsidR="00543693" w:rsidRPr="003F3AFA" w:rsidRDefault="00543693" w:rsidP="00543693">
      <w:pPr>
        <w:pStyle w:val="NormalWeb"/>
        <w:rPr>
          <w:rFonts w:ascii="Arial" w:hAnsi="Arial" w:cs="Arial"/>
        </w:rPr>
      </w:pPr>
      <w:r w:rsidRPr="003F3AFA">
        <w:rPr>
          <w:rFonts w:ascii="Arial" w:hAnsi="Arial" w:cs="Arial"/>
        </w:rPr>
        <w:t xml:space="preserve">BRASIL. Lei nº 13.146, de 6 de julho de 2015. Institui a Lei Brasileira de Inclusão da Pessoa com Deficiência (Estatuto da Pessoa com Deficiência). Diário Oficial da União, Brasília, DF, 7 jul. 2015. Disponível em: </w:t>
      </w:r>
      <w:hyperlink r:id="rId14" w:tgtFrame="_blank" w:history="1">
        <w:r w:rsidRPr="003F3AFA">
          <w:rPr>
            <w:rStyle w:val="Hyperlink"/>
            <w:rFonts w:ascii="Arial" w:hAnsi="Arial" w:cs="Arial"/>
          </w:rPr>
          <w:t>https://www.planalto.gov.br/ccivil_03/_ato2015-2018/2015/lei/l13146.htm</w:t>
        </w:r>
      </w:hyperlink>
      <w:r w:rsidRPr="003F3AFA">
        <w:rPr>
          <w:rFonts w:ascii="Arial" w:hAnsi="Arial" w:cs="Arial"/>
        </w:rPr>
        <w:t>. Acesso em: 05 de outubro de 2024.</w:t>
      </w:r>
    </w:p>
    <w:p w14:paraId="3B134445" w14:textId="3A6F95CF" w:rsidR="00543693" w:rsidRPr="003F3AFA" w:rsidRDefault="00543693" w:rsidP="00543693">
      <w:pPr>
        <w:pStyle w:val="NormalWeb"/>
        <w:rPr>
          <w:rFonts w:ascii="Arial" w:hAnsi="Arial" w:cs="Arial"/>
        </w:rPr>
      </w:pPr>
      <w:r w:rsidRPr="003F3AFA">
        <w:rPr>
          <w:rFonts w:ascii="Arial" w:hAnsi="Arial" w:cs="Arial"/>
          <w:bCs/>
          <w:iCs/>
        </w:rPr>
        <w:t>BRASIL. Ministério da Educação. Secretaria de Educação Especial. Política Nacional de Educação Especial na Perspectiva da Educação Inclusiva. Brasília: MEC/SEESP, 2008. Disponível em: [</w:t>
      </w:r>
      <w:r w:rsidRPr="003F3AFA">
        <w:rPr>
          <w:rFonts w:ascii="Arial" w:hAnsi="Arial" w:cs="Arial"/>
          <w:bCs/>
          <w:iCs/>
          <w:lang w:val="pt-PT"/>
        </w:rPr>
        <w:t>http://portal.mec.gov.br/seesp/arquivos/pdf/politica.pdf</w:t>
      </w:r>
      <w:r w:rsidRPr="003F3AFA">
        <w:rPr>
          <w:rFonts w:ascii="Arial" w:hAnsi="Arial" w:cs="Arial"/>
          <w:bCs/>
          <w:iCs/>
        </w:rPr>
        <w:t>]. Acesso em: [</w:t>
      </w:r>
      <w:r w:rsidRPr="003F3AFA">
        <w:rPr>
          <w:rFonts w:ascii="Arial" w:hAnsi="Arial" w:cs="Arial"/>
          <w:bCs/>
          <w:iCs/>
          <w:lang w:val="pt-PT"/>
        </w:rPr>
        <w:t>08 de novembro de 2024</w:t>
      </w:r>
      <w:r w:rsidRPr="003F3AFA">
        <w:rPr>
          <w:rFonts w:ascii="Arial" w:hAnsi="Arial" w:cs="Arial"/>
          <w:bCs/>
          <w:iCs/>
        </w:rPr>
        <w:t>].</w:t>
      </w:r>
    </w:p>
    <w:p w14:paraId="6D2ECE80" w14:textId="77777777" w:rsidR="00543693" w:rsidRPr="003F3AFA" w:rsidRDefault="00543693" w:rsidP="00543693">
      <w:pPr>
        <w:pStyle w:val="NormalWeb"/>
        <w:rPr>
          <w:rFonts w:ascii="Arial" w:hAnsi="Arial" w:cs="Arial"/>
        </w:rPr>
      </w:pPr>
      <w:r w:rsidRPr="003F3AFA">
        <w:rPr>
          <w:rFonts w:ascii="Arial" w:hAnsi="Arial" w:cs="Arial"/>
        </w:rPr>
        <w:t>FREIRE, Paulo. Pedagogia do Oprimido. 69. ed. Rio de Janeiro: Paz e Terra, 2019.</w:t>
      </w:r>
    </w:p>
    <w:p w14:paraId="37B4F09F" w14:textId="6FC4E78F" w:rsidR="00543693" w:rsidRPr="003F3AFA" w:rsidRDefault="003F3AFA" w:rsidP="00543693">
      <w:pPr>
        <w:pStyle w:val="NormalWeb"/>
        <w:rPr>
          <w:rFonts w:ascii="Arial" w:hAnsi="Arial" w:cs="Arial"/>
        </w:rPr>
      </w:pPr>
      <w:r w:rsidRPr="003F3AFA">
        <w:rPr>
          <w:rFonts w:ascii="Arial" w:hAnsi="Arial" w:cs="Arial"/>
          <w:bCs/>
          <w:iCs/>
          <w:lang w:val="pt-PT"/>
        </w:rPr>
        <w:t>FREIRE, Paulo. Pedagogia da Autonomia: Saberes Necessários à Prática Educativa. 69. ed. São Paulo: Paz e Terra, 2019.</w:t>
      </w:r>
      <w:r w:rsidR="00543693" w:rsidRPr="003F3AFA">
        <w:rPr>
          <w:rFonts w:ascii="Arial" w:hAnsi="Arial" w:cs="Arial"/>
        </w:rPr>
        <w:t xml:space="preserve"> </w:t>
      </w:r>
    </w:p>
    <w:p w14:paraId="337FE1CC" w14:textId="77777777" w:rsidR="00543693" w:rsidRPr="003F3AFA" w:rsidRDefault="00543693" w:rsidP="00543693">
      <w:pPr>
        <w:pStyle w:val="NormalWeb"/>
        <w:rPr>
          <w:rFonts w:ascii="Arial" w:hAnsi="Arial" w:cs="Arial"/>
        </w:rPr>
      </w:pPr>
      <w:r w:rsidRPr="003F3AFA">
        <w:rPr>
          <w:rFonts w:ascii="Arial" w:hAnsi="Arial" w:cs="Arial"/>
        </w:rPr>
        <w:t>GLAT, Rosana. Educação Inclusiva: Cultura e Cotidiano Escolar. Rio de Janeiro: 7 Letras, 2007.</w:t>
      </w:r>
    </w:p>
    <w:p w14:paraId="4C062760" w14:textId="77777777" w:rsidR="00543693" w:rsidRPr="003F3AFA" w:rsidRDefault="00543693" w:rsidP="00543693">
      <w:pPr>
        <w:pStyle w:val="NormalWeb"/>
        <w:rPr>
          <w:rFonts w:ascii="Arial" w:hAnsi="Arial" w:cs="Arial"/>
        </w:rPr>
      </w:pPr>
      <w:r w:rsidRPr="003F3AFA">
        <w:rPr>
          <w:rFonts w:ascii="Arial" w:hAnsi="Arial" w:cs="Arial"/>
        </w:rPr>
        <w:lastRenderedPageBreak/>
        <w:t>MANTOAN, Maria Teresa Eglér. Inclusão Escolar: O que é? Por quê? Como fazer? São Paulo: Moderna, 2003.</w:t>
      </w:r>
    </w:p>
    <w:p w14:paraId="232166AB" w14:textId="77777777" w:rsidR="00543693" w:rsidRPr="003F3AFA" w:rsidRDefault="00543693" w:rsidP="00543693">
      <w:pPr>
        <w:pStyle w:val="NormalWeb"/>
        <w:rPr>
          <w:rFonts w:ascii="Arial" w:hAnsi="Arial" w:cs="Arial"/>
        </w:rPr>
      </w:pPr>
      <w:r w:rsidRPr="003F3AFA">
        <w:rPr>
          <w:rFonts w:ascii="Arial" w:hAnsi="Arial" w:cs="Arial"/>
        </w:rPr>
        <w:t xml:space="preserve">ORGANIZAÇÃO DAS NAÇÕES UNIDAS (ONU). Convenção sobre os Direitos das Pessoas com Deficiência (2006). Aprovada pelo Brasil por meio do Decreto Legislativo nº 186/2008 e promulgada pelo Decreto nº 6.949/2009. Disponível em: </w:t>
      </w:r>
      <w:hyperlink r:id="rId15" w:tgtFrame="_blank" w:history="1">
        <w:r w:rsidRPr="003F3AFA">
          <w:rPr>
            <w:rStyle w:val="Hyperlink"/>
            <w:rFonts w:ascii="Arial" w:hAnsi="Arial" w:cs="Arial"/>
          </w:rPr>
          <w:t>https://www.planalto.gov.br/ccivil_03/_ato2007-2010/2009/decreto/d6949.htm</w:t>
        </w:r>
      </w:hyperlink>
      <w:r w:rsidRPr="003F3AFA">
        <w:rPr>
          <w:rFonts w:ascii="Arial" w:hAnsi="Arial" w:cs="Arial"/>
        </w:rPr>
        <w:t>. Acesso em: 24 de outubro de 2024.</w:t>
      </w:r>
    </w:p>
    <w:p w14:paraId="536C6AF6" w14:textId="77777777" w:rsidR="00543693" w:rsidRPr="003F3AFA" w:rsidRDefault="00543693" w:rsidP="00543693">
      <w:pPr>
        <w:pStyle w:val="NormalWeb"/>
        <w:rPr>
          <w:rFonts w:ascii="Arial" w:hAnsi="Arial" w:cs="Arial"/>
        </w:rPr>
      </w:pPr>
      <w:r w:rsidRPr="003F3AFA">
        <w:rPr>
          <w:rFonts w:ascii="Arial" w:hAnsi="Arial" w:cs="Arial"/>
        </w:rPr>
        <w:t>SAVIANI, Dermeval. Escola e Democracia. 44. ed. Campinas: Autores Associados, 2017.</w:t>
      </w:r>
    </w:p>
    <w:p w14:paraId="01504C18" w14:textId="77777777" w:rsidR="00543693" w:rsidRPr="003F3AFA" w:rsidRDefault="00543693" w:rsidP="00543693">
      <w:pPr>
        <w:pStyle w:val="NormalWeb"/>
        <w:rPr>
          <w:rFonts w:ascii="Arial" w:hAnsi="Arial" w:cs="Arial"/>
        </w:rPr>
      </w:pPr>
      <w:r w:rsidRPr="003F3AFA">
        <w:rPr>
          <w:rFonts w:ascii="Arial" w:hAnsi="Arial" w:cs="Arial"/>
          <w:bCs/>
          <w:iCs/>
        </w:rPr>
        <w:t>VIGOTSKI, Lev Semenovich. A Formação Social da Mente: O Desenvolvimento dos Processos Psicológicos Superiores. 7. ed. São Paulo: Martins Fontes, 2007.</w:t>
      </w:r>
    </w:p>
    <w:p w14:paraId="08E18CFA" w14:textId="77777777" w:rsidR="00015D69" w:rsidRPr="003F3AFA" w:rsidRDefault="00015D69" w:rsidP="00015D69">
      <w:pPr>
        <w:pStyle w:val="NormalWeb"/>
        <w:rPr>
          <w:rFonts w:ascii="Arial" w:hAnsi="Arial" w:cs="Arial"/>
        </w:rPr>
      </w:pPr>
      <w:r w:rsidRPr="003F3AFA">
        <w:rPr>
          <w:rFonts w:ascii="Arial" w:hAnsi="Arial" w:cs="Arial"/>
        </w:rPr>
        <w:t xml:space="preserve">VYGOTSKY, Lev Semenovich. </w:t>
      </w:r>
      <w:r w:rsidRPr="003F3AFA">
        <w:rPr>
          <w:rFonts w:ascii="Arial" w:hAnsi="Arial" w:cs="Arial"/>
          <w:iCs/>
        </w:rPr>
        <w:t>A formação social da mente: o desenvolvimento dos processos psicológicos superiores</w:t>
      </w:r>
      <w:r w:rsidRPr="003F3AFA">
        <w:rPr>
          <w:rFonts w:ascii="Arial" w:hAnsi="Arial" w:cs="Arial"/>
        </w:rPr>
        <w:t>. 7. ed. São Paulo: Martins Fontes, 2007.</w:t>
      </w:r>
    </w:p>
    <w:p w14:paraId="157DDBCC" w14:textId="77777777" w:rsidR="00135365" w:rsidRPr="00554BE3" w:rsidRDefault="00135365" w:rsidP="00135365">
      <w:pPr>
        <w:pStyle w:val="Ttulo2"/>
        <w:tabs>
          <w:tab w:val="right" w:leader="dot" w:pos="9074"/>
        </w:tabs>
        <w:spacing w:before="456"/>
        <w:ind w:left="0"/>
        <w:rPr>
          <w:b w:val="0"/>
          <w:lang w:val="pt-BR"/>
        </w:rPr>
      </w:pPr>
    </w:p>
    <w:p w14:paraId="3F6C66D3" w14:textId="41EBAA3B" w:rsidR="00135365" w:rsidRPr="00554BE3" w:rsidRDefault="00135365" w:rsidP="00135365">
      <w:pPr>
        <w:tabs>
          <w:tab w:val="right" w:leader="dot" w:pos="9072"/>
        </w:tabs>
        <w:spacing w:before="458"/>
        <w:ind w:left="2"/>
        <w:rPr>
          <w:rFonts w:cs="Arial"/>
          <w:spacing w:val="-2"/>
        </w:rPr>
      </w:pPr>
    </w:p>
    <w:p w14:paraId="77F5BF95" w14:textId="77777777" w:rsidR="00C13A8C" w:rsidRPr="00554BE3" w:rsidRDefault="00C13A8C" w:rsidP="00135365">
      <w:pPr>
        <w:tabs>
          <w:tab w:val="right" w:leader="dot" w:pos="9072"/>
        </w:tabs>
        <w:spacing w:before="458"/>
        <w:ind w:left="2"/>
        <w:rPr>
          <w:rFonts w:cs="Arial"/>
          <w:spacing w:val="-2"/>
        </w:rPr>
      </w:pPr>
    </w:p>
    <w:p w14:paraId="71F12344" w14:textId="77777777" w:rsidR="00C13A8C" w:rsidRPr="00554BE3" w:rsidRDefault="00C13A8C" w:rsidP="00135365">
      <w:pPr>
        <w:tabs>
          <w:tab w:val="right" w:leader="dot" w:pos="9072"/>
        </w:tabs>
        <w:spacing w:before="458"/>
        <w:ind w:left="2"/>
        <w:rPr>
          <w:rFonts w:cs="Arial"/>
        </w:rPr>
      </w:pPr>
    </w:p>
    <w:sectPr w:rsidR="00C13A8C" w:rsidRPr="00554BE3" w:rsidSect="00336A8C">
      <w:headerReference w:type="default" r:id="rId16"/>
      <w:footerReference w:type="default" r:id="rId17"/>
      <w:pgSz w:w="11910" w:h="16840"/>
      <w:pgMar w:top="1417" w:right="1701" w:bottom="1417" w:left="1701"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1E63C4" w14:textId="77777777" w:rsidR="00B1645C" w:rsidRDefault="00B1645C" w:rsidP="0057388C">
      <w:r>
        <w:separator/>
      </w:r>
    </w:p>
  </w:endnote>
  <w:endnote w:type="continuationSeparator" w:id="0">
    <w:p w14:paraId="4B9A29FF" w14:textId="77777777" w:rsidR="00B1645C" w:rsidRDefault="00B1645C" w:rsidP="0057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425687"/>
      <w:docPartObj>
        <w:docPartGallery w:val="Page Numbers (Bottom of Page)"/>
        <w:docPartUnique/>
      </w:docPartObj>
    </w:sdtPr>
    <w:sdtContent>
      <w:p w14:paraId="26F7916F" w14:textId="6179CF1F" w:rsidR="00164F88" w:rsidRDefault="00164F88">
        <w:pPr>
          <w:pStyle w:val="Rodap"/>
          <w:jc w:val="right"/>
        </w:pPr>
        <w:r>
          <w:fldChar w:fldCharType="begin"/>
        </w:r>
        <w:r>
          <w:instrText>PAGE   \* MERGEFORMAT</w:instrText>
        </w:r>
        <w:r>
          <w:fldChar w:fldCharType="separate"/>
        </w:r>
        <w:r w:rsidR="009605D8" w:rsidRPr="009605D8">
          <w:rPr>
            <w:noProof/>
            <w:lang w:val="pt-BR"/>
          </w:rPr>
          <w:t>viii</w:t>
        </w:r>
        <w:r>
          <w:fldChar w:fldCharType="end"/>
        </w:r>
      </w:p>
    </w:sdtContent>
  </w:sdt>
  <w:p w14:paraId="4DA9ECF3" w14:textId="77777777" w:rsidR="00164F88" w:rsidRDefault="00164F8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7869916"/>
      <w:docPartObj>
        <w:docPartGallery w:val="Page Numbers (Bottom of Page)"/>
        <w:docPartUnique/>
      </w:docPartObj>
    </w:sdtPr>
    <w:sdtContent>
      <w:p w14:paraId="2253A551" w14:textId="77777777" w:rsidR="00164F88" w:rsidRDefault="00164F88">
        <w:pPr>
          <w:pStyle w:val="Rodap"/>
          <w:jc w:val="right"/>
        </w:pPr>
        <w:r>
          <w:fldChar w:fldCharType="begin"/>
        </w:r>
        <w:r>
          <w:instrText>PAGE   \* MERGEFORMAT</w:instrText>
        </w:r>
        <w:r>
          <w:fldChar w:fldCharType="separate"/>
        </w:r>
        <w:r w:rsidR="009605D8" w:rsidRPr="009605D8">
          <w:rPr>
            <w:noProof/>
            <w:lang w:val="pt-BR"/>
          </w:rPr>
          <w:t>35</w:t>
        </w:r>
        <w:r>
          <w:fldChar w:fldCharType="end"/>
        </w:r>
      </w:p>
    </w:sdtContent>
  </w:sdt>
  <w:p w14:paraId="7DF9CB32" w14:textId="77777777" w:rsidR="00164F88" w:rsidRDefault="00164F8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8E34F" w14:textId="77777777" w:rsidR="00B1645C" w:rsidRDefault="00B1645C" w:rsidP="0057388C">
      <w:r>
        <w:separator/>
      </w:r>
    </w:p>
  </w:footnote>
  <w:footnote w:type="continuationSeparator" w:id="0">
    <w:p w14:paraId="356F760A" w14:textId="77777777" w:rsidR="00B1645C" w:rsidRDefault="00B1645C" w:rsidP="005738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DACDC" w14:textId="6A50152B" w:rsidR="00164F88" w:rsidRDefault="00164F88" w:rsidP="007916B4">
    <w:pPr>
      <w:pStyle w:val="Cabealho"/>
      <w:tabs>
        <w:tab w:val="clear" w:pos="4252"/>
        <w:tab w:val="clear" w:pos="8504"/>
        <w:tab w:val="left" w:pos="5520"/>
      </w:tabs>
    </w:pPr>
    <w:r w:rsidRPr="00D43904">
      <w:rPr>
        <w:rFonts w:cstheme="minorHAnsi"/>
        <w:noProof/>
        <w:lang w:val="pt-BR" w:eastAsia="pt-BR"/>
      </w:rPr>
      <w:drawing>
        <wp:inline distT="0" distB="0" distL="0" distR="0" wp14:anchorId="2C48ED05" wp14:editId="04B9A4A6">
          <wp:extent cx="2244493" cy="546462"/>
          <wp:effectExtent l="0" t="0" r="3810" b="6350"/>
          <wp:docPr id="3" name="Imagem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7B8E8" w14:textId="77777777" w:rsidR="00164F88" w:rsidRDefault="00164F88">
    <w:pPr>
      <w:pStyle w:val="Cabealho"/>
    </w:pPr>
    <w:r w:rsidRPr="00D43904">
      <w:rPr>
        <w:rFonts w:cstheme="minorHAnsi"/>
        <w:noProof/>
        <w:lang w:val="pt-BR" w:eastAsia="pt-BR"/>
      </w:rPr>
      <w:drawing>
        <wp:inline distT="0" distB="0" distL="0" distR="0" wp14:anchorId="345D42AF" wp14:editId="78D3FDB6">
          <wp:extent cx="2244493" cy="546462"/>
          <wp:effectExtent l="0" t="0" r="3810" b="6350"/>
          <wp:docPr id="1" name="Imagem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E0D838E6-8A11-4778-B91F-FD22F0012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E0D838E6-8A11-4778-B91F-FD22F0012A37}"/>
                      </a:ext>
                    </a:extLst>
                  </pic:cNvPr>
                  <pic:cNvPicPr>
                    <a:picLocks noChangeAspect="1"/>
                  </pic:cNvPicPr>
                </pic:nvPicPr>
                <pic:blipFill>
                  <a:blip r:embed="rId1" cstate="print">
                    <a:extLst>
                      <a:ext uri="{BEBA8EAE-BF5A-486C-A8C5-ECC9F3942E4B}">
                        <a14:imgProps xmlns:a14="http://schemas.microsoft.com/office/drawing/2010/main">
                          <a14:imgLayer r:embed="rId2">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2244493" cy="54646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064E4"/>
    <w:multiLevelType w:val="multilevel"/>
    <w:tmpl w:val="B9A45634"/>
    <w:lvl w:ilvl="0">
      <w:start w:val="1"/>
      <w:numFmt w:val="decimal"/>
      <w:lvlText w:val="%1"/>
      <w:lvlJc w:val="left"/>
      <w:pPr>
        <w:ind w:left="2816" w:hanging="199"/>
      </w:pPr>
      <w:rPr>
        <w:rFonts w:ascii="Arial" w:eastAsia="Arial" w:hAnsi="Arial" w:cs="Arial" w:hint="default"/>
        <w:b/>
        <w:bCs/>
        <w:i w:val="0"/>
        <w:iCs w:val="0"/>
        <w:spacing w:val="0"/>
        <w:w w:val="99"/>
        <w:sz w:val="24"/>
        <w:szCs w:val="24"/>
        <w:lang w:val="pt-PT" w:eastAsia="en-US" w:bidi="ar-SA"/>
      </w:rPr>
    </w:lvl>
    <w:lvl w:ilvl="1">
      <w:start w:val="1"/>
      <w:numFmt w:val="decimal"/>
      <w:lvlText w:val="%1.%2"/>
      <w:lvlJc w:val="left"/>
      <w:pPr>
        <w:ind w:left="311" w:hanging="386"/>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323" w:hanging="386"/>
      </w:pPr>
      <w:rPr>
        <w:rFonts w:hint="default"/>
        <w:lang w:val="pt-PT" w:eastAsia="en-US" w:bidi="ar-SA"/>
      </w:rPr>
    </w:lvl>
    <w:lvl w:ilvl="3">
      <w:numFmt w:val="bullet"/>
      <w:lvlText w:val="•"/>
      <w:lvlJc w:val="left"/>
      <w:pPr>
        <w:ind w:left="1424" w:hanging="386"/>
      </w:pPr>
      <w:rPr>
        <w:rFonts w:hint="default"/>
        <w:lang w:val="pt-PT" w:eastAsia="en-US" w:bidi="ar-SA"/>
      </w:rPr>
    </w:lvl>
    <w:lvl w:ilvl="4">
      <w:numFmt w:val="bullet"/>
      <w:lvlText w:val="•"/>
      <w:lvlJc w:val="left"/>
      <w:pPr>
        <w:ind w:left="2526" w:hanging="386"/>
      </w:pPr>
      <w:rPr>
        <w:rFonts w:hint="default"/>
        <w:lang w:val="pt-PT" w:eastAsia="en-US" w:bidi="ar-SA"/>
      </w:rPr>
    </w:lvl>
    <w:lvl w:ilvl="5">
      <w:numFmt w:val="bullet"/>
      <w:lvlText w:val="•"/>
      <w:lvlJc w:val="left"/>
      <w:pPr>
        <w:ind w:left="3628" w:hanging="386"/>
      </w:pPr>
      <w:rPr>
        <w:rFonts w:hint="default"/>
        <w:lang w:val="pt-PT" w:eastAsia="en-US" w:bidi="ar-SA"/>
      </w:rPr>
    </w:lvl>
    <w:lvl w:ilvl="6">
      <w:numFmt w:val="bullet"/>
      <w:lvlText w:val="•"/>
      <w:lvlJc w:val="left"/>
      <w:pPr>
        <w:ind w:left="4730" w:hanging="386"/>
      </w:pPr>
      <w:rPr>
        <w:rFonts w:hint="default"/>
        <w:lang w:val="pt-PT" w:eastAsia="en-US" w:bidi="ar-SA"/>
      </w:rPr>
    </w:lvl>
    <w:lvl w:ilvl="7">
      <w:numFmt w:val="bullet"/>
      <w:lvlText w:val="•"/>
      <w:lvlJc w:val="left"/>
      <w:pPr>
        <w:ind w:left="5832" w:hanging="386"/>
      </w:pPr>
      <w:rPr>
        <w:rFonts w:hint="default"/>
        <w:lang w:val="pt-PT" w:eastAsia="en-US" w:bidi="ar-SA"/>
      </w:rPr>
    </w:lvl>
    <w:lvl w:ilvl="8">
      <w:numFmt w:val="bullet"/>
      <w:lvlText w:val="•"/>
      <w:lvlJc w:val="left"/>
      <w:pPr>
        <w:ind w:left="6933" w:hanging="386"/>
      </w:pPr>
      <w:rPr>
        <w:rFonts w:hint="default"/>
        <w:lang w:val="pt-PT" w:eastAsia="en-US" w:bidi="ar-SA"/>
      </w:rPr>
    </w:lvl>
  </w:abstractNum>
  <w:abstractNum w:abstractNumId="1">
    <w:nsid w:val="249802D8"/>
    <w:multiLevelType w:val="multilevel"/>
    <w:tmpl w:val="93AEF3CA"/>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2">
    <w:nsid w:val="2932101D"/>
    <w:multiLevelType w:val="multilevel"/>
    <w:tmpl w:val="93829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B8D6F08"/>
    <w:multiLevelType w:val="multilevel"/>
    <w:tmpl w:val="BEE25A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7D66B3"/>
    <w:multiLevelType w:val="multilevel"/>
    <w:tmpl w:val="7694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DE0776D"/>
    <w:multiLevelType w:val="multilevel"/>
    <w:tmpl w:val="CF8225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3072A0C"/>
    <w:multiLevelType w:val="multilevel"/>
    <w:tmpl w:val="EABEF9B4"/>
    <w:lvl w:ilvl="0">
      <w:start w:val="1"/>
      <w:numFmt w:val="decimal"/>
      <w:lvlText w:val="%1"/>
      <w:lvlJc w:val="left"/>
      <w:pPr>
        <w:ind w:left="722" w:hanging="360"/>
      </w:pPr>
      <w:rPr>
        <w:rFonts w:hint="default"/>
      </w:rPr>
    </w:lvl>
    <w:lvl w:ilvl="1">
      <w:start w:val="4"/>
      <w:numFmt w:val="decimal"/>
      <w:isLgl/>
      <w:lvlText w:val="%1.%2"/>
      <w:lvlJc w:val="left"/>
      <w:pPr>
        <w:ind w:left="767" w:hanging="405"/>
      </w:pPr>
      <w:rPr>
        <w:rFonts w:hint="default"/>
      </w:rPr>
    </w:lvl>
    <w:lvl w:ilvl="2">
      <w:start w:val="1"/>
      <w:numFmt w:val="decimal"/>
      <w:isLgl/>
      <w:lvlText w:val="%1.%2.%3"/>
      <w:lvlJc w:val="left"/>
      <w:pPr>
        <w:ind w:left="1082" w:hanging="720"/>
      </w:pPr>
      <w:rPr>
        <w:rFonts w:hint="default"/>
      </w:rPr>
    </w:lvl>
    <w:lvl w:ilvl="3">
      <w:start w:val="1"/>
      <w:numFmt w:val="decimal"/>
      <w:isLgl/>
      <w:lvlText w:val="%1.%2.%3.%4"/>
      <w:lvlJc w:val="left"/>
      <w:pPr>
        <w:ind w:left="1442" w:hanging="1080"/>
      </w:pPr>
      <w:rPr>
        <w:rFonts w:hint="default"/>
      </w:rPr>
    </w:lvl>
    <w:lvl w:ilvl="4">
      <w:start w:val="1"/>
      <w:numFmt w:val="decimal"/>
      <w:isLgl/>
      <w:lvlText w:val="%1.%2.%3.%4.%5"/>
      <w:lvlJc w:val="left"/>
      <w:pPr>
        <w:ind w:left="1442" w:hanging="1080"/>
      </w:pPr>
      <w:rPr>
        <w:rFonts w:hint="default"/>
      </w:rPr>
    </w:lvl>
    <w:lvl w:ilvl="5">
      <w:start w:val="1"/>
      <w:numFmt w:val="decimal"/>
      <w:isLgl/>
      <w:lvlText w:val="%1.%2.%3.%4.%5.%6"/>
      <w:lvlJc w:val="left"/>
      <w:pPr>
        <w:ind w:left="1802" w:hanging="1440"/>
      </w:pPr>
      <w:rPr>
        <w:rFonts w:hint="default"/>
      </w:rPr>
    </w:lvl>
    <w:lvl w:ilvl="6">
      <w:start w:val="1"/>
      <w:numFmt w:val="decimal"/>
      <w:isLgl/>
      <w:lvlText w:val="%1.%2.%3.%4.%5.%6.%7"/>
      <w:lvlJc w:val="left"/>
      <w:pPr>
        <w:ind w:left="1802" w:hanging="1440"/>
      </w:pPr>
      <w:rPr>
        <w:rFonts w:hint="default"/>
      </w:rPr>
    </w:lvl>
    <w:lvl w:ilvl="7">
      <w:start w:val="1"/>
      <w:numFmt w:val="decimal"/>
      <w:isLgl/>
      <w:lvlText w:val="%1.%2.%3.%4.%5.%6.%7.%8"/>
      <w:lvlJc w:val="left"/>
      <w:pPr>
        <w:ind w:left="2162" w:hanging="1800"/>
      </w:pPr>
      <w:rPr>
        <w:rFonts w:hint="default"/>
      </w:rPr>
    </w:lvl>
    <w:lvl w:ilvl="8">
      <w:start w:val="1"/>
      <w:numFmt w:val="decimal"/>
      <w:isLgl/>
      <w:lvlText w:val="%1.%2.%3.%4.%5.%6.%7.%8.%9"/>
      <w:lvlJc w:val="left"/>
      <w:pPr>
        <w:ind w:left="2162" w:hanging="1800"/>
      </w:pPr>
      <w:rPr>
        <w:rFonts w:hint="default"/>
      </w:rPr>
    </w:lvl>
  </w:abstractNum>
  <w:abstractNum w:abstractNumId="7">
    <w:nsid w:val="4E625956"/>
    <w:multiLevelType w:val="multilevel"/>
    <w:tmpl w:val="41CA3D10"/>
    <w:lvl w:ilvl="0">
      <w:start w:val="1"/>
      <w:numFmt w:val="decimal"/>
      <w:lvlText w:val="%1."/>
      <w:lvlJc w:val="left"/>
      <w:pPr>
        <w:ind w:left="409" w:hanging="268"/>
      </w:pPr>
      <w:rPr>
        <w:rFonts w:ascii="Arial" w:eastAsia="Arial" w:hAnsi="Arial" w:cs="Arial" w:hint="default"/>
        <w:b/>
        <w:bCs/>
        <w:i w:val="0"/>
        <w:iCs w:val="0"/>
        <w:spacing w:val="-2"/>
        <w:w w:val="100"/>
        <w:sz w:val="24"/>
        <w:szCs w:val="24"/>
        <w:lang w:val="pt-PT" w:eastAsia="en-US" w:bidi="ar-SA"/>
      </w:rPr>
    </w:lvl>
    <w:lvl w:ilvl="1">
      <w:start w:val="1"/>
      <w:numFmt w:val="decimal"/>
      <w:lvlText w:val="%1.%2"/>
      <w:lvlJc w:val="left"/>
      <w:pPr>
        <w:ind w:left="902" w:hanging="401"/>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1"/>
      </w:pPr>
      <w:rPr>
        <w:rFonts w:hint="default"/>
        <w:lang w:val="pt-PT" w:eastAsia="en-US" w:bidi="ar-SA"/>
      </w:rPr>
    </w:lvl>
    <w:lvl w:ilvl="3">
      <w:numFmt w:val="bullet"/>
      <w:lvlText w:val="•"/>
      <w:lvlJc w:val="left"/>
      <w:pPr>
        <w:ind w:left="2779" w:hanging="401"/>
      </w:pPr>
      <w:rPr>
        <w:rFonts w:hint="default"/>
        <w:lang w:val="pt-PT" w:eastAsia="en-US" w:bidi="ar-SA"/>
      </w:rPr>
    </w:lvl>
    <w:lvl w:ilvl="4">
      <w:numFmt w:val="bullet"/>
      <w:lvlText w:val="•"/>
      <w:lvlJc w:val="left"/>
      <w:pPr>
        <w:ind w:left="3719" w:hanging="401"/>
      </w:pPr>
      <w:rPr>
        <w:rFonts w:hint="default"/>
        <w:lang w:val="pt-PT" w:eastAsia="en-US" w:bidi="ar-SA"/>
      </w:rPr>
    </w:lvl>
    <w:lvl w:ilvl="5">
      <w:numFmt w:val="bullet"/>
      <w:lvlText w:val="•"/>
      <w:lvlJc w:val="left"/>
      <w:pPr>
        <w:ind w:left="4658" w:hanging="401"/>
      </w:pPr>
      <w:rPr>
        <w:rFonts w:hint="default"/>
        <w:lang w:val="pt-PT" w:eastAsia="en-US" w:bidi="ar-SA"/>
      </w:rPr>
    </w:lvl>
    <w:lvl w:ilvl="6">
      <w:numFmt w:val="bullet"/>
      <w:lvlText w:val="•"/>
      <w:lvlJc w:val="left"/>
      <w:pPr>
        <w:ind w:left="5598" w:hanging="401"/>
      </w:pPr>
      <w:rPr>
        <w:rFonts w:hint="default"/>
        <w:lang w:val="pt-PT" w:eastAsia="en-US" w:bidi="ar-SA"/>
      </w:rPr>
    </w:lvl>
    <w:lvl w:ilvl="7">
      <w:numFmt w:val="bullet"/>
      <w:lvlText w:val="•"/>
      <w:lvlJc w:val="left"/>
      <w:pPr>
        <w:ind w:left="6538" w:hanging="401"/>
      </w:pPr>
      <w:rPr>
        <w:rFonts w:hint="default"/>
        <w:lang w:val="pt-PT" w:eastAsia="en-US" w:bidi="ar-SA"/>
      </w:rPr>
    </w:lvl>
    <w:lvl w:ilvl="8">
      <w:numFmt w:val="bullet"/>
      <w:lvlText w:val="•"/>
      <w:lvlJc w:val="left"/>
      <w:pPr>
        <w:ind w:left="7477" w:hanging="401"/>
      </w:pPr>
      <w:rPr>
        <w:rFonts w:hint="default"/>
        <w:lang w:val="pt-PT" w:eastAsia="en-US" w:bidi="ar-SA"/>
      </w:rPr>
    </w:lvl>
  </w:abstractNum>
  <w:abstractNum w:abstractNumId="8">
    <w:nsid w:val="5E6523A0"/>
    <w:multiLevelType w:val="multilevel"/>
    <w:tmpl w:val="0FC2CA76"/>
    <w:lvl w:ilvl="0">
      <w:start w:val="1"/>
      <w:numFmt w:val="decimal"/>
      <w:lvlText w:val="%1."/>
      <w:lvlJc w:val="left"/>
      <w:pPr>
        <w:ind w:left="449" w:hanging="309"/>
      </w:pPr>
      <w:rPr>
        <w:rFonts w:ascii="Arial" w:eastAsia="Arial" w:hAnsi="Arial" w:cs="Arial" w:hint="default"/>
        <w:b/>
        <w:bCs/>
        <w:i w:val="0"/>
        <w:iCs w:val="0"/>
        <w:spacing w:val="0"/>
        <w:w w:val="100"/>
        <w:sz w:val="28"/>
        <w:szCs w:val="28"/>
        <w:lang w:val="pt-PT" w:eastAsia="en-US" w:bidi="ar-SA"/>
      </w:rPr>
    </w:lvl>
    <w:lvl w:ilvl="1">
      <w:start w:val="1"/>
      <w:numFmt w:val="decimal"/>
      <w:lvlText w:val="%1.%2"/>
      <w:lvlJc w:val="left"/>
      <w:pPr>
        <w:ind w:left="900" w:hanging="400"/>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1839" w:hanging="400"/>
      </w:pPr>
      <w:rPr>
        <w:rFonts w:hint="default"/>
        <w:lang w:val="pt-PT" w:eastAsia="en-US" w:bidi="ar-SA"/>
      </w:rPr>
    </w:lvl>
    <w:lvl w:ilvl="3">
      <w:numFmt w:val="bullet"/>
      <w:lvlText w:val="•"/>
      <w:lvlJc w:val="left"/>
      <w:pPr>
        <w:ind w:left="2779" w:hanging="400"/>
      </w:pPr>
      <w:rPr>
        <w:rFonts w:hint="default"/>
        <w:lang w:val="pt-PT" w:eastAsia="en-US" w:bidi="ar-SA"/>
      </w:rPr>
    </w:lvl>
    <w:lvl w:ilvl="4">
      <w:numFmt w:val="bullet"/>
      <w:lvlText w:val="•"/>
      <w:lvlJc w:val="left"/>
      <w:pPr>
        <w:ind w:left="3719" w:hanging="400"/>
      </w:pPr>
      <w:rPr>
        <w:rFonts w:hint="default"/>
        <w:lang w:val="pt-PT" w:eastAsia="en-US" w:bidi="ar-SA"/>
      </w:rPr>
    </w:lvl>
    <w:lvl w:ilvl="5">
      <w:numFmt w:val="bullet"/>
      <w:lvlText w:val="•"/>
      <w:lvlJc w:val="left"/>
      <w:pPr>
        <w:ind w:left="4658" w:hanging="400"/>
      </w:pPr>
      <w:rPr>
        <w:rFonts w:hint="default"/>
        <w:lang w:val="pt-PT" w:eastAsia="en-US" w:bidi="ar-SA"/>
      </w:rPr>
    </w:lvl>
    <w:lvl w:ilvl="6">
      <w:numFmt w:val="bullet"/>
      <w:lvlText w:val="•"/>
      <w:lvlJc w:val="left"/>
      <w:pPr>
        <w:ind w:left="5598" w:hanging="400"/>
      </w:pPr>
      <w:rPr>
        <w:rFonts w:hint="default"/>
        <w:lang w:val="pt-PT" w:eastAsia="en-US" w:bidi="ar-SA"/>
      </w:rPr>
    </w:lvl>
    <w:lvl w:ilvl="7">
      <w:numFmt w:val="bullet"/>
      <w:lvlText w:val="•"/>
      <w:lvlJc w:val="left"/>
      <w:pPr>
        <w:ind w:left="6538" w:hanging="400"/>
      </w:pPr>
      <w:rPr>
        <w:rFonts w:hint="default"/>
        <w:lang w:val="pt-PT" w:eastAsia="en-US" w:bidi="ar-SA"/>
      </w:rPr>
    </w:lvl>
    <w:lvl w:ilvl="8">
      <w:numFmt w:val="bullet"/>
      <w:lvlText w:val="•"/>
      <w:lvlJc w:val="left"/>
      <w:pPr>
        <w:ind w:left="7477" w:hanging="400"/>
      </w:pPr>
      <w:rPr>
        <w:rFonts w:hint="default"/>
        <w:lang w:val="pt-PT" w:eastAsia="en-US" w:bidi="ar-SA"/>
      </w:rPr>
    </w:lvl>
  </w:abstractNum>
  <w:abstractNum w:abstractNumId="9">
    <w:nsid w:val="5EF36502"/>
    <w:multiLevelType w:val="hybridMultilevel"/>
    <w:tmpl w:val="09DA6E16"/>
    <w:lvl w:ilvl="0" w:tplc="739CB09E">
      <w:start w:val="1"/>
      <w:numFmt w:val="decimal"/>
      <w:lvlText w:val="%1."/>
      <w:lvlJc w:val="left"/>
      <w:pPr>
        <w:ind w:left="362" w:hanging="360"/>
      </w:pPr>
      <w:rPr>
        <w:rFonts w:ascii="Arial" w:hint="default"/>
        <w:b/>
      </w:rPr>
    </w:lvl>
    <w:lvl w:ilvl="1" w:tplc="04160019">
      <w:start w:val="1"/>
      <w:numFmt w:val="lowerLetter"/>
      <w:lvlText w:val="%2."/>
      <w:lvlJc w:val="left"/>
      <w:pPr>
        <w:ind w:left="1082" w:hanging="360"/>
      </w:pPr>
    </w:lvl>
    <w:lvl w:ilvl="2" w:tplc="0416001B" w:tentative="1">
      <w:start w:val="1"/>
      <w:numFmt w:val="lowerRoman"/>
      <w:lvlText w:val="%3."/>
      <w:lvlJc w:val="right"/>
      <w:pPr>
        <w:ind w:left="1802" w:hanging="180"/>
      </w:pPr>
    </w:lvl>
    <w:lvl w:ilvl="3" w:tplc="0416000F" w:tentative="1">
      <w:start w:val="1"/>
      <w:numFmt w:val="decimal"/>
      <w:lvlText w:val="%4."/>
      <w:lvlJc w:val="left"/>
      <w:pPr>
        <w:ind w:left="2522" w:hanging="360"/>
      </w:pPr>
    </w:lvl>
    <w:lvl w:ilvl="4" w:tplc="04160019" w:tentative="1">
      <w:start w:val="1"/>
      <w:numFmt w:val="lowerLetter"/>
      <w:lvlText w:val="%5."/>
      <w:lvlJc w:val="left"/>
      <w:pPr>
        <w:ind w:left="3242" w:hanging="360"/>
      </w:pPr>
    </w:lvl>
    <w:lvl w:ilvl="5" w:tplc="0416001B" w:tentative="1">
      <w:start w:val="1"/>
      <w:numFmt w:val="lowerRoman"/>
      <w:lvlText w:val="%6."/>
      <w:lvlJc w:val="right"/>
      <w:pPr>
        <w:ind w:left="3962" w:hanging="180"/>
      </w:pPr>
    </w:lvl>
    <w:lvl w:ilvl="6" w:tplc="0416000F" w:tentative="1">
      <w:start w:val="1"/>
      <w:numFmt w:val="decimal"/>
      <w:lvlText w:val="%7."/>
      <w:lvlJc w:val="left"/>
      <w:pPr>
        <w:ind w:left="4682" w:hanging="360"/>
      </w:pPr>
    </w:lvl>
    <w:lvl w:ilvl="7" w:tplc="04160019" w:tentative="1">
      <w:start w:val="1"/>
      <w:numFmt w:val="lowerLetter"/>
      <w:lvlText w:val="%8."/>
      <w:lvlJc w:val="left"/>
      <w:pPr>
        <w:ind w:left="5402" w:hanging="360"/>
      </w:pPr>
    </w:lvl>
    <w:lvl w:ilvl="8" w:tplc="0416001B" w:tentative="1">
      <w:start w:val="1"/>
      <w:numFmt w:val="lowerRoman"/>
      <w:lvlText w:val="%9."/>
      <w:lvlJc w:val="right"/>
      <w:pPr>
        <w:ind w:left="6122" w:hanging="180"/>
      </w:pPr>
    </w:lvl>
  </w:abstractNum>
  <w:abstractNum w:abstractNumId="10">
    <w:nsid w:val="60BF4B47"/>
    <w:multiLevelType w:val="hybridMultilevel"/>
    <w:tmpl w:val="460CB900"/>
    <w:lvl w:ilvl="0" w:tplc="0416000F">
      <w:start w:val="1"/>
      <w:numFmt w:val="decimal"/>
      <w:lvlText w:val="%1."/>
      <w:lvlJc w:val="left"/>
      <w:pPr>
        <w:ind w:left="1069" w:hanging="360"/>
      </w:p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nsid w:val="637663F1"/>
    <w:multiLevelType w:val="multilevel"/>
    <w:tmpl w:val="E4B81690"/>
    <w:lvl w:ilvl="0">
      <w:start w:val="3"/>
      <w:numFmt w:val="decimal"/>
      <w:lvlText w:val="%1"/>
      <w:lvlJc w:val="left"/>
      <w:pPr>
        <w:ind w:left="589" w:hanging="588"/>
      </w:pPr>
      <w:rPr>
        <w:rFonts w:hint="default"/>
        <w:lang w:val="pt-PT" w:eastAsia="en-US" w:bidi="ar-SA"/>
      </w:rPr>
    </w:lvl>
    <w:lvl w:ilvl="1">
      <w:start w:val="1"/>
      <w:numFmt w:val="decimal"/>
      <w:lvlText w:val="%1.%2"/>
      <w:lvlJc w:val="left"/>
      <w:pPr>
        <w:ind w:left="589" w:hanging="588"/>
      </w:pPr>
      <w:rPr>
        <w:rFonts w:hint="default"/>
        <w:lang w:val="pt-PT" w:eastAsia="en-US" w:bidi="ar-SA"/>
      </w:rPr>
    </w:lvl>
    <w:lvl w:ilvl="2">
      <w:start w:val="2"/>
      <w:numFmt w:val="decimal"/>
      <w:lvlText w:val="%1.%2.%3"/>
      <w:lvlJc w:val="left"/>
      <w:pPr>
        <w:ind w:left="589" w:hanging="588"/>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170" w:hanging="588"/>
      </w:pPr>
      <w:rPr>
        <w:rFonts w:hint="default"/>
        <w:lang w:val="pt-PT" w:eastAsia="en-US" w:bidi="ar-SA"/>
      </w:rPr>
    </w:lvl>
    <w:lvl w:ilvl="4">
      <w:numFmt w:val="bullet"/>
      <w:lvlText w:val="•"/>
      <w:lvlJc w:val="left"/>
      <w:pPr>
        <w:ind w:left="4033" w:hanging="588"/>
      </w:pPr>
      <w:rPr>
        <w:rFonts w:hint="default"/>
        <w:lang w:val="pt-PT" w:eastAsia="en-US" w:bidi="ar-SA"/>
      </w:rPr>
    </w:lvl>
    <w:lvl w:ilvl="5">
      <w:numFmt w:val="bullet"/>
      <w:lvlText w:val="•"/>
      <w:lvlJc w:val="left"/>
      <w:pPr>
        <w:ind w:left="4897" w:hanging="588"/>
      </w:pPr>
      <w:rPr>
        <w:rFonts w:hint="default"/>
        <w:lang w:val="pt-PT" w:eastAsia="en-US" w:bidi="ar-SA"/>
      </w:rPr>
    </w:lvl>
    <w:lvl w:ilvl="6">
      <w:numFmt w:val="bullet"/>
      <w:lvlText w:val="•"/>
      <w:lvlJc w:val="left"/>
      <w:pPr>
        <w:ind w:left="5760" w:hanging="588"/>
      </w:pPr>
      <w:rPr>
        <w:rFonts w:hint="default"/>
        <w:lang w:val="pt-PT" w:eastAsia="en-US" w:bidi="ar-SA"/>
      </w:rPr>
    </w:lvl>
    <w:lvl w:ilvl="7">
      <w:numFmt w:val="bullet"/>
      <w:lvlText w:val="•"/>
      <w:lvlJc w:val="left"/>
      <w:pPr>
        <w:ind w:left="6624" w:hanging="588"/>
      </w:pPr>
      <w:rPr>
        <w:rFonts w:hint="default"/>
        <w:lang w:val="pt-PT" w:eastAsia="en-US" w:bidi="ar-SA"/>
      </w:rPr>
    </w:lvl>
    <w:lvl w:ilvl="8">
      <w:numFmt w:val="bullet"/>
      <w:lvlText w:val="•"/>
      <w:lvlJc w:val="left"/>
      <w:pPr>
        <w:ind w:left="7487" w:hanging="588"/>
      </w:pPr>
      <w:rPr>
        <w:rFonts w:hint="default"/>
        <w:lang w:val="pt-PT" w:eastAsia="en-US" w:bidi="ar-SA"/>
      </w:rPr>
    </w:lvl>
  </w:abstractNum>
  <w:abstractNum w:abstractNumId="12">
    <w:nsid w:val="66AE7A8F"/>
    <w:multiLevelType w:val="multilevel"/>
    <w:tmpl w:val="16EEF26E"/>
    <w:lvl w:ilvl="0">
      <w:start w:val="2"/>
      <w:numFmt w:val="decimal"/>
      <w:lvlText w:val="%1"/>
      <w:lvlJc w:val="left"/>
      <w:pPr>
        <w:ind w:left="360" w:hanging="360"/>
      </w:pPr>
      <w:rPr>
        <w:rFonts w:hint="default"/>
      </w:rPr>
    </w:lvl>
    <w:lvl w:ilvl="1">
      <w:start w:val="1"/>
      <w:numFmt w:val="decimal"/>
      <w:lvlText w:val="%1.%2"/>
      <w:lvlJc w:val="left"/>
      <w:pPr>
        <w:ind w:left="1082" w:hanging="360"/>
      </w:pPr>
      <w:rPr>
        <w:rFonts w:hint="default"/>
      </w:rPr>
    </w:lvl>
    <w:lvl w:ilvl="2">
      <w:start w:val="1"/>
      <w:numFmt w:val="decimal"/>
      <w:lvlText w:val="%1.%2.%3"/>
      <w:lvlJc w:val="left"/>
      <w:pPr>
        <w:ind w:left="2164" w:hanging="720"/>
      </w:pPr>
      <w:rPr>
        <w:rFonts w:hint="default"/>
      </w:rPr>
    </w:lvl>
    <w:lvl w:ilvl="3">
      <w:start w:val="1"/>
      <w:numFmt w:val="decimal"/>
      <w:lvlText w:val="%1.%2.%3.%4"/>
      <w:lvlJc w:val="left"/>
      <w:pPr>
        <w:ind w:left="3246" w:hanging="1080"/>
      </w:pPr>
      <w:rPr>
        <w:rFonts w:hint="default"/>
      </w:rPr>
    </w:lvl>
    <w:lvl w:ilvl="4">
      <w:start w:val="1"/>
      <w:numFmt w:val="decimal"/>
      <w:lvlText w:val="%1.%2.%3.%4.%5"/>
      <w:lvlJc w:val="left"/>
      <w:pPr>
        <w:ind w:left="3968" w:hanging="1080"/>
      </w:pPr>
      <w:rPr>
        <w:rFonts w:hint="default"/>
      </w:rPr>
    </w:lvl>
    <w:lvl w:ilvl="5">
      <w:start w:val="1"/>
      <w:numFmt w:val="decimal"/>
      <w:lvlText w:val="%1.%2.%3.%4.%5.%6"/>
      <w:lvlJc w:val="left"/>
      <w:pPr>
        <w:ind w:left="5050" w:hanging="1440"/>
      </w:pPr>
      <w:rPr>
        <w:rFonts w:hint="default"/>
      </w:rPr>
    </w:lvl>
    <w:lvl w:ilvl="6">
      <w:start w:val="1"/>
      <w:numFmt w:val="decimal"/>
      <w:lvlText w:val="%1.%2.%3.%4.%5.%6.%7"/>
      <w:lvlJc w:val="left"/>
      <w:pPr>
        <w:ind w:left="5772" w:hanging="1440"/>
      </w:pPr>
      <w:rPr>
        <w:rFonts w:hint="default"/>
      </w:rPr>
    </w:lvl>
    <w:lvl w:ilvl="7">
      <w:start w:val="1"/>
      <w:numFmt w:val="decimal"/>
      <w:lvlText w:val="%1.%2.%3.%4.%5.%6.%7.%8"/>
      <w:lvlJc w:val="left"/>
      <w:pPr>
        <w:ind w:left="6854" w:hanging="1800"/>
      </w:pPr>
      <w:rPr>
        <w:rFonts w:hint="default"/>
      </w:rPr>
    </w:lvl>
    <w:lvl w:ilvl="8">
      <w:start w:val="1"/>
      <w:numFmt w:val="decimal"/>
      <w:lvlText w:val="%1.%2.%3.%4.%5.%6.%7.%8.%9"/>
      <w:lvlJc w:val="left"/>
      <w:pPr>
        <w:ind w:left="7576" w:hanging="1800"/>
      </w:pPr>
      <w:rPr>
        <w:rFonts w:hint="default"/>
      </w:rPr>
    </w:lvl>
  </w:abstractNum>
  <w:abstractNum w:abstractNumId="13">
    <w:nsid w:val="6E5324EE"/>
    <w:multiLevelType w:val="hybridMultilevel"/>
    <w:tmpl w:val="DF80B6E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7"/>
  </w:num>
  <w:num w:numId="3">
    <w:abstractNumId w:val="11"/>
  </w:num>
  <w:num w:numId="4">
    <w:abstractNumId w:val="0"/>
  </w:num>
  <w:num w:numId="5">
    <w:abstractNumId w:val="9"/>
  </w:num>
  <w:num w:numId="6">
    <w:abstractNumId w:val="1"/>
  </w:num>
  <w:num w:numId="7">
    <w:abstractNumId w:val="12"/>
  </w:num>
  <w:num w:numId="8">
    <w:abstractNumId w:val="5"/>
  </w:num>
  <w:num w:numId="9">
    <w:abstractNumId w:val="13"/>
  </w:num>
  <w:num w:numId="10">
    <w:abstractNumId w:val="4"/>
  </w:num>
  <w:num w:numId="11">
    <w:abstractNumId w:val="2"/>
  </w:num>
  <w:num w:numId="12">
    <w:abstractNumId w:val="3"/>
  </w:num>
  <w:num w:numId="13">
    <w:abstractNumId w:val="1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B27"/>
    <w:rsid w:val="00015D69"/>
    <w:rsid w:val="00052E2C"/>
    <w:rsid w:val="000544EE"/>
    <w:rsid w:val="0006782A"/>
    <w:rsid w:val="00075FDD"/>
    <w:rsid w:val="00083F7F"/>
    <w:rsid w:val="0008636E"/>
    <w:rsid w:val="000A5F76"/>
    <w:rsid w:val="000D0B56"/>
    <w:rsid w:val="000F76C3"/>
    <w:rsid w:val="00135365"/>
    <w:rsid w:val="0014152C"/>
    <w:rsid w:val="00156D1E"/>
    <w:rsid w:val="00164F88"/>
    <w:rsid w:val="00174315"/>
    <w:rsid w:val="00174A79"/>
    <w:rsid w:val="001754AE"/>
    <w:rsid w:val="001C43A8"/>
    <w:rsid w:val="001D31E8"/>
    <w:rsid w:val="001E072C"/>
    <w:rsid w:val="00235AF2"/>
    <w:rsid w:val="00254B13"/>
    <w:rsid w:val="002773A7"/>
    <w:rsid w:val="00295744"/>
    <w:rsid w:val="002A7DBB"/>
    <w:rsid w:val="002B5647"/>
    <w:rsid w:val="002C6F23"/>
    <w:rsid w:val="002D173D"/>
    <w:rsid w:val="002F7D1E"/>
    <w:rsid w:val="00315A06"/>
    <w:rsid w:val="00336A8C"/>
    <w:rsid w:val="00352D3D"/>
    <w:rsid w:val="00356E6E"/>
    <w:rsid w:val="003823C0"/>
    <w:rsid w:val="003A72F1"/>
    <w:rsid w:val="003C000C"/>
    <w:rsid w:val="003D5476"/>
    <w:rsid w:val="003F049F"/>
    <w:rsid w:val="003F3AFA"/>
    <w:rsid w:val="003F72BE"/>
    <w:rsid w:val="00401FB4"/>
    <w:rsid w:val="00403306"/>
    <w:rsid w:val="00413CEA"/>
    <w:rsid w:val="00430B86"/>
    <w:rsid w:val="00444009"/>
    <w:rsid w:val="004546C8"/>
    <w:rsid w:val="00462D3B"/>
    <w:rsid w:val="00485ED5"/>
    <w:rsid w:val="004B15FF"/>
    <w:rsid w:val="004D1C1D"/>
    <w:rsid w:val="004D670A"/>
    <w:rsid w:val="004D781A"/>
    <w:rsid w:val="00521A7F"/>
    <w:rsid w:val="00535577"/>
    <w:rsid w:val="00543693"/>
    <w:rsid w:val="00550900"/>
    <w:rsid w:val="0055277D"/>
    <w:rsid w:val="00554BE3"/>
    <w:rsid w:val="0057388C"/>
    <w:rsid w:val="005A446F"/>
    <w:rsid w:val="005B6147"/>
    <w:rsid w:val="00630EFB"/>
    <w:rsid w:val="00674D40"/>
    <w:rsid w:val="00677BA1"/>
    <w:rsid w:val="00685B64"/>
    <w:rsid w:val="006B4329"/>
    <w:rsid w:val="006B7998"/>
    <w:rsid w:val="006C3EEF"/>
    <w:rsid w:val="006D2F4F"/>
    <w:rsid w:val="006E03F6"/>
    <w:rsid w:val="006E7C17"/>
    <w:rsid w:val="00700CBC"/>
    <w:rsid w:val="00726C87"/>
    <w:rsid w:val="00734349"/>
    <w:rsid w:val="00741730"/>
    <w:rsid w:val="00761D4A"/>
    <w:rsid w:val="007916B4"/>
    <w:rsid w:val="00791CD0"/>
    <w:rsid w:val="00794FE5"/>
    <w:rsid w:val="007951F0"/>
    <w:rsid w:val="007A07B5"/>
    <w:rsid w:val="007A2394"/>
    <w:rsid w:val="007A361B"/>
    <w:rsid w:val="007C75DD"/>
    <w:rsid w:val="007F76A9"/>
    <w:rsid w:val="00817247"/>
    <w:rsid w:val="008201C3"/>
    <w:rsid w:val="00824B26"/>
    <w:rsid w:val="00844F55"/>
    <w:rsid w:val="00863DF3"/>
    <w:rsid w:val="0089445B"/>
    <w:rsid w:val="008B5F1F"/>
    <w:rsid w:val="008D00A6"/>
    <w:rsid w:val="008D7C64"/>
    <w:rsid w:val="008E5DF2"/>
    <w:rsid w:val="0093401C"/>
    <w:rsid w:val="00943862"/>
    <w:rsid w:val="00946AEE"/>
    <w:rsid w:val="00953911"/>
    <w:rsid w:val="009605D8"/>
    <w:rsid w:val="009D09B7"/>
    <w:rsid w:val="009F742D"/>
    <w:rsid w:val="00A2241B"/>
    <w:rsid w:val="00AE1B1D"/>
    <w:rsid w:val="00AE3B80"/>
    <w:rsid w:val="00AE6181"/>
    <w:rsid w:val="00AE7BF7"/>
    <w:rsid w:val="00AF3A27"/>
    <w:rsid w:val="00AF7E3C"/>
    <w:rsid w:val="00B1581D"/>
    <w:rsid w:val="00B1645C"/>
    <w:rsid w:val="00B476B7"/>
    <w:rsid w:val="00B5649C"/>
    <w:rsid w:val="00B62B8A"/>
    <w:rsid w:val="00B85BAA"/>
    <w:rsid w:val="00BA029B"/>
    <w:rsid w:val="00BC1D73"/>
    <w:rsid w:val="00BC20BF"/>
    <w:rsid w:val="00BC2E5F"/>
    <w:rsid w:val="00BD5414"/>
    <w:rsid w:val="00BF15BC"/>
    <w:rsid w:val="00C13A8C"/>
    <w:rsid w:val="00C2129E"/>
    <w:rsid w:val="00C230FB"/>
    <w:rsid w:val="00C44DD8"/>
    <w:rsid w:val="00C45932"/>
    <w:rsid w:val="00C513DA"/>
    <w:rsid w:val="00C90262"/>
    <w:rsid w:val="00C902D9"/>
    <w:rsid w:val="00C94F07"/>
    <w:rsid w:val="00CD709D"/>
    <w:rsid w:val="00CE6276"/>
    <w:rsid w:val="00CF03C8"/>
    <w:rsid w:val="00D51049"/>
    <w:rsid w:val="00D51D51"/>
    <w:rsid w:val="00D538FC"/>
    <w:rsid w:val="00D61582"/>
    <w:rsid w:val="00D65460"/>
    <w:rsid w:val="00D7103A"/>
    <w:rsid w:val="00D72455"/>
    <w:rsid w:val="00D72EFF"/>
    <w:rsid w:val="00D76078"/>
    <w:rsid w:val="00DA03C3"/>
    <w:rsid w:val="00DD46F0"/>
    <w:rsid w:val="00DE1810"/>
    <w:rsid w:val="00DF35D1"/>
    <w:rsid w:val="00DF7D93"/>
    <w:rsid w:val="00E26F5E"/>
    <w:rsid w:val="00E40336"/>
    <w:rsid w:val="00E41E88"/>
    <w:rsid w:val="00E52B9A"/>
    <w:rsid w:val="00E62A2F"/>
    <w:rsid w:val="00E90872"/>
    <w:rsid w:val="00ED0A7A"/>
    <w:rsid w:val="00ED3F43"/>
    <w:rsid w:val="00F005FE"/>
    <w:rsid w:val="00F04FA3"/>
    <w:rsid w:val="00F15748"/>
    <w:rsid w:val="00F1601A"/>
    <w:rsid w:val="00F23F52"/>
    <w:rsid w:val="00F30B71"/>
    <w:rsid w:val="00F443F7"/>
    <w:rsid w:val="00F4581C"/>
    <w:rsid w:val="00F52B27"/>
    <w:rsid w:val="00F5394D"/>
    <w:rsid w:val="00F634C0"/>
    <w:rsid w:val="00F637F3"/>
    <w:rsid w:val="00F64C3D"/>
    <w:rsid w:val="00F70A24"/>
    <w:rsid w:val="00F83E24"/>
    <w:rsid w:val="00F845AD"/>
    <w:rsid w:val="00FC5719"/>
    <w:rsid w:val="00FE11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2B4AE8"/>
  <w15:docId w15:val="{8DE8AA83-EDDC-4580-97AF-90BD0CF1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F88"/>
    <w:rPr>
      <w:rFonts w:ascii="Arial" w:eastAsia="Arial MT" w:hAnsi="Arial" w:cs="Arial MT"/>
      <w:sz w:val="24"/>
      <w:lang w:val="pt-PT"/>
    </w:rPr>
  </w:style>
  <w:style w:type="paragraph" w:styleId="Ttulo1">
    <w:name w:val="heading 1"/>
    <w:basedOn w:val="Normal"/>
    <w:uiPriority w:val="9"/>
    <w:qFormat/>
    <w:rsid w:val="007916B4"/>
    <w:pPr>
      <w:spacing w:before="74"/>
      <w:ind w:left="72"/>
      <w:outlineLvl w:val="0"/>
    </w:pPr>
    <w:rPr>
      <w:rFonts w:eastAsia="Arial" w:cs="Arial"/>
      <w:b/>
      <w:bCs/>
      <w:szCs w:val="28"/>
    </w:rPr>
  </w:style>
  <w:style w:type="paragraph" w:styleId="Ttulo2">
    <w:name w:val="heading 2"/>
    <w:basedOn w:val="Normal"/>
    <w:link w:val="Ttulo2Char"/>
    <w:uiPriority w:val="9"/>
    <w:unhideWhenUsed/>
    <w:qFormat/>
    <w:rsid w:val="00E26F5E"/>
    <w:pPr>
      <w:ind w:left="72"/>
      <w:outlineLvl w:val="1"/>
    </w:pPr>
    <w:rPr>
      <w:rFonts w:eastAsia="Arial" w:cs="Arial"/>
      <w:b/>
      <w:bCs/>
      <w:szCs w:val="24"/>
    </w:rPr>
  </w:style>
  <w:style w:type="paragraph" w:styleId="Ttulo3">
    <w:name w:val="heading 3"/>
    <w:basedOn w:val="Normal"/>
    <w:next w:val="Normal"/>
    <w:link w:val="Ttulo3Char"/>
    <w:uiPriority w:val="9"/>
    <w:unhideWhenUsed/>
    <w:qFormat/>
    <w:rsid w:val="00E26F5E"/>
    <w:pPr>
      <w:keepNext/>
      <w:keepLines/>
      <w:spacing w:before="200"/>
      <w:outlineLvl w:val="2"/>
    </w:pPr>
    <w:rPr>
      <w:rFonts w:eastAsiaTheme="majorEastAsia" w:cstheme="majorBidi"/>
      <w:b/>
      <w:bCs/>
    </w:rPr>
  </w:style>
  <w:style w:type="paragraph" w:styleId="Ttulo4">
    <w:name w:val="heading 4"/>
    <w:basedOn w:val="Normal"/>
    <w:next w:val="Normal"/>
    <w:link w:val="Ttulo4Char"/>
    <w:uiPriority w:val="9"/>
    <w:semiHidden/>
    <w:unhideWhenUsed/>
    <w:qFormat/>
    <w:rsid w:val="00554BE3"/>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Pr>
      <w:szCs w:val="24"/>
    </w:rPr>
  </w:style>
  <w:style w:type="paragraph" w:styleId="PargrafodaLista">
    <w:name w:val="List Paragraph"/>
    <w:basedOn w:val="Normal"/>
    <w:uiPriority w:val="1"/>
    <w:qFormat/>
    <w:pPr>
      <w:ind w:left="407" w:hanging="307"/>
    </w:pPr>
  </w:style>
  <w:style w:type="paragraph" w:customStyle="1" w:styleId="TableParagraph">
    <w:name w:val="Table Paragraph"/>
    <w:basedOn w:val="Normal"/>
    <w:uiPriority w:val="1"/>
    <w:qFormat/>
  </w:style>
  <w:style w:type="paragraph" w:styleId="CabealhodoSumrio">
    <w:name w:val="TOC Heading"/>
    <w:basedOn w:val="Ttulo1"/>
    <w:next w:val="Normal"/>
    <w:uiPriority w:val="39"/>
    <w:unhideWhenUsed/>
    <w:qFormat/>
    <w:rsid w:val="0055277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pt-BR" w:eastAsia="pt-BR"/>
    </w:rPr>
  </w:style>
  <w:style w:type="paragraph" w:styleId="Sumrio2">
    <w:name w:val="toc 2"/>
    <w:basedOn w:val="Normal"/>
    <w:next w:val="Normal"/>
    <w:autoRedefine/>
    <w:uiPriority w:val="39"/>
    <w:unhideWhenUsed/>
    <w:rsid w:val="0055277D"/>
    <w:pPr>
      <w:widowControl/>
      <w:autoSpaceDE/>
      <w:autoSpaceDN/>
      <w:spacing w:after="100" w:line="259" w:lineRule="auto"/>
      <w:ind w:left="220"/>
    </w:pPr>
    <w:rPr>
      <w:rFonts w:asciiTheme="minorHAnsi" w:eastAsiaTheme="minorEastAsia" w:hAnsiTheme="minorHAnsi" w:cs="Times New Roman"/>
      <w:lang w:val="pt-BR" w:eastAsia="pt-BR"/>
    </w:rPr>
  </w:style>
  <w:style w:type="paragraph" w:styleId="Sumrio1">
    <w:name w:val="toc 1"/>
    <w:basedOn w:val="Normal"/>
    <w:next w:val="Normal"/>
    <w:autoRedefine/>
    <w:uiPriority w:val="39"/>
    <w:unhideWhenUsed/>
    <w:rsid w:val="0055277D"/>
    <w:pPr>
      <w:widowControl/>
      <w:autoSpaceDE/>
      <w:autoSpaceDN/>
      <w:spacing w:after="100" w:line="259" w:lineRule="auto"/>
    </w:pPr>
    <w:rPr>
      <w:rFonts w:asciiTheme="minorHAnsi" w:eastAsiaTheme="minorEastAsia" w:hAnsiTheme="minorHAnsi" w:cs="Times New Roman"/>
      <w:lang w:val="pt-BR" w:eastAsia="pt-BR"/>
    </w:rPr>
  </w:style>
  <w:style w:type="paragraph" w:styleId="Sumrio3">
    <w:name w:val="toc 3"/>
    <w:basedOn w:val="Normal"/>
    <w:next w:val="Normal"/>
    <w:autoRedefine/>
    <w:uiPriority w:val="39"/>
    <w:unhideWhenUsed/>
    <w:rsid w:val="0055277D"/>
    <w:pPr>
      <w:widowControl/>
      <w:autoSpaceDE/>
      <w:autoSpaceDN/>
      <w:spacing w:after="100" w:line="259" w:lineRule="auto"/>
      <w:ind w:left="440"/>
    </w:pPr>
    <w:rPr>
      <w:rFonts w:asciiTheme="minorHAnsi" w:eastAsiaTheme="minorEastAsia" w:hAnsiTheme="minorHAnsi" w:cs="Times New Roman"/>
      <w:lang w:val="pt-BR" w:eastAsia="pt-BR"/>
    </w:rPr>
  </w:style>
  <w:style w:type="paragraph" w:styleId="Pr-formataoHTML">
    <w:name w:val="HTML Preformatted"/>
    <w:basedOn w:val="Normal"/>
    <w:link w:val="Pr-formataoHTMLChar"/>
    <w:uiPriority w:val="99"/>
    <w:semiHidden/>
    <w:unhideWhenUsed/>
    <w:rsid w:val="00135365"/>
    <w:rPr>
      <w:rFonts w:ascii="Consolas" w:hAnsi="Consolas"/>
      <w:sz w:val="20"/>
      <w:szCs w:val="20"/>
    </w:rPr>
  </w:style>
  <w:style w:type="character" w:customStyle="1" w:styleId="Pr-formataoHTMLChar">
    <w:name w:val="Pré-formatação HTML Char"/>
    <w:basedOn w:val="Fontepargpadro"/>
    <w:link w:val="Pr-formataoHTML"/>
    <w:uiPriority w:val="99"/>
    <w:semiHidden/>
    <w:rsid w:val="00135365"/>
    <w:rPr>
      <w:rFonts w:ascii="Consolas" w:eastAsia="Arial MT" w:hAnsi="Consolas" w:cs="Arial MT"/>
      <w:sz w:val="20"/>
      <w:szCs w:val="20"/>
      <w:lang w:val="pt-PT"/>
    </w:rPr>
  </w:style>
  <w:style w:type="character" w:customStyle="1" w:styleId="Ttulo2Char">
    <w:name w:val="Título 2 Char"/>
    <w:basedOn w:val="Fontepargpadro"/>
    <w:link w:val="Ttulo2"/>
    <w:uiPriority w:val="9"/>
    <w:rsid w:val="00E26F5E"/>
    <w:rPr>
      <w:rFonts w:ascii="Arial" w:eastAsia="Arial" w:hAnsi="Arial" w:cs="Arial"/>
      <w:b/>
      <w:bCs/>
      <w:sz w:val="24"/>
      <w:szCs w:val="24"/>
      <w:lang w:val="pt-PT"/>
    </w:rPr>
  </w:style>
  <w:style w:type="paragraph" w:styleId="NormalWeb">
    <w:name w:val="Normal (Web)"/>
    <w:basedOn w:val="Normal"/>
    <w:uiPriority w:val="99"/>
    <w:unhideWhenUsed/>
    <w:rsid w:val="00135365"/>
    <w:pPr>
      <w:widowControl/>
      <w:autoSpaceDE/>
      <w:autoSpaceDN/>
      <w:spacing w:before="100" w:beforeAutospacing="1" w:after="100" w:afterAutospacing="1"/>
    </w:pPr>
    <w:rPr>
      <w:rFonts w:ascii="Times New Roman" w:eastAsia="Times New Roman" w:hAnsi="Times New Roman" w:cs="Times New Roman"/>
      <w:szCs w:val="24"/>
      <w:lang w:val="pt-BR" w:eastAsia="pt-BR"/>
    </w:rPr>
  </w:style>
  <w:style w:type="paragraph" w:styleId="Cabealho">
    <w:name w:val="header"/>
    <w:basedOn w:val="Normal"/>
    <w:link w:val="CabealhoChar"/>
    <w:uiPriority w:val="99"/>
    <w:unhideWhenUsed/>
    <w:rsid w:val="0057388C"/>
    <w:pPr>
      <w:tabs>
        <w:tab w:val="center" w:pos="4252"/>
        <w:tab w:val="right" w:pos="8504"/>
      </w:tabs>
    </w:pPr>
  </w:style>
  <w:style w:type="character" w:customStyle="1" w:styleId="CabealhoChar">
    <w:name w:val="Cabeçalho Char"/>
    <w:basedOn w:val="Fontepargpadro"/>
    <w:link w:val="Cabealho"/>
    <w:uiPriority w:val="99"/>
    <w:rsid w:val="0057388C"/>
    <w:rPr>
      <w:rFonts w:ascii="Arial MT" w:eastAsia="Arial MT" w:hAnsi="Arial MT" w:cs="Arial MT"/>
      <w:lang w:val="pt-PT"/>
    </w:rPr>
  </w:style>
  <w:style w:type="paragraph" w:styleId="Rodap">
    <w:name w:val="footer"/>
    <w:basedOn w:val="Normal"/>
    <w:link w:val="RodapChar"/>
    <w:uiPriority w:val="99"/>
    <w:unhideWhenUsed/>
    <w:rsid w:val="0057388C"/>
    <w:pPr>
      <w:tabs>
        <w:tab w:val="center" w:pos="4252"/>
        <w:tab w:val="right" w:pos="8504"/>
      </w:tabs>
    </w:pPr>
  </w:style>
  <w:style w:type="character" w:customStyle="1" w:styleId="RodapChar">
    <w:name w:val="Rodapé Char"/>
    <w:basedOn w:val="Fontepargpadro"/>
    <w:link w:val="Rodap"/>
    <w:uiPriority w:val="99"/>
    <w:rsid w:val="0057388C"/>
    <w:rPr>
      <w:rFonts w:ascii="Arial MT" w:eastAsia="Arial MT" w:hAnsi="Arial MT" w:cs="Arial MT"/>
      <w:lang w:val="pt-PT"/>
    </w:rPr>
  </w:style>
  <w:style w:type="paragraph" w:styleId="Textodebalo">
    <w:name w:val="Balloon Text"/>
    <w:basedOn w:val="Normal"/>
    <w:link w:val="TextodebaloChar"/>
    <w:uiPriority w:val="99"/>
    <w:semiHidden/>
    <w:unhideWhenUsed/>
    <w:rsid w:val="00761D4A"/>
    <w:rPr>
      <w:rFonts w:ascii="Tahoma" w:hAnsi="Tahoma" w:cs="Tahoma"/>
      <w:sz w:val="16"/>
      <w:szCs w:val="16"/>
    </w:rPr>
  </w:style>
  <w:style w:type="character" w:customStyle="1" w:styleId="TextodebaloChar">
    <w:name w:val="Texto de balão Char"/>
    <w:basedOn w:val="Fontepargpadro"/>
    <w:link w:val="Textodebalo"/>
    <w:uiPriority w:val="99"/>
    <w:semiHidden/>
    <w:rsid w:val="00761D4A"/>
    <w:rPr>
      <w:rFonts w:ascii="Tahoma" w:eastAsia="Arial MT" w:hAnsi="Tahoma" w:cs="Tahoma"/>
      <w:sz w:val="16"/>
      <w:szCs w:val="16"/>
      <w:lang w:val="pt-PT"/>
    </w:rPr>
  </w:style>
  <w:style w:type="character" w:customStyle="1" w:styleId="CorpodetextoChar">
    <w:name w:val="Corpo de texto Char"/>
    <w:basedOn w:val="Fontepargpadro"/>
    <w:link w:val="Corpodetexto"/>
    <w:uiPriority w:val="1"/>
    <w:rsid w:val="001E072C"/>
    <w:rPr>
      <w:rFonts w:ascii="Arial MT" w:eastAsia="Arial MT" w:hAnsi="Arial MT" w:cs="Arial MT"/>
      <w:sz w:val="24"/>
      <w:szCs w:val="24"/>
      <w:lang w:val="pt-PT"/>
    </w:rPr>
  </w:style>
  <w:style w:type="character" w:customStyle="1" w:styleId="Ttulo3Char">
    <w:name w:val="Título 3 Char"/>
    <w:basedOn w:val="Fontepargpadro"/>
    <w:link w:val="Ttulo3"/>
    <w:uiPriority w:val="9"/>
    <w:rsid w:val="00E26F5E"/>
    <w:rPr>
      <w:rFonts w:ascii="Arial" w:eastAsiaTheme="majorEastAsia" w:hAnsi="Arial" w:cstheme="majorBidi"/>
      <w:b/>
      <w:bCs/>
      <w:sz w:val="24"/>
      <w:lang w:val="pt-PT"/>
    </w:rPr>
  </w:style>
  <w:style w:type="character" w:customStyle="1" w:styleId="Ttulo4Char">
    <w:name w:val="Título 4 Char"/>
    <w:basedOn w:val="Fontepargpadro"/>
    <w:link w:val="Ttulo4"/>
    <w:uiPriority w:val="9"/>
    <w:semiHidden/>
    <w:rsid w:val="00554BE3"/>
    <w:rPr>
      <w:rFonts w:asciiTheme="majorHAnsi" w:eastAsiaTheme="majorEastAsia" w:hAnsiTheme="majorHAnsi" w:cstheme="majorBidi"/>
      <w:b/>
      <w:bCs/>
      <w:i/>
      <w:iCs/>
      <w:color w:val="4F81BD" w:themeColor="accent1"/>
      <w:lang w:val="pt-PT"/>
    </w:rPr>
  </w:style>
  <w:style w:type="character" w:styleId="Hyperlink">
    <w:name w:val="Hyperlink"/>
    <w:basedOn w:val="Fontepargpadro"/>
    <w:uiPriority w:val="99"/>
    <w:unhideWhenUsed/>
    <w:rsid w:val="00015D69"/>
    <w:rPr>
      <w:color w:val="0000FF"/>
      <w:u w:val="single"/>
    </w:rPr>
  </w:style>
  <w:style w:type="character" w:customStyle="1" w:styleId="mord">
    <w:name w:val="mord"/>
    <w:basedOn w:val="Fontepargpadro"/>
    <w:rsid w:val="00075FDD"/>
  </w:style>
  <w:style w:type="character" w:customStyle="1" w:styleId="vlist-s">
    <w:name w:val="vlist-s"/>
    <w:basedOn w:val="Fontepargpadro"/>
    <w:rsid w:val="00075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793">
      <w:bodyDiv w:val="1"/>
      <w:marLeft w:val="0"/>
      <w:marRight w:val="0"/>
      <w:marTop w:val="0"/>
      <w:marBottom w:val="0"/>
      <w:divBdr>
        <w:top w:val="none" w:sz="0" w:space="0" w:color="auto"/>
        <w:left w:val="none" w:sz="0" w:space="0" w:color="auto"/>
        <w:bottom w:val="none" w:sz="0" w:space="0" w:color="auto"/>
        <w:right w:val="none" w:sz="0" w:space="0" w:color="auto"/>
      </w:divBdr>
    </w:div>
    <w:div w:id="14382752">
      <w:bodyDiv w:val="1"/>
      <w:marLeft w:val="0"/>
      <w:marRight w:val="0"/>
      <w:marTop w:val="0"/>
      <w:marBottom w:val="0"/>
      <w:divBdr>
        <w:top w:val="none" w:sz="0" w:space="0" w:color="auto"/>
        <w:left w:val="none" w:sz="0" w:space="0" w:color="auto"/>
        <w:bottom w:val="none" w:sz="0" w:space="0" w:color="auto"/>
        <w:right w:val="none" w:sz="0" w:space="0" w:color="auto"/>
      </w:divBdr>
      <w:divsChild>
        <w:div w:id="421726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49210">
      <w:bodyDiv w:val="1"/>
      <w:marLeft w:val="0"/>
      <w:marRight w:val="0"/>
      <w:marTop w:val="0"/>
      <w:marBottom w:val="0"/>
      <w:divBdr>
        <w:top w:val="none" w:sz="0" w:space="0" w:color="auto"/>
        <w:left w:val="none" w:sz="0" w:space="0" w:color="auto"/>
        <w:bottom w:val="none" w:sz="0" w:space="0" w:color="auto"/>
        <w:right w:val="none" w:sz="0" w:space="0" w:color="auto"/>
      </w:divBdr>
    </w:div>
    <w:div w:id="63768977">
      <w:bodyDiv w:val="1"/>
      <w:marLeft w:val="0"/>
      <w:marRight w:val="0"/>
      <w:marTop w:val="0"/>
      <w:marBottom w:val="0"/>
      <w:divBdr>
        <w:top w:val="none" w:sz="0" w:space="0" w:color="auto"/>
        <w:left w:val="none" w:sz="0" w:space="0" w:color="auto"/>
        <w:bottom w:val="none" w:sz="0" w:space="0" w:color="auto"/>
        <w:right w:val="none" w:sz="0" w:space="0" w:color="auto"/>
      </w:divBdr>
    </w:div>
    <w:div w:id="85731271">
      <w:bodyDiv w:val="1"/>
      <w:marLeft w:val="0"/>
      <w:marRight w:val="0"/>
      <w:marTop w:val="0"/>
      <w:marBottom w:val="0"/>
      <w:divBdr>
        <w:top w:val="none" w:sz="0" w:space="0" w:color="auto"/>
        <w:left w:val="none" w:sz="0" w:space="0" w:color="auto"/>
        <w:bottom w:val="none" w:sz="0" w:space="0" w:color="auto"/>
        <w:right w:val="none" w:sz="0" w:space="0" w:color="auto"/>
      </w:divBdr>
    </w:div>
    <w:div w:id="131606380">
      <w:bodyDiv w:val="1"/>
      <w:marLeft w:val="0"/>
      <w:marRight w:val="0"/>
      <w:marTop w:val="0"/>
      <w:marBottom w:val="0"/>
      <w:divBdr>
        <w:top w:val="none" w:sz="0" w:space="0" w:color="auto"/>
        <w:left w:val="none" w:sz="0" w:space="0" w:color="auto"/>
        <w:bottom w:val="none" w:sz="0" w:space="0" w:color="auto"/>
        <w:right w:val="none" w:sz="0" w:space="0" w:color="auto"/>
      </w:divBdr>
    </w:div>
    <w:div w:id="169688500">
      <w:bodyDiv w:val="1"/>
      <w:marLeft w:val="0"/>
      <w:marRight w:val="0"/>
      <w:marTop w:val="0"/>
      <w:marBottom w:val="0"/>
      <w:divBdr>
        <w:top w:val="none" w:sz="0" w:space="0" w:color="auto"/>
        <w:left w:val="none" w:sz="0" w:space="0" w:color="auto"/>
        <w:bottom w:val="none" w:sz="0" w:space="0" w:color="auto"/>
        <w:right w:val="none" w:sz="0" w:space="0" w:color="auto"/>
      </w:divBdr>
    </w:div>
    <w:div w:id="173300551">
      <w:bodyDiv w:val="1"/>
      <w:marLeft w:val="0"/>
      <w:marRight w:val="0"/>
      <w:marTop w:val="0"/>
      <w:marBottom w:val="0"/>
      <w:divBdr>
        <w:top w:val="none" w:sz="0" w:space="0" w:color="auto"/>
        <w:left w:val="none" w:sz="0" w:space="0" w:color="auto"/>
        <w:bottom w:val="none" w:sz="0" w:space="0" w:color="auto"/>
        <w:right w:val="none" w:sz="0" w:space="0" w:color="auto"/>
      </w:divBdr>
    </w:div>
    <w:div w:id="188111539">
      <w:bodyDiv w:val="1"/>
      <w:marLeft w:val="0"/>
      <w:marRight w:val="0"/>
      <w:marTop w:val="0"/>
      <w:marBottom w:val="0"/>
      <w:divBdr>
        <w:top w:val="none" w:sz="0" w:space="0" w:color="auto"/>
        <w:left w:val="none" w:sz="0" w:space="0" w:color="auto"/>
        <w:bottom w:val="none" w:sz="0" w:space="0" w:color="auto"/>
        <w:right w:val="none" w:sz="0" w:space="0" w:color="auto"/>
      </w:divBdr>
    </w:div>
    <w:div w:id="201016790">
      <w:bodyDiv w:val="1"/>
      <w:marLeft w:val="0"/>
      <w:marRight w:val="0"/>
      <w:marTop w:val="0"/>
      <w:marBottom w:val="0"/>
      <w:divBdr>
        <w:top w:val="none" w:sz="0" w:space="0" w:color="auto"/>
        <w:left w:val="none" w:sz="0" w:space="0" w:color="auto"/>
        <w:bottom w:val="none" w:sz="0" w:space="0" w:color="auto"/>
        <w:right w:val="none" w:sz="0" w:space="0" w:color="auto"/>
      </w:divBdr>
    </w:div>
    <w:div w:id="255793591">
      <w:bodyDiv w:val="1"/>
      <w:marLeft w:val="0"/>
      <w:marRight w:val="0"/>
      <w:marTop w:val="0"/>
      <w:marBottom w:val="0"/>
      <w:divBdr>
        <w:top w:val="none" w:sz="0" w:space="0" w:color="auto"/>
        <w:left w:val="none" w:sz="0" w:space="0" w:color="auto"/>
        <w:bottom w:val="none" w:sz="0" w:space="0" w:color="auto"/>
        <w:right w:val="none" w:sz="0" w:space="0" w:color="auto"/>
      </w:divBdr>
    </w:div>
    <w:div w:id="257757821">
      <w:bodyDiv w:val="1"/>
      <w:marLeft w:val="0"/>
      <w:marRight w:val="0"/>
      <w:marTop w:val="0"/>
      <w:marBottom w:val="0"/>
      <w:divBdr>
        <w:top w:val="none" w:sz="0" w:space="0" w:color="auto"/>
        <w:left w:val="none" w:sz="0" w:space="0" w:color="auto"/>
        <w:bottom w:val="none" w:sz="0" w:space="0" w:color="auto"/>
        <w:right w:val="none" w:sz="0" w:space="0" w:color="auto"/>
      </w:divBdr>
    </w:div>
    <w:div w:id="280380369">
      <w:bodyDiv w:val="1"/>
      <w:marLeft w:val="0"/>
      <w:marRight w:val="0"/>
      <w:marTop w:val="0"/>
      <w:marBottom w:val="0"/>
      <w:divBdr>
        <w:top w:val="none" w:sz="0" w:space="0" w:color="auto"/>
        <w:left w:val="none" w:sz="0" w:space="0" w:color="auto"/>
        <w:bottom w:val="none" w:sz="0" w:space="0" w:color="auto"/>
        <w:right w:val="none" w:sz="0" w:space="0" w:color="auto"/>
      </w:divBdr>
    </w:div>
    <w:div w:id="334576305">
      <w:bodyDiv w:val="1"/>
      <w:marLeft w:val="0"/>
      <w:marRight w:val="0"/>
      <w:marTop w:val="0"/>
      <w:marBottom w:val="0"/>
      <w:divBdr>
        <w:top w:val="none" w:sz="0" w:space="0" w:color="auto"/>
        <w:left w:val="none" w:sz="0" w:space="0" w:color="auto"/>
        <w:bottom w:val="none" w:sz="0" w:space="0" w:color="auto"/>
        <w:right w:val="none" w:sz="0" w:space="0" w:color="auto"/>
      </w:divBdr>
    </w:div>
    <w:div w:id="358700837">
      <w:bodyDiv w:val="1"/>
      <w:marLeft w:val="0"/>
      <w:marRight w:val="0"/>
      <w:marTop w:val="0"/>
      <w:marBottom w:val="0"/>
      <w:divBdr>
        <w:top w:val="none" w:sz="0" w:space="0" w:color="auto"/>
        <w:left w:val="none" w:sz="0" w:space="0" w:color="auto"/>
        <w:bottom w:val="none" w:sz="0" w:space="0" w:color="auto"/>
        <w:right w:val="none" w:sz="0" w:space="0" w:color="auto"/>
      </w:divBdr>
    </w:div>
    <w:div w:id="365983203">
      <w:bodyDiv w:val="1"/>
      <w:marLeft w:val="0"/>
      <w:marRight w:val="0"/>
      <w:marTop w:val="0"/>
      <w:marBottom w:val="0"/>
      <w:divBdr>
        <w:top w:val="none" w:sz="0" w:space="0" w:color="auto"/>
        <w:left w:val="none" w:sz="0" w:space="0" w:color="auto"/>
        <w:bottom w:val="none" w:sz="0" w:space="0" w:color="auto"/>
        <w:right w:val="none" w:sz="0" w:space="0" w:color="auto"/>
      </w:divBdr>
    </w:div>
    <w:div w:id="388263321">
      <w:bodyDiv w:val="1"/>
      <w:marLeft w:val="0"/>
      <w:marRight w:val="0"/>
      <w:marTop w:val="0"/>
      <w:marBottom w:val="0"/>
      <w:divBdr>
        <w:top w:val="none" w:sz="0" w:space="0" w:color="auto"/>
        <w:left w:val="none" w:sz="0" w:space="0" w:color="auto"/>
        <w:bottom w:val="none" w:sz="0" w:space="0" w:color="auto"/>
        <w:right w:val="none" w:sz="0" w:space="0" w:color="auto"/>
      </w:divBdr>
    </w:div>
    <w:div w:id="404186649">
      <w:bodyDiv w:val="1"/>
      <w:marLeft w:val="0"/>
      <w:marRight w:val="0"/>
      <w:marTop w:val="0"/>
      <w:marBottom w:val="0"/>
      <w:divBdr>
        <w:top w:val="none" w:sz="0" w:space="0" w:color="auto"/>
        <w:left w:val="none" w:sz="0" w:space="0" w:color="auto"/>
        <w:bottom w:val="none" w:sz="0" w:space="0" w:color="auto"/>
        <w:right w:val="none" w:sz="0" w:space="0" w:color="auto"/>
      </w:divBdr>
    </w:div>
    <w:div w:id="404500197">
      <w:bodyDiv w:val="1"/>
      <w:marLeft w:val="0"/>
      <w:marRight w:val="0"/>
      <w:marTop w:val="0"/>
      <w:marBottom w:val="0"/>
      <w:divBdr>
        <w:top w:val="none" w:sz="0" w:space="0" w:color="auto"/>
        <w:left w:val="none" w:sz="0" w:space="0" w:color="auto"/>
        <w:bottom w:val="none" w:sz="0" w:space="0" w:color="auto"/>
        <w:right w:val="none" w:sz="0" w:space="0" w:color="auto"/>
      </w:divBdr>
    </w:div>
    <w:div w:id="422723282">
      <w:bodyDiv w:val="1"/>
      <w:marLeft w:val="0"/>
      <w:marRight w:val="0"/>
      <w:marTop w:val="0"/>
      <w:marBottom w:val="0"/>
      <w:divBdr>
        <w:top w:val="none" w:sz="0" w:space="0" w:color="auto"/>
        <w:left w:val="none" w:sz="0" w:space="0" w:color="auto"/>
        <w:bottom w:val="none" w:sz="0" w:space="0" w:color="auto"/>
        <w:right w:val="none" w:sz="0" w:space="0" w:color="auto"/>
      </w:divBdr>
    </w:div>
    <w:div w:id="430200246">
      <w:bodyDiv w:val="1"/>
      <w:marLeft w:val="0"/>
      <w:marRight w:val="0"/>
      <w:marTop w:val="0"/>
      <w:marBottom w:val="0"/>
      <w:divBdr>
        <w:top w:val="none" w:sz="0" w:space="0" w:color="auto"/>
        <w:left w:val="none" w:sz="0" w:space="0" w:color="auto"/>
        <w:bottom w:val="none" w:sz="0" w:space="0" w:color="auto"/>
        <w:right w:val="none" w:sz="0" w:space="0" w:color="auto"/>
      </w:divBdr>
    </w:div>
    <w:div w:id="437681552">
      <w:bodyDiv w:val="1"/>
      <w:marLeft w:val="0"/>
      <w:marRight w:val="0"/>
      <w:marTop w:val="0"/>
      <w:marBottom w:val="0"/>
      <w:divBdr>
        <w:top w:val="none" w:sz="0" w:space="0" w:color="auto"/>
        <w:left w:val="none" w:sz="0" w:space="0" w:color="auto"/>
        <w:bottom w:val="none" w:sz="0" w:space="0" w:color="auto"/>
        <w:right w:val="none" w:sz="0" w:space="0" w:color="auto"/>
      </w:divBdr>
    </w:div>
    <w:div w:id="480461494">
      <w:bodyDiv w:val="1"/>
      <w:marLeft w:val="0"/>
      <w:marRight w:val="0"/>
      <w:marTop w:val="0"/>
      <w:marBottom w:val="0"/>
      <w:divBdr>
        <w:top w:val="none" w:sz="0" w:space="0" w:color="auto"/>
        <w:left w:val="none" w:sz="0" w:space="0" w:color="auto"/>
        <w:bottom w:val="none" w:sz="0" w:space="0" w:color="auto"/>
        <w:right w:val="none" w:sz="0" w:space="0" w:color="auto"/>
      </w:divBdr>
    </w:div>
    <w:div w:id="490416429">
      <w:bodyDiv w:val="1"/>
      <w:marLeft w:val="0"/>
      <w:marRight w:val="0"/>
      <w:marTop w:val="0"/>
      <w:marBottom w:val="0"/>
      <w:divBdr>
        <w:top w:val="none" w:sz="0" w:space="0" w:color="auto"/>
        <w:left w:val="none" w:sz="0" w:space="0" w:color="auto"/>
        <w:bottom w:val="none" w:sz="0" w:space="0" w:color="auto"/>
        <w:right w:val="none" w:sz="0" w:space="0" w:color="auto"/>
      </w:divBdr>
    </w:div>
    <w:div w:id="508763725">
      <w:bodyDiv w:val="1"/>
      <w:marLeft w:val="0"/>
      <w:marRight w:val="0"/>
      <w:marTop w:val="0"/>
      <w:marBottom w:val="0"/>
      <w:divBdr>
        <w:top w:val="none" w:sz="0" w:space="0" w:color="auto"/>
        <w:left w:val="none" w:sz="0" w:space="0" w:color="auto"/>
        <w:bottom w:val="none" w:sz="0" w:space="0" w:color="auto"/>
        <w:right w:val="none" w:sz="0" w:space="0" w:color="auto"/>
      </w:divBdr>
    </w:div>
    <w:div w:id="547645308">
      <w:bodyDiv w:val="1"/>
      <w:marLeft w:val="0"/>
      <w:marRight w:val="0"/>
      <w:marTop w:val="0"/>
      <w:marBottom w:val="0"/>
      <w:divBdr>
        <w:top w:val="none" w:sz="0" w:space="0" w:color="auto"/>
        <w:left w:val="none" w:sz="0" w:space="0" w:color="auto"/>
        <w:bottom w:val="none" w:sz="0" w:space="0" w:color="auto"/>
        <w:right w:val="none" w:sz="0" w:space="0" w:color="auto"/>
      </w:divBdr>
    </w:div>
    <w:div w:id="552890927">
      <w:bodyDiv w:val="1"/>
      <w:marLeft w:val="0"/>
      <w:marRight w:val="0"/>
      <w:marTop w:val="0"/>
      <w:marBottom w:val="0"/>
      <w:divBdr>
        <w:top w:val="none" w:sz="0" w:space="0" w:color="auto"/>
        <w:left w:val="none" w:sz="0" w:space="0" w:color="auto"/>
        <w:bottom w:val="none" w:sz="0" w:space="0" w:color="auto"/>
        <w:right w:val="none" w:sz="0" w:space="0" w:color="auto"/>
      </w:divBdr>
    </w:div>
    <w:div w:id="554127648">
      <w:bodyDiv w:val="1"/>
      <w:marLeft w:val="0"/>
      <w:marRight w:val="0"/>
      <w:marTop w:val="0"/>
      <w:marBottom w:val="0"/>
      <w:divBdr>
        <w:top w:val="none" w:sz="0" w:space="0" w:color="auto"/>
        <w:left w:val="none" w:sz="0" w:space="0" w:color="auto"/>
        <w:bottom w:val="none" w:sz="0" w:space="0" w:color="auto"/>
        <w:right w:val="none" w:sz="0" w:space="0" w:color="auto"/>
      </w:divBdr>
    </w:div>
    <w:div w:id="556279800">
      <w:bodyDiv w:val="1"/>
      <w:marLeft w:val="0"/>
      <w:marRight w:val="0"/>
      <w:marTop w:val="0"/>
      <w:marBottom w:val="0"/>
      <w:divBdr>
        <w:top w:val="none" w:sz="0" w:space="0" w:color="auto"/>
        <w:left w:val="none" w:sz="0" w:space="0" w:color="auto"/>
        <w:bottom w:val="none" w:sz="0" w:space="0" w:color="auto"/>
        <w:right w:val="none" w:sz="0" w:space="0" w:color="auto"/>
      </w:divBdr>
    </w:div>
    <w:div w:id="581646780">
      <w:bodyDiv w:val="1"/>
      <w:marLeft w:val="0"/>
      <w:marRight w:val="0"/>
      <w:marTop w:val="0"/>
      <w:marBottom w:val="0"/>
      <w:divBdr>
        <w:top w:val="none" w:sz="0" w:space="0" w:color="auto"/>
        <w:left w:val="none" w:sz="0" w:space="0" w:color="auto"/>
        <w:bottom w:val="none" w:sz="0" w:space="0" w:color="auto"/>
        <w:right w:val="none" w:sz="0" w:space="0" w:color="auto"/>
      </w:divBdr>
    </w:div>
    <w:div w:id="597786311">
      <w:bodyDiv w:val="1"/>
      <w:marLeft w:val="0"/>
      <w:marRight w:val="0"/>
      <w:marTop w:val="0"/>
      <w:marBottom w:val="0"/>
      <w:divBdr>
        <w:top w:val="none" w:sz="0" w:space="0" w:color="auto"/>
        <w:left w:val="none" w:sz="0" w:space="0" w:color="auto"/>
        <w:bottom w:val="none" w:sz="0" w:space="0" w:color="auto"/>
        <w:right w:val="none" w:sz="0" w:space="0" w:color="auto"/>
      </w:divBdr>
    </w:div>
    <w:div w:id="610210151">
      <w:bodyDiv w:val="1"/>
      <w:marLeft w:val="0"/>
      <w:marRight w:val="0"/>
      <w:marTop w:val="0"/>
      <w:marBottom w:val="0"/>
      <w:divBdr>
        <w:top w:val="none" w:sz="0" w:space="0" w:color="auto"/>
        <w:left w:val="none" w:sz="0" w:space="0" w:color="auto"/>
        <w:bottom w:val="none" w:sz="0" w:space="0" w:color="auto"/>
        <w:right w:val="none" w:sz="0" w:space="0" w:color="auto"/>
      </w:divBdr>
    </w:div>
    <w:div w:id="644049170">
      <w:bodyDiv w:val="1"/>
      <w:marLeft w:val="0"/>
      <w:marRight w:val="0"/>
      <w:marTop w:val="0"/>
      <w:marBottom w:val="0"/>
      <w:divBdr>
        <w:top w:val="none" w:sz="0" w:space="0" w:color="auto"/>
        <w:left w:val="none" w:sz="0" w:space="0" w:color="auto"/>
        <w:bottom w:val="none" w:sz="0" w:space="0" w:color="auto"/>
        <w:right w:val="none" w:sz="0" w:space="0" w:color="auto"/>
      </w:divBdr>
    </w:div>
    <w:div w:id="660547502">
      <w:bodyDiv w:val="1"/>
      <w:marLeft w:val="0"/>
      <w:marRight w:val="0"/>
      <w:marTop w:val="0"/>
      <w:marBottom w:val="0"/>
      <w:divBdr>
        <w:top w:val="none" w:sz="0" w:space="0" w:color="auto"/>
        <w:left w:val="none" w:sz="0" w:space="0" w:color="auto"/>
        <w:bottom w:val="none" w:sz="0" w:space="0" w:color="auto"/>
        <w:right w:val="none" w:sz="0" w:space="0" w:color="auto"/>
      </w:divBdr>
    </w:div>
    <w:div w:id="695734903">
      <w:bodyDiv w:val="1"/>
      <w:marLeft w:val="0"/>
      <w:marRight w:val="0"/>
      <w:marTop w:val="0"/>
      <w:marBottom w:val="0"/>
      <w:divBdr>
        <w:top w:val="none" w:sz="0" w:space="0" w:color="auto"/>
        <w:left w:val="none" w:sz="0" w:space="0" w:color="auto"/>
        <w:bottom w:val="none" w:sz="0" w:space="0" w:color="auto"/>
        <w:right w:val="none" w:sz="0" w:space="0" w:color="auto"/>
      </w:divBdr>
    </w:div>
    <w:div w:id="708843672">
      <w:bodyDiv w:val="1"/>
      <w:marLeft w:val="0"/>
      <w:marRight w:val="0"/>
      <w:marTop w:val="0"/>
      <w:marBottom w:val="0"/>
      <w:divBdr>
        <w:top w:val="none" w:sz="0" w:space="0" w:color="auto"/>
        <w:left w:val="none" w:sz="0" w:space="0" w:color="auto"/>
        <w:bottom w:val="none" w:sz="0" w:space="0" w:color="auto"/>
        <w:right w:val="none" w:sz="0" w:space="0" w:color="auto"/>
      </w:divBdr>
    </w:div>
    <w:div w:id="716204008">
      <w:bodyDiv w:val="1"/>
      <w:marLeft w:val="0"/>
      <w:marRight w:val="0"/>
      <w:marTop w:val="0"/>
      <w:marBottom w:val="0"/>
      <w:divBdr>
        <w:top w:val="none" w:sz="0" w:space="0" w:color="auto"/>
        <w:left w:val="none" w:sz="0" w:space="0" w:color="auto"/>
        <w:bottom w:val="none" w:sz="0" w:space="0" w:color="auto"/>
        <w:right w:val="none" w:sz="0" w:space="0" w:color="auto"/>
      </w:divBdr>
    </w:div>
    <w:div w:id="732316075">
      <w:bodyDiv w:val="1"/>
      <w:marLeft w:val="0"/>
      <w:marRight w:val="0"/>
      <w:marTop w:val="0"/>
      <w:marBottom w:val="0"/>
      <w:divBdr>
        <w:top w:val="none" w:sz="0" w:space="0" w:color="auto"/>
        <w:left w:val="none" w:sz="0" w:space="0" w:color="auto"/>
        <w:bottom w:val="none" w:sz="0" w:space="0" w:color="auto"/>
        <w:right w:val="none" w:sz="0" w:space="0" w:color="auto"/>
      </w:divBdr>
    </w:div>
    <w:div w:id="734398450">
      <w:bodyDiv w:val="1"/>
      <w:marLeft w:val="0"/>
      <w:marRight w:val="0"/>
      <w:marTop w:val="0"/>
      <w:marBottom w:val="0"/>
      <w:divBdr>
        <w:top w:val="none" w:sz="0" w:space="0" w:color="auto"/>
        <w:left w:val="none" w:sz="0" w:space="0" w:color="auto"/>
        <w:bottom w:val="none" w:sz="0" w:space="0" w:color="auto"/>
        <w:right w:val="none" w:sz="0" w:space="0" w:color="auto"/>
      </w:divBdr>
    </w:div>
    <w:div w:id="781657001">
      <w:bodyDiv w:val="1"/>
      <w:marLeft w:val="0"/>
      <w:marRight w:val="0"/>
      <w:marTop w:val="0"/>
      <w:marBottom w:val="0"/>
      <w:divBdr>
        <w:top w:val="none" w:sz="0" w:space="0" w:color="auto"/>
        <w:left w:val="none" w:sz="0" w:space="0" w:color="auto"/>
        <w:bottom w:val="none" w:sz="0" w:space="0" w:color="auto"/>
        <w:right w:val="none" w:sz="0" w:space="0" w:color="auto"/>
      </w:divBdr>
    </w:div>
    <w:div w:id="816410859">
      <w:bodyDiv w:val="1"/>
      <w:marLeft w:val="0"/>
      <w:marRight w:val="0"/>
      <w:marTop w:val="0"/>
      <w:marBottom w:val="0"/>
      <w:divBdr>
        <w:top w:val="none" w:sz="0" w:space="0" w:color="auto"/>
        <w:left w:val="none" w:sz="0" w:space="0" w:color="auto"/>
        <w:bottom w:val="none" w:sz="0" w:space="0" w:color="auto"/>
        <w:right w:val="none" w:sz="0" w:space="0" w:color="auto"/>
      </w:divBdr>
    </w:div>
    <w:div w:id="862786725">
      <w:bodyDiv w:val="1"/>
      <w:marLeft w:val="0"/>
      <w:marRight w:val="0"/>
      <w:marTop w:val="0"/>
      <w:marBottom w:val="0"/>
      <w:divBdr>
        <w:top w:val="none" w:sz="0" w:space="0" w:color="auto"/>
        <w:left w:val="none" w:sz="0" w:space="0" w:color="auto"/>
        <w:bottom w:val="none" w:sz="0" w:space="0" w:color="auto"/>
        <w:right w:val="none" w:sz="0" w:space="0" w:color="auto"/>
      </w:divBdr>
    </w:div>
    <w:div w:id="888305941">
      <w:bodyDiv w:val="1"/>
      <w:marLeft w:val="0"/>
      <w:marRight w:val="0"/>
      <w:marTop w:val="0"/>
      <w:marBottom w:val="0"/>
      <w:divBdr>
        <w:top w:val="none" w:sz="0" w:space="0" w:color="auto"/>
        <w:left w:val="none" w:sz="0" w:space="0" w:color="auto"/>
        <w:bottom w:val="none" w:sz="0" w:space="0" w:color="auto"/>
        <w:right w:val="none" w:sz="0" w:space="0" w:color="auto"/>
      </w:divBdr>
    </w:div>
    <w:div w:id="912548767">
      <w:bodyDiv w:val="1"/>
      <w:marLeft w:val="0"/>
      <w:marRight w:val="0"/>
      <w:marTop w:val="0"/>
      <w:marBottom w:val="0"/>
      <w:divBdr>
        <w:top w:val="none" w:sz="0" w:space="0" w:color="auto"/>
        <w:left w:val="none" w:sz="0" w:space="0" w:color="auto"/>
        <w:bottom w:val="none" w:sz="0" w:space="0" w:color="auto"/>
        <w:right w:val="none" w:sz="0" w:space="0" w:color="auto"/>
      </w:divBdr>
    </w:div>
    <w:div w:id="941913586">
      <w:bodyDiv w:val="1"/>
      <w:marLeft w:val="0"/>
      <w:marRight w:val="0"/>
      <w:marTop w:val="0"/>
      <w:marBottom w:val="0"/>
      <w:divBdr>
        <w:top w:val="none" w:sz="0" w:space="0" w:color="auto"/>
        <w:left w:val="none" w:sz="0" w:space="0" w:color="auto"/>
        <w:bottom w:val="none" w:sz="0" w:space="0" w:color="auto"/>
        <w:right w:val="none" w:sz="0" w:space="0" w:color="auto"/>
      </w:divBdr>
    </w:div>
    <w:div w:id="991372254">
      <w:bodyDiv w:val="1"/>
      <w:marLeft w:val="0"/>
      <w:marRight w:val="0"/>
      <w:marTop w:val="0"/>
      <w:marBottom w:val="0"/>
      <w:divBdr>
        <w:top w:val="none" w:sz="0" w:space="0" w:color="auto"/>
        <w:left w:val="none" w:sz="0" w:space="0" w:color="auto"/>
        <w:bottom w:val="none" w:sz="0" w:space="0" w:color="auto"/>
        <w:right w:val="none" w:sz="0" w:space="0" w:color="auto"/>
      </w:divBdr>
    </w:div>
    <w:div w:id="1044064102">
      <w:bodyDiv w:val="1"/>
      <w:marLeft w:val="0"/>
      <w:marRight w:val="0"/>
      <w:marTop w:val="0"/>
      <w:marBottom w:val="0"/>
      <w:divBdr>
        <w:top w:val="none" w:sz="0" w:space="0" w:color="auto"/>
        <w:left w:val="none" w:sz="0" w:space="0" w:color="auto"/>
        <w:bottom w:val="none" w:sz="0" w:space="0" w:color="auto"/>
        <w:right w:val="none" w:sz="0" w:space="0" w:color="auto"/>
      </w:divBdr>
    </w:div>
    <w:div w:id="1048384133">
      <w:bodyDiv w:val="1"/>
      <w:marLeft w:val="0"/>
      <w:marRight w:val="0"/>
      <w:marTop w:val="0"/>
      <w:marBottom w:val="0"/>
      <w:divBdr>
        <w:top w:val="none" w:sz="0" w:space="0" w:color="auto"/>
        <w:left w:val="none" w:sz="0" w:space="0" w:color="auto"/>
        <w:bottom w:val="none" w:sz="0" w:space="0" w:color="auto"/>
        <w:right w:val="none" w:sz="0" w:space="0" w:color="auto"/>
      </w:divBdr>
    </w:div>
    <w:div w:id="1048646072">
      <w:bodyDiv w:val="1"/>
      <w:marLeft w:val="0"/>
      <w:marRight w:val="0"/>
      <w:marTop w:val="0"/>
      <w:marBottom w:val="0"/>
      <w:divBdr>
        <w:top w:val="none" w:sz="0" w:space="0" w:color="auto"/>
        <w:left w:val="none" w:sz="0" w:space="0" w:color="auto"/>
        <w:bottom w:val="none" w:sz="0" w:space="0" w:color="auto"/>
        <w:right w:val="none" w:sz="0" w:space="0" w:color="auto"/>
      </w:divBdr>
    </w:div>
    <w:div w:id="1058552976">
      <w:bodyDiv w:val="1"/>
      <w:marLeft w:val="0"/>
      <w:marRight w:val="0"/>
      <w:marTop w:val="0"/>
      <w:marBottom w:val="0"/>
      <w:divBdr>
        <w:top w:val="none" w:sz="0" w:space="0" w:color="auto"/>
        <w:left w:val="none" w:sz="0" w:space="0" w:color="auto"/>
        <w:bottom w:val="none" w:sz="0" w:space="0" w:color="auto"/>
        <w:right w:val="none" w:sz="0" w:space="0" w:color="auto"/>
      </w:divBdr>
    </w:div>
    <w:div w:id="1065450703">
      <w:bodyDiv w:val="1"/>
      <w:marLeft w:val="0"/>
      <w:marRight w:val="0"/>
      <w:marTop w:val="0"/>
      <w:marBottom w:val="0"/>
      <w:divBdr>
        <w:top w:val="none" w:sz="0" w:space="0" w:color="auto"/>
        <w:left w:val="none" w:sz="0" w:space="0" w:color="auto"/>
        <w:bottom w:val="none" w:sz="0" w:space="0" w:color="auto"/>
        <w:right w:val="none" w:sz="0" w:space="0" w:color="auto"/>
      </w:divBdr>
    </w:div>
    <w:div w:id="1072891484">
      <w:bodyDiv w:val="1"/>
      <w:marLeft w:val="0"/>
      <w:marRight w:val="0"/>
      <w:marTop w:val="0"/>
      <w:marBottom w:val="0"/>
      <w:divBdr>
        <w:top w:val="none" w:sz="0" w:space="0" w:color="auto"/>
        <w:left w:val="none" w:sz="0" w:space="0" w:color="auto"/>
        <w:bottom w:val="none" w:sz="0" w:space="0" w:color="auto"/>
        <w:right w:val="none" w:sz="0" w:space="0" w:color="auto"/>
      </w:divBdr>
    </w:div>
    <w:div w:id="1117682152">
      <w:bodyDiv w:val="1"/>
      <w:marLeft w:val="0"/>
      <w:marRight w:val="0"/>
      <w:marTop w:val="0"/>
      <w:marBottom w:val="0"/>
      <w:divBdr>
        <w:top w:val="none" w:sz="0" w:space="0" w:color="auto"/>
        <w:left w:val="none" w:sz="0" w:space="0" w:color="auto"/>
        <w:bottom w:val="none" w:sz="0" w:space="0" w:color="auto"/>
        <w:right w:val="none" w:sz="0" w:space="0" w:color="auto"/>
      </w:divBdr>
    </w:div>
    <w:div w:id="1130055100">
      <w:bodyDiv w:val="1"/>
      <w:marLeft w:val="0"/>
      <w:marRight w:val="0"/>
      <w:marTop w:val="0"/>
      <w:marBottom w:val="0"/>
      <w:divBdr>
        <w:top w:val="none" w:sz="0" w:space="0" w:color="auto"/>
        <w:left w:val="none" w:sz="0" w:space="0" w:color="auto"/>
        <w:bottom w:val="none" w:sz="0" w:space="0" w:color="auto"/>
        <w:right w:val="none" w:sz="0" w:space="0" w:color="auto"/>
      </w:divBdr>
      <w:divsChild>
        <w:div w:id="1064333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6724834">
      <w:bodyDiv w:val="1"/>
      <w:marLeft w:val="0"/>
      <w:marRight w:val="0"/>
      <w:marTop w:val="0"/>
      <w:marBottom w:val="0"/>
      <w:divBdr>
        <w:top w:val="none" w:sz="0" w:space="0" w:color="auto"/>
        <w:left w:val="none" w:sz="0" w:space="0" w:color="auto"/>
        <w:bottom w:val="none" w:sz="0" w:space="0" w:color="auto"/>
        <w:right w:val="none" w:sz="0" w:space="0" w:color="auto"/>
      </w:divBdr>
    </w:div>
    <w:div w:id="1283195354">
      <w:bodyDiv w:val="1"/>
      <w:marLeft w:val="0"/>
      <w:marRight w:val="0"/>
      <w:marTop w:val="0"/>
      <w:marBottom w:val="0"/>
      <w:divBdr>
        <w:top w:val="none" w:sz="0" w:space="0" w:color="auto"/>
        <w:left w:val="none" w:sz="0" w:space="0" w:color="auto"/>
        <w:bottom w:val="none" w:sz="0" w:space="0" w:color="auto"/>
        <w:right w:val="none" w:sz="0" w:space="0" w:color="auto"/>
      </w:divBdr>
    </w:div>
    <w:div w:id="1318610203">
      <w:bodyDiv w:val="1"/>
      <w:marLeft w:val="0"/>
      <w:marRight w:val="0"/>
      <w:marTop w:val="0"/>
      <w:marBottom w:val="0"/>
      <w:divBdr>
        <w:top w:val="none" w:sz="0" w:space="0" w:color="auto"/>
        <w:left w:val="none" w:sz="0" w:space="0" w:color="auto"/>
        <w:bottom w:val="none" w:sz="0" w:space="0" w:color="auto"/>
        <w:right w:val="none" w:sz="0" w:space="0" w:color="auto"/>
      </w:divBdr>
    </w:div>
    <w:div w:id="1339625123">
      <w:bodyDiv w:val="1"/>
      <w:marLeft w:val="0"/>
      <w:marRight w:val="0"/>
      <w:marTop w:val="0"/>
      <w:marBottom w:val="0"/>
      <w:divBdr>
        <w:top w:val="none" w:sz="0" w:space="0" w:color="auto"/>
        <w:left w:val="none" w:sz="0" w:space="0" w:color="auto"/>
        <w:bottom w:val="none" w:sz="0" w:space="0" w:color="auto"/>
        <w:right w:val="none" w:sz="0" w:space="0" w:color="auto"/>
      </w:divBdr>
    </w:div>
    <w:div w:id="1371761463">
      <w:bodyDiv w:val="1"/>
      <w:marLeft w:val="0"/>
      <w:marRight w:val="0"/>
      <w:marTop w:val="0"/>
      <w:marBottom w:val="0"/>
      <w:divBdr>
        <w:top w:val="none" w:sz="0" w:space="0" w:color="auto"/>
        <w:left w:val="none" w:sz="0" w:space="0" w:color="auto"/>
        <w:bottom w:val="none" w:sz="0" w:space="0" w:color="auto"/>
        <w:right w:val="none" w:sz="0" w:space="0" w:color="auto"/>
      </w:divBdr>
    </w:div>
    <w:div w:id="1381172986">
      <w:bodyDiv w:val="1"/>
      <w:marLeft w:val="0"/>
      <w:marRight w:val="0"/>
      <w:marTop w:val="0"/>
      <w:marBottom w:val="0"/>
      <w:divBdr>
        <w:top w:val="none" w:sz="0" w:space="0" w:color="auto"/>
        <w:left w:val="none" w:sz="0" w:space="0" w:color="auto"/>
        <w:bottom w:val="none" w:sz="0" w:space="0" w:color="auto"/>
        <w:right w:val="none" w:sz="0" w:space="0" w:color="auto"/>
      </w:divBdr>
    </w:div>
    <w:div w:id="1404065940">
      <w:bodyDiv w:val="1"/>
      <w:marLeft w:val="0"/>
      <w:marRight w:val="0"/>
      <w:marTop w:val="0"/>
      <w:marBottom w:val="0"/>
      <w:divBdr>
        <w:top w:val="none" w:sz="0" w:space="0" w:color="auto"/>
        <w:left w:val="none" w:sz="0" w:space="0" w:color="auto"/>
        <w:bottom w:val="none" w:sz="0" w:space="0" w:color="auto"/>
        <w:right w:val="none" w:sz="0" w:space="0" w:color="auto"/>
      </w:divBdr>
    </w:div>
    <w:div w:id="1415053701">
      <w:bodyDiv w:val="1"/>
      <w:marLeft w:val="0"/>
      <w:marRight w:val="0"/>
      <w:marTop w:val="0"/>
      <w:marBottom w:val="0"/>
      <w:divBdr>
        <w:top w:val="none" w:sz="0" w:space="0" w:color="auto"/>
        <w:left w:val="none" w:sz="0" w:space="0" w:color="auto"/>
        <w:bottom w:val="none" w:sz="0" w:space="0" w:color="auto"/>
        <w:right w:val="none" w:sz="0" w:space="0" w:color="auto"/>
      </w:divBdr>
    </w:div>
    <w:div w:id="1422947989">
      <w:bodyDiv w:val="1"/>
      <w:marLeft w:val="0"/>
      <w:marRight w:val="0"/>
      <w:marTop w:val="0"/>
      <w:marBottom w:val="0"/>
      <w:divBdr>
        <w:top w:val="none" w:sz="0" w:space="0" w:color="auto"/>
        <w:left w:val="none" w:sz="0" w:space="0" w:color="auto"/>
        <w:bottom w:val="none" w:sz="0" w:space="0" w:color="auto"/>
        <w:right w:val="none" w:sz="0" w:space="0" w:color="auto"/>
      </w:divBdr>
    </w:div>
    <w:div w:id="1468859313">
      <w:bodyDiv w:val="1"/>
      <w:marLeft w:val="0"/>
      <w:marRight w:val="0"/>
      <w:marTop w:val="0"/>
      <w:marBottom w:val="0"/>
      <w:divBdr>
        <w:top w:val="none" w:sz="0" w:space="0" w:color="auto"/>
        <w:left w:val="none" w:sz="0" w:space="0" w:color="auto"/>
        <w:bottom w:val="none" w:sz="0" w:space="0" w:color="auto"/>
        <w:right w:val="none" w:sz="0" w:space="0" w:color="auto"/>
      </w:divBdr>
    </w:div>
    <w:div w:id="1479303158">
      <w:bodyDiv w:val="1"/>
      <w:marLeft w:val="0"/>
      <w:marRight w:val="0"/>
      <w:marTop w:val="0"/>
      <w:marBottom w:val="0"/>
      <w:divBdr>
        <w:top w:val="none" w:sz="0" w:space="0" w:color="auto"/>
        <w:left w:val="none" w:sz="0" w:space="0" w:color="auto"/>
        <w:bottom w:val="none" w:sz="0" w:space="0" w:color="auto"/>
        <w:right w:val="none" w:sz="0" w:space="0" w:color="auto"/>
      </w:divBdr>
    </w:div>
    <w:div w:id="1493327120">
      <w:bodyDiv w:val="1"/>
      <w:marLeft w:val="0"/>
      <w:marRight w:val="0"/>
      <w:marTop w:val="0"/>
      <w:marBottom w:val="0"/>
      <w:divBdr>
        <w:top w:val="none" w:sz="0" w:space="0" w:color="auto"/>
        <w:left w:val="none" w:sz="0" w:space="0" w:color="auto"/>
        <w:bottom w:val="none" w:sz="0" w:space="0" w:color="auto"/>
        <w:right w:val="none" w:sz="0" w:space="0" w:color="auto"/>
      </w:divBdr>
    </w:div>
    <w:div w:id="1526865863">
      <w:bodyDiv w:val="1"/>
      <w:marLeft w:val="0"/>
      <w:marRight w:val="0"/>
      <w:marTop w:val="0"/>
      <w:marBottom w:val="0"/>
      <w:divBdr>
        <w:top w:val="none" w:sz="0" w:space="0" w:color="auto"/>
        <w:left w:val="none" w:sz="0" w:space="0" w:color="auto"/>
        <w:bottom w:val="none" w:sz="0" w:space="0" w:color="auto"/>
        <w:right w:val="none" w:sz="0" w:space="0" w:color="auto"/>
      </w:divBdr>
    </w:div>
    <w:div w:id="1544096934">
      <w:bodyDiv w:val="1"/>
      <w:marLeft w:val="0"/>
      <w:marRight w:val="0"/>
      <w:marTop w:val="0"/>
      <w:marBottom w:val="0"/>
      <w:divBdr>
        <w:top w:val="none" w:sz="0" w:space="0" w:color="auto"/>
        <w:left w:val="none" w:sz="0" w:space="0" w:color="auto"/>
        <w:bottom w:val="none" w:sz="0" w:space="0" w:color="auto"/>
        <w:right w:val="none" w:sz="0" w:space="0" w:color="auto"/>
      </w:divBdr>
      <w:divsChild>
        <w:div w:id="16434645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255097">
      <w:bodyDiv w:val="1"/>
      <w:marLeft w:val="0"/>
      <w:marRight w:val="0"/>
      <w:marTop w:val="0"/>
      <w:marBottom w:val="0"/>
      <w:divBdr>
        <w:top w:val="none" w:sz="0" w:space="0" w:color="auto"/>
        <w:left w:val="none" w:sz="0" w:space="0" w:color="auto"/>
        <w:bottom w:val="none" w:sz="0" w:space="0" w:color="auto"/>
        <w:right w:val="none" w:sz="0" w:space="0" w:color="auto"/>
      </w:divBdr>
    </w:div>
    <w:div w:id="1575165434">
      <w:bodyDiv w:val="1"/>
      <w:marLeft w:val="0"/>
      <w:marRight w:val="0"/>
      <w:marTop w:val="0"/>
      <w:marBottom w:val="0"/>
      <w:divBdr>
        <w:top w:val="none" w:sz="0" w:space="0" w:color="auto"/>
        <w:left w:val="none" w:sz="0" w:space="0" w:color="auto"/>
        <w:bottom w:val="none" w:sz="0" w:space="0" w:color="auto"/>
        <w:right w:val="none" w:sz="0" w:space="0" w:color="auto"/>
      </w:divBdr>
    </w:div>
    <w:div w:id="1588028942">
      <w:bodyDiv w:val="1"/>
      <w:marLeft w:val="0"/>
      <w:marRight w:val="0"/>
      <w:marTop w:val="0"/>
      <w:marBottom w:val="0"/>
      <w:divBdr>
        <w:top w:val="none" w:sz="0" w:space="0" w:color="auto"/>
        <w:left w:val="none" w:sz="0" w:space="0" w:color="auto"/>
        <w:bottom w:val="none" w:sz="0" w:space="0" w:color="auto"/>
        <w:right w:val="none" w:sz="0" w:space="0" w:color="auto"/>
      </w:divBdr>
    </w:div>
    <w:div w:id="1659576820">
      <w:bodyDiv w:val="1"/>
      <w:marLeft w:val="0"/>
      <w:marRight w:val="0"/>
      <w:marTop w:val="0"/>
      <w:marBottom w:val="0"/>
      <w:divBdr>
        <w:top w:val="none" w:sz="0" w:space="0" w:color="auto"/>
        <w:left w:val="none" w:sz="0" w:space="0" w:color="auto"/>
        <w:bottom w:val="none" w:sz="0" w:space="0" w:color="auto"/>
        <w:right w:val="none" w:sz="0" w:space="0" w:color="auto"/>
      </w:divBdr>
    </w:div>
    <w:div w:id="1671062804">
      <w:bodyDiv w:val="1"/>
      <w:marLeft w:val="0"/>
      <w:marRight w:val="0"/>
      <w:marTop w:val="0"/>
      <w:marBottom w:val="0"/>
      <w:divBdr>
        <w:top w:val="none" w:sz="0" w:space="0" w:color="auto"/>
        <w:left w:val="none" w:sz="0" w:space="0" w:color="auto"/>
        <w:bottom w:val="none" w:sz="0" w:space="0" w:color="auto"/>
        <w:right w:val="none" w:sz="0" w:space="0" w:color="auto"/>
      </w:divBdr>
      <w:divsChild>
        <w:div w:id="1733117862">
          <w:marLeft w:val="0"/>
          <w:marRight w:val="0"/>
          <w:marTop w:val="0"/>
          <w:marBottom w:val="0"/>
          <w:divBdr>
            <w:top w:val="none" w:sz="0" w:space="0" w:color="auto"/>
            <w:left w:val="none" w:sz="0" w:space="0" w:color="auto"/>
            <w:bottom w:val="none" w:sz="0" w:space="0" w:color="auto"/>
            <w:right w:val="none" w:sz="0" w:space="0" w:color="auto"/>
          </w:divBdr>
          <w:divsChild>
            <w:div w:id="1614247093">
              <w:marLeft w:val="0"/>
              <w:marRight w:val="0"/>
              <w:marTop w:val="0"/>
              <w:marBottom w:val="0"/>
              <w:divBdr>
                <w:top w:val="none" w:sz="0" w:space="0" w:color="auto"/>
                <w:left w:val="none" w:sz="0" w:space="0" w:color="auto"/>
                <w:bottom w:val="none" w:sz="0" w:space="0" w:color="auto"/>
                <w:right w:val="none" w:sz="0" w:space="0" w:color="auto"/>
              </w:divBdr>
              <w:divsChild>
                <w:div w:id="1133983877">
                  <w:marLeft w:val="0"/>
                  <w:marRight w:val="0"/>
                  <w:marTop w:val="0"/>
                  <w:marBottom w:val="0"/>
                  <w:divBdr>
                    <w:top w:val="none" w:sz="0" w:space="0" w:color="auto"/>
                    <w:left w:val="none" w:sz="0" w:space="0" w:color="auto"/>
                    <w:bottom w:val="none" w:sz="0" w:space="0" w:color="auto"/>
                    <w:right w:val="none" w:sz="0" w:space="0" w:color="auto"/>
                  </w:divBdr>
                  <w:divsChild>
                    <w:div w:id="1759254945">
                      <w:marLeft w:val="0"/>
                      <w:marRight w:val="0"/>
                      <w:marTop w:val="0"/>
                      <w:marBottom w:val="0"/>
                      <w:divBdr>
                        <w:top w:val="none" w:sz="0" w:space="0" w:color="auto"/>
                        <w:left w:val="none" w:sz="0" w:space="0" w:color="auto"/>
                        <w:bottom w:val="none" w:sz="0" w:space="0" w:color="auto"/>
                        <w:right w:val="none" w:sz="0" w:space="0" w:color="auto"/>
                      </w:divBdr>
                      <w:divsChild>
                        <w:div w:id="634215463">
                          <w:marLeft w:val="0"/>
                          <w:marRight w:val="0"/>
                          <w:marTop w:val="0"/>
                          <w:marBottom w:val="0"/>
                          <w:divBdr>
                            <w:top w:val="none" w:sz="0" w:space="0" w:color="auto"/>
                            <w:left w:val="none" w:sz="0" w:space="0" w:color="auto"/>
                            <w:bottom w:val="none" w:sz="0" w:space="0" w:color="auto"/>
                            <w:right w:val="none" w:sz="0" w:space="0" w:color="auto"/>
                          </w:divBdr>
                          <w:divsChild>
                            <w:div w:id="1415937424">
                              <w:marLeft w:val="0"/>
                              <w:marRight w:val="0"/>
                              <w:marTop w:val="0"/>
                              <w:marBottom w:val="0"/>
                              <w:divBdr>
                                <w:top w:val="none" w:sz="0" w:space="0" w:color="auto"/>
                                <w:left w:val="none" w:sz="0" w:space="0" w:color="auto"/>
                                <w:bottom w:val="none" w:sz="0" w:space="0" w:color="auto"/>
                                <w:right w:val="none" w:sz="0" w:space="0" w:color="auto"/>
                              </w:divBdr>
                              <w:divsChild>
                                <w:div w:id="2034334771">
                                  <w:marLeft w:val="0"/>
                                  <w:marRight w:val="0"/>
                                  <w:marTop w:val="0"/>
                                  <w:marBottom w:val="0"/>
                                  <w:divBdr>
                                    <w:top w:val="none" w:sz="0" w:space="0" w:color="auto"/>
                                    <w:left w:val="none" w:sz="0" w:space="0" w:color="auto"/>
                                    <w:bottom w:val="none" w:sz="0" w:space="0" w:color="auto"/>
                                    <w:right w:val="none" w:sz="0" w:space="0" w:color="auto"/>
                                  </w:divBdr>
                                  <w:divsChild>
                                    <w:div w:id="184733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6305183">
      <w:bodyDiv w:val="1"/>
      <w:marLeft w:val="0"/>
      <w:marRight w:val="0"/>
      <w:marTop w:val="0"/>
      <w:marBottom w:val="0"/>
      <w:divBdr>
        <w:top w:val="none" w:sz="0" w:space="0" w:color="auto"/>
        <w:left w:val="none" w:sz="0" w:space="0" w:color="auto"/>
        <w:bottom w:val="none" w:sz="0" w:space="0" w:color="auto"/>
        <w:right w:val="none" w:sz="0" w:space="0" w:color="auto"/>
      </w:divBdr>
    </w:div>
    <w:div w:id="1699550285">
      <w:bodyDiv w:val="1"/>
      <w:marLeft w:val="0"/>
      <w:marRight w:val="0"/>
      <w:marTop w:val="0"/>
      <w:marBottom w:val="0"/>
      <w:divBdr>
        <w:top w:val="none" w:sz="0" w:space="0" w:color="auto"/>
        <w:left w:val="none" w:sz="0" w:space="0" w:color="auto"/>
        <w:bottom w:val="none" w:sz="0" w:space="0" w:color="auto"/>
        <w:right w:val="none" w:sz="0" w:space="0" w:color="auto"/>
      </w:divBdr>
    </w:div>
    <w:div w:id="1720125928">
      <w:bodyDiv w:val="1"/>
      <w:marLeft w:val="0"/>
      <w:marRight w:val="0"/>
      <w:marTop w:val="0"/>
      <w:marBottom w:val="0"/>
      <w:divBdr>
        <w:top w:val="none" w:sz="0" w:space="0" w:color="auto"/>
        <w:left w:val="none" w:sz="0" w:space="0" w:color="auto"/>
        <w:bottom w:val="none" w:sz="0" w:space="0" w:color="auto"/>
        <w:right w:val="none" w:sz="0" w:space="0" w:color="auto"/>
      </w:divBdr>
    </w:div>
    <w:div w:id="1731685010">
      <w:bodyDiv w:val="1"/>
      <w:marLeft w:val="0"/>
      <w:marRight w:val="0"/>
      <w:marTop w:val="0"/>
      <w:marBottom w:val="0"/>
      <w:divBdr>
        <w:top w:val="none" w:sz="0" w:space="0" w:color="auto"/>
        <w:left w:val="none" w:sz="0" w:space="0" w:color="auto"/>
        <w:bottom w:val="none" w:sz="0" w:space="0" w:color="auto"/>
        <w:right w:val="none" w:sz="0" w:space="0" w:color="auto"/>
      </w:divBdr>
      <w:divsChild>
        <w:div w:id="714545977">
          <w:marLeft w:val="0"/>
          <w:marRight w:val="0"/>
          <w:marTop w:val="0"/>
          <w:marBottom w:val="0"/>
          <w:divBdr>
            <w:top w:val="none" w:sz="0" w:space="0" w:color="auto"/>
            <w:left w:val="none" w:sz="0" w:space="0" w:color="auto"/>
            <w:bottom w:val="none" w:sz="0" w:space="0" w:color="auto"/>
            <w:right w:val="none" w:sz="0" w:space="0" w:color="auto"/>
          </w:divBdr>
          <w:divsChild>
            <w:div w:id="465046570">
              <w:marLeft w:val="0"/>
              <w:marRight w:val="0"/>
              <w:marTop w:val="0"/>
              <w:marBottom w:val="0"/>
              <w:divBdr>
                <w:top w:val="none" w:sz="0" w:space="0" w:color="auto"/>
                <w:left w:val="none" w:sz="0" w:space="0" w:color="auto"/>
                <w:bottom w:val="none" w:sz="0" w:space="0" w:color="auto"/>
                <w:right w:val="none" w:sz="0" w:space="0" w:color="auto"/>
              </w:divBdr>
              <w:divsChild>
                <w:div w:id="1273244639">
                  <w:marLeft w:val="0"/>
                  <w:marRight w:val="0"/>
                  <w:marTop w:val="0"/>
                  <w:marBottom w:val="0"/>
                  <w:divBdr>
                    <w:top w:val="none" w:sz="0" w:space="0" w:color="auto"/>
                    <w:left w:val="none" w:sz="0" w:space="0" w:color="auto"/>
                    <w:bottom w:val="none" w:sz="0" w:space="0" w:color="auto"/>
                    <w:right w:val="none" w:sz="0" w:space="0" w:color="auto"/>
                  </w:divBdr>
                  <w:divsChild>
                    <w:div w:id="1582593921">
                      <w:marLeft w:val="0"/>
                      <w:marRight w:val="0"/>
                      <w:marTop w:val="0"/>
                      <w:marBottom w:val="0"/>
                      <w:divBdr>
                        <w:top w:val="none" w:sz="0" w:space="0" w:color="auto"/>
                        <w:left w:val="none" w:sz="0" w:space="0" w:color="auto"/>
                        <w:bottom w:val="none" w:sz="0" w:space="0" w:color="auto"/>
                        <w:right w:val="none" w:sz="0" w:space="0" w:color="auto"/>
                      </w:divBdr>
                      <w:divsChild>
                        <w:div w:id="2019500781">
                          <w:marLeft w:val="0"/>
                          <w:marRight w:val="0"/>
                          <w:marTop w:val="0"/>
                          <w:marBottom w:val="0"/>
                          <w:divBdr>
                            <w:top w:val="none" w:sz="0" w:space="0" w:color="auto"/>
                            <w:left w:val="none" w:sz="0" w:space="0" w:color="auto"/>
                            <w:bottom w:val="none" w:sz="0" w:space="0" w:color="auto"/>
                            <w:right w:val="none" w:sz="0" w:space="0" w:color="auto"/>
                          </w:divBdr>
                          <w:divsChild>
                            <w:div w:id="1359821144">
                              <w:marLeft w:val="0"/>
                              <w:marRight w:val="0"/>
                              <w:marTop w:val="0"/>
                              <w:marBottom w:val="0"/>
                              <w:divBdr>
                                <w:top w:val="none" w:sz="0" w:space="0" w:color="auto"/>
                                <w:left w:val="none" w:sz="0" w:space="0" w:color="auto"/>
                                <w:bottom w:val="none" w:sz="0" w:space="0" w:color="auto"/>
                                <w:right w:val="none" w:sz="0" w:space="0" w:color="auto"/>
                              </w:divBdr>
                              <w:divsChild>
                                <w:div w:id="2137138150">
                                  <w:marLeft w:val="0"/>
                                  <w:marRight w:val="0"/>
                                  <w:marTop w:val="0"/>
                                  <w:marBottom w:val="0"/>
                                  <w:divBdr>
                                    <w:top w:val="none" w:sz="0" w:space="0" w:color="auto"/>
                                    <w:left w:val="none" w:sz="0" w:space="0" w:color="auto"/>
                                    <w:bottom w:val="none" w:sz="0" w:space="0" w:color="auto"/>
                                    <w:right w:val="none" w:sz="0" w:space="0" w:color="auto"/>
                                  </w:divBdr>
                                  <w:divsChild>
                                    <w:div w:id="173388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1996001">
      <w:bodyDiv w:val="1"/>
      <w:marLeft w:val="0"/>
      <w:marRight w:val="0"/>
      <w:marTop w:val="0"/>
      <w:marBottom w:val="0"/>
      <w:divBdr>
        <w:top w:val="none" w:sz="0" w:space="0" w:color="auto"/>
        <w:left w:val="none" w:sz="0" w:space="0" w:color="auto"/>
        <w:bottom w:val="none" w:sz="0" w:space="0" w:color="auto"/>
        <w:right w:val="none" w:sz="0" w:space="0" w:color="auto"/>
      </w:divBdr>
    </w:div>
    <w:div w:id="1780639256">
      <w:bodyDiv w:val="1"/>
      <w:marLeft w:val="0"/>
      <w:marRight w:val="0"/>
      <w:marTop w:val="0"/>
      <w:marBottom w:val="0"/>
      <w:divBdr>
        <w:top w:val="none" w:sz="0" w:space="0" w:color="auto"/>
        <w:left w:val="none" w:sz="0" w:space="0" w:color="auto"/>
        <w:bottom w:val="none" w:sz="0" w:space="0" w:color="auto"/>
        <w:right w:val="none" w:sz="0" w:space="0" w:color="auto"/>
      </w:divBdr>
    </w:div>
    <w:div w:id="1792045005">
      <w:bodyDiv w:val="1"/>
      <w:marLeft w:val="0"/>
      <w:marRight w:val="0"/>
      <w:marTop w:val="0"/>
      <w:marBottom w:val="0"/>
      <w:divBdr>
        <w:top w:val="none" w:sz="0" w:space="0" w:color="auto"/>
        <w:left w:val="none" w:sz="0" w:space="0" w:color="auto"/>
        <w:bottom w:val="none" w:sz="0" w:space="0" w:color="auto"/>
        <w:right w:val="none" w:sz="0" w:space="0" w:color="auto"/>
      </w:divBdr>
      <w:divsChild>
        <w:div w:id="913223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0699178">
      <w:bodyDiv w:val="1"/>
      <w:marLeft w:val="0"/>
      <w:marRight w:val="0"/>
      <w:marTop w:val="0"/>
      <w:marBottom w:val="0"/>
      <w:divBdr>
        <w:top w:val="none" w:sz="0" w:space="0" w:color="auto"/>
        <w:left w:val="none" w:sz="0" w:space="0" w:color="auto"/>
        <w:bottom w:val="none" w:sz="0" w:space="0" w:color="auto"/>
        <w:right w:val="none" w:sz="0" w:space="0" w:color="auto"/>
      </w:divBdr>
    </w:div>
    <w:div w:id="1863124919">
      <w:bodyDiv w:val="1"/>
      <w:marLeft w:val="0"/>
      <w:marRight w:val="0"/>
      <w:marTop w:val="0"/>
      <w:marBottom w:val="0"/>
      <w:divBdr>
        <w:top w:val="none" w:sz="0" w:space="0" w:color="auto"/>
        <w:left w:val="none" w:sz="0" w:space="0" w:color="auto"/>
        <w:bottom w:val="none" w:sz="0" w:space="0" w:color="auto"/>
        <w:right w:val="none" w:sz="0" w:space="0" w:color="auto"/>
      </w:divBdr>
    </w:div>
    <w:div w:id="1933389712">
      <w:bodyDiv w:val="1"/>
      <w:marLeft w:val="0"/>
      <w:marRight w:val="0"/>
      <w:marTop w:val="0"/>
      <w:marBottom w:val="0"/>
      <w:divBdr>
        <w:top w:val="none" w:sz="0" w:space="0" w:color="auto"/>
        <w:left w:val="none" w:sz="0" w:space="0" w:color="auto"/>
        <w:bottom w:val="none" w:sz="0" w:space="0" w:color="auto"/>
        <w:right w:val="none" w:sz="0" w:space="0" w:color="auto"/>
      </w:divBdr>
    </w:div>
    <w:div w:id="1937781734">
      <w:bodyDiv w:val="1"/>
      <w:marLeft w:val="0"/>
      <w:marRight w:val="0"/>
      <w:marTop w:val="0"/>
      <w:marBottom w:val="0"/>
      <w:divBdr>
        <w:top w:val="none" w:sz="0" w:space="0" w:color="auto"/>
        <w:left w:val="none" w:sz="0" w:space="0" w:color="auto"/>
        <w:bottom w:val="none" w:sz="0" w:space="0" w:color="auto"/>
        <w:right w:val="none" w:sz="0" w:space="0" w:color="auto"/>
      </w:divBdr>
    </w:div>
    <w:div w:id="1988780472">
      <w:bodyDiv w:val="1"/>
      <w:marLeft w:val="0"/>
      <w:marRight w:val="0"/>
      <w:marTop w:val="0"/>
      <w:marBottom w:val="0"/>
      <w:divBdr>
        <w:top w:val="none" w:sz="0" w:space="0" w:color="auto"/>
        <w:left w:val="none" w:sz="0" w:space="0" w:color="auto"/>
        <w:bottom w:val="none" w:sz="0" w:space="0" w:color="auto"/>
        <w:right w:val="none" w:sz="0" w:space="0" w:color="auto"/>
      </w:divBdr>
    </w:div>
    <w:div w:id="1997874178">
      <w:bodyDiv w:val="1"/>
      <w:marLeft w:val="0"/>
      <w:marRight w:val="0"/>
      <w:marTop w:val="0"/>
      <w:marBottom w:val="0"/>
      <w:divBdr>
        <w:top w:val="none" w:sz="0" w:space="0" w:color="auto"/>
        <w:left w:val="none" w:sz="0" w:space="0" w:color="auto"/>
        <w:bottom w:val="none" w:sz="0" w:space="0" w:color="auto"/>
        <w:right w:val="none" w:sz="0" w:space="0" w:color="auto"/>
      </w:divBdr>
    </w:div>
    <w:div w:id="2012876520">
      <w:bodyDiv w:val="1"/>
      <w:marLeft w:val="0"/>
      <w:marRight w:val="0"/>
      <w:marTop w:val="0"/>
      <w:marBottom w:val="0"/>
      <w:divBdr>
        <w:top w:val="none" w:sz="0" w:space="0" w:color="auto"/>
        <w:left w:val="none" w:sz="0" w:space="0" w:color="auto"/>
        <w:bottom w:val="none" w:sz="0" w:space="0" w:color="auto"/>
        <w:right w:val="none" w:sz="0" w:space="0" w:color="auto"/>
      </w:divBdr>
    </w:div>
    <w:div w:id="2016609757">
      <w:bodyDiv w:val="1"/>
      <w:marLeft w:val="0"/>
      <w:marRight w:val="0"/>
      <w:marTop w:val="0"/>
      <w:marBottom w:val="0"/>
      <w:divBdr>
        <w:top w:val="none" w:sz="0" w:space="0" w:color="auto"/>
        <w:left w:val="none" w:sz="0" w:space="0" w:color="auto"/>
        <w:bottom w:val="none" w:sz="0" w:space="0" w:color="auto"/>
        <w:right w:val="none" w:sz="0" w:space="0" w:color="auto"/>
      </w:divBdr>
    </w:div>
    <w:div w:id="2023244674">
      <w:bodyDiv w:val="1"/>
      <w:marLeft w:val="0"/>
      <w:marRight w:val="0"/>
      <w:marTop w:val="0"/>
      <w:marBottom w:val="0"/>
      <w:divBdr>
        <w:top w:val="none" w:sz="0" w:space="0" w:color="auto"/>
        <w:left w:val="none" w:sz="0" w:space="0" w:color="auto"/>
        <w:bottom w:val="none" w:sz="0" w:space="0" w:color="auto"/>
        <w:right w:val="none" w:sz="0" w:space="0" w:color="auto"/>
      </w:divBdr>
    </w:div>
    <w:div w:id="2084526753">
      <w:bodyDiv w:val="1"/>
      <w:marLeft w:val="0"/>
      <w:marRight w:val="0"/>
      <w:marTop w:val="0"/>
      <w:marBottom w:val="0"/>
      <w:divBdr>
        <w:top w:val="none" w:sz="0" w:space="0" w:color="auto"/>
        <w:left w:val="none" w:sz="0" w:space="0" w:color="auto"/>
        <w:bottom w:val="none" w:sz="0" w:space="0" w:color="auto"/>
        <w:right w:val="none" w:sz="0" w:space="0" w:color="auto"/>
      </w:divBdr>
    </w:div>
    <w:div w:id="2106798510">
      <w:bodyDiv w:val="1"/>
      <w:marLeft w:val="0"/>
      <w:marRight w:val="0"/>
      <w:marTop w:val="0"/>
      <w:marBottom w:val="0"/>
      <w:divBdr>
        <w:top w:val="none" w:sz="0" w:space="0" w:color="auto"/>
        <w:left w:val="none" w:sz="0" w:space="0" w:color="auto"/>
        <w:bottom w:val="none" w:sz="0" w:space="0" w:color="auto"/>
        <w:right w:val="none" w:sz="0" w:space="0" w:color="auto"/>
      </w:divBdr>
    </w:div>
    <w:div w:id="2135978929">
      <w:bodyDiv w:val="1"/>
      <w:marLeft w:val="0"/>
      <w:marRight w:val="0"/>
      <w:marTop w:val="0"/>
      <w:marBottom w:val="0"/>
      <w:divBdr>
        <w:top w:val="none" w:sz="0" w:space="0" w:color="auto"/>
        <w:left w:val="none" w:sz="0" w:space="0" w:color="auto"/>
        <w:bottom w:val="none" w:sz="0" w:space="0" w:color="auto"/>
        <w:right w:val="none" w:sz="0" w:space="0" w:color="auto"/>
      </w:divBdr>
    </w:div>
    <w:div w:id="2143576585">
      <w:bodyDiv w:val="1"/>
      <w:marLeft w:val="0"/>
      <w:marRight w:val="0"/>
      <w:marTop w:val="0"/>
      <w:marBottom w:val="0"/>
      <w:divBdr>
        <w:top w:val="none" w:sz="0" w:space="0" w:color="auto"/>
        <w:left w:val="none" w:sz="0" w:space="0" w:color="auto"/>
        <w:bottom w:val="none" w:sz="0" w:space="0" w:color="auto"/>
        <w:right w:val="none" w:sz="0" w:space="0" w:color="auto"/>
      </w:divBdr>
      <w:divsChild>
        <w:div w:id="1186673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planalto.gov.br/ccivil_03/leis/l9394.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lanalto.gov.br/ccivil_03/_ato2023-2026/2023/decreto/D11370.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alto.gov.br/ccivil_03/_ato2019-2022/2020/decreto/d10502.htm" TargetMode="External"/><Relationship Id="rId5" Type="http://schemas.openxmlformats.org/officeDocument/2006/relationships/webSettings" Target="webSettings.xml"/><Relationship Id="rId15" Type="http://schemas.openxmlformats.org/officeDocument/2006/relationships/hyperlink" Target="https://www.planalto.gov.br/ccivil_03/_ato2007-2010/2009/decreto/d6949.htm" TargetMode="External"/><Relationship Id="rId10" Type="http://schemas.openxmlformats.org/officeDocument/2006/relationships/hyperlink" Target="https://www.planalto.gov.br/ccivil_03/constituicao/constituicao.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lanalto.gov.br/ccivil_03/_ato2015-2018/2015/lei/l13146.ht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7D3B5-3A0B-4590-BC84-D3FF64B5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3088</TotalTime>
  <Pages>45</Pages>
  <Words>13786</Words>
  <Characters>74447</Characters>
  <Application>Microsoft Office Word</Application>
  <DocSecurity>0</DocSecurity>
  <Lines>620</Lines>
  <Paragraphs>176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MODELO PRÉ-PROJETO TCC</vt:lpstr>
      <vt:lpstr>MODELO PRÉ-PROJETO TCC</vt:lpstr>
    </vt:vector>
  </TitlesOfParts>
  <Company/>
  <LinksUpToDate>false</LinksUpToDate>
  <CharactersWithSpaces>88057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creator>Fernanda de Cássia</dc:creator>
  <cp:lastModifiedBy>User</cp:lastModifiedBy>
  <cp:revision>33</cp:revision>
  <dcterms:created xsi:type="dcterms:W3CDTF">2025-10-08T19:07:00Z</dcterms:created>
  <dcterms:modified xsi:type="dcterms:W3CDTF">2025-10-16T03:20:00Z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2014-02-26T00:00:00Z</vt:filetime>
  </property>
  <property fmtid="{D5CDD505-2E9C-101B-9397-08002B2CF9AE}" pid="3" name="Creator">
    <vt:lpwstr>Microsoft® Word 2013</vt:lpwstr>
  </property>
  <property fmtid="{D5CDD505-2E9C-101B-9397-08002B2CF9AE}" pid="4" name="LastSaved">
    <vt:filetime>2025-02-14T00:00:00Z</vt:filetime>
  </property>
  <property fmtid="{D5CDD505-2E9C-101B-9397-08002B2CF9AE}" pid="5" name="Producer">
    <vt:lpwstr>Microsoft® Word 2013</vt:lpwstr>
  </property>
</Properties>
</file>