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48A3E" w14:textId="77777777" w:rsidR="00E95E3D" w:rsidRDefault="00513206">
      <w:pPr>
        <w:spacing w:after="3" w:line="259" w:lineRule="auto"/>
        <w:ind w:left="602" w:right="720" w:hanging="10"/>
        <w:jc w:val="center"/>
      </w:pPr>
      <w:r>
        <w:t xml:space="preserve">FACULDADE METROPOLITANA DO ESTADO DE SÃO PAULO </w:t>
      </w:r>
    </w:p>
    <w:p w14:paraId="38284E15" w14:textId="77777777" w:rsidR="00E95E3D" w:rsidRDefault="00513206">
      <w:pPr>
        <w:spacing w:after="0" w:line="259" w:lineRule="auto"/>
        <w:ind w:right="61" w:firstLine="0"/>
        <w:jc w:val="center"/>
      </w:pPr>
      <w:r>
        <w:rPr>
          <w:color w:val="FF0000"/>
        </w:rPr>
        <w:t xml:space="preserve"> </w:t>
      </w:r>
    </w:p>
    <w:p w14:paraId="7D484222" w14:textId="77777777" w:rsidR="00E95E3D" w:rsidRDefault="00513206">
      <w:pPr>
        <w:spacing w:after="0" w:line="259" w:lineRule="auto"/>
        <w:ind w:right="61" w:firstLine="0"/>
        <w:jc w:val="center"/>
      </w:pPr>
      <w:r>
        <w:t xml:space="preserve"> </w:t>
      </w:r>
    </w:p>
    <w:p w14:paraId="581E0FA1" w14:textId="77777777" w:rsidR="00E95E3D" w:rsidRDefault="00513206">
      <w:pPr>
        <w:spacing w:after="0" w:line="259" w:lineRule="auto"/>
        <w:ind w:right="61" w:firstLine="0"/>
        <w:jc w:val="center"/>
      </w:pPr>
      <w:r>
        <w:t xml:space="preserve"> </w:t>
      </w:r>
    </w:p>
    <w:p w14:paraId="144A884E" w14:textId="77777777" w:rsidR="00E95E3D" w:rsidRDefault="00513206">
      <w:pPr>
        <w:spacing w:after="0" w:line="259" w:lineRule="auto"/>
        <w:ind w:right="61" w:firstLine="0"/>
        <w:jc w:val="center"/>
      </w:pPr>
      <w:r>
        <w:t xml:space="preserve"> </w:t>
      </w:r>
    </w:p>
    <w:p w14:paraId="0A5BD2A2" w14:textId="77777777" w:rsidR="00E95E3D" w:rsidRDefault="00513206">
      <w:pPr>
        <w:spacing w:after="0" w:line="259" w:lineRule="auto"/>
        <w:ind w:right="61" w:firstLine="0"/>
        <w:jc w:val="center"/>
      </w:pPr>
      <w:r>
        <w:t xml:space="preserve"> </w:t>
      </w:r>
    </w:p>
    <w:p w14:paraId="7FAC5076" w14:textId="77777777" w:rsidR="00E95E3D" w:rsidRDefault="00513206">
      <w:pPr>
        <w:spacing w:after="0" w:line="259" w:lineRule="auto"/>
        <w:ind w:right="61" w:firstLine="0"/>
        <w:jc w:val="center"/>
      </w:pPr>
      <w:r>
        <w:t xml:space="preserve"> </w:t>
      </w:r>
    </w:p>
    <w:p w14:paraId="1097C73D" w14:textId="77777777" w:rsidR="00E95E3D" w:rsidRDefault="00513206">
      <w:pPr>
        <w:spacing w:after="0" w:line="259" w:lineRule="auto"/>
        <w:ind w:right="0" w:firstLine="0"/>
        <w:jc w:val="left"/>
      </w:pPr>
      <w:r>
        <w:t xml:space="preserve"> </w:t>
      </w:r>
    </w:p>
    <w:p w14:paraId="29C3391E" w14:textId="77777777" w:rsidR="00E95E3D" w:rsidRDefault="00513206">
      <w:pPr>
        <w:spacing w:after="0" w:line="259" w:lineRule="auto"/>
        <w:ind w:right="0" w:firstLine="0"/>
        <w:jc w:val="left"/>
      </w:pPr>
      <w:r>
        <w:t xml:space="preserve"> </w:t>
      </w:r>
    </w:p>
    <w:p w14:paraId="4172F217" w14:textId="77777777" w:rsidR="00E95E3D" w:rsidRDefault="00513206">
      <w:pPr>
        <w:spacing w:after="0" w:line="259" w:lineRule="auto"/>
        <w:ind w:right="0" w:firstLine="0"/>
        <w:jc w:val="left"/>
      </w:pPr>
      <w:r>
        <w:t xml:space="preserve"> </w:t>
      </w:r>
    </w:p>
    <w:p w14:paraId="71BE2D0D" w14:textId="77777777" w:rsidR="00E95E3D" w:rsidRDefault="00513206">
      <w:pPr>
        <w:spacing w:after="0" w:line="259" w:lineRule="auto"/>
        <w:ind w:right="0" w:firstLine="0"/>
        <w:jc w:val="left"/>
      </w:pPr>
      <w:r>
        <w:t xml:space="preserve"> </w:t>
      </w:r>
    </w:p>
    <w:p w14:paraId="27D33D9E" w14:textId="77777777" w:rsidR="00E95E3D" w:rsidRDefault="00513206">
      <w:pPr>
        <w:spacing w:after="0" w:line="259" w:lineRule="auto"/>
        <w:ind w:right="0" w:firstLine="0"/>
        <w:jc w:val="left"/>
      </w:pPr>
      <w:r>
        <w:t xml:space="preserve"> </w:t>
      </w:r>
    </w:p>
    <w:p w14:paraId="6DEF8D78" w14:textId="77777777" w:rsidR="00E95E3D" w:rsidRDefault="00513206">
      <w:pPr>
        <w:spacing w:after="0" w:line="259" w:lineRule="auto"/>
        <w:ind w:right="0" w:firstLine="0"/>
        <w:jc w:val="left"/>
      </w:pPr>
      <w:r>
        <w:t xml:space="preserve"> </w:t>
      </w:r>
    </w:p>
    <w:p w14:paraId="1A1321D8" w14:textId="77777777" w:rsidR="00E95E3D" w:rsidRDefault="00513206">
      <w:pPr>
        <w:spacing w:after="0" w:line="259" w:lineRule="auto"/>
        <w:ind w:right="0" w:firstLine="0"/>
        <w:jc w:val="left"/>
      </w:pPr>
      <w:r>
        <w:t xml:space="preserve"> </w:t>
      </w:r>
    </w:p>
    <w:p w14:paraId="6B060880" w14:textId="77777777" w:rsidR="00E95E3D" w:rsidRDefault="00513206">
      <w:pPr>
        <w:spacing w:after="3" w:line="259" w:lineRule="auto"/>
        <w:ind w:left="602" w:right="720" w:hanging="10"/>
        <w:jc w:val="center"/>
      </w:pPr>
      <w:r>
        <w:t xml:space="preserve">Carliane de Moraes Araújo </w:t>
      </w:r>
    </w:p>
    <w:p w14:paraId="6180F6B5" w14:textId="77777777" w:rsidR="00E95E3D" w:rsidRDefault="00513206">
      <w:pPr>
        <w:spacing w:after="0" w:line="259" w:lineRule="auto"/>
        <w:ind w:right="61" w:firstLine="0"/>
        <w:jc w:val="center"/>
      </w:pPr>
      <w:r>
        <w:rPr>
          <w:color w:val="FF0000"/>
        </w:rPr>
        <w:t xml:space="preserve"> </w:t>
      </w:r>
    </w:p>
    <w:p w14:paraId="2B856049" w14:textId="77777777" w:rsidR="00E95E3D" w:rsidRDefault="00513206">
      <w:pPr>
        <w:spacing w:after="0" w:line="259" w:lineRule="auto"/>
        <w:ind w:right="0" w:firstLine="0"/>
        <w:jc w:val="left"/>
      </w:pPr>
      <w:r>
        <w:t xml:space="preserve"> </w:t>
      </w:r>
    </w:p>
    <w:p w14:paraId="36CBA4E4" w14:textId="77777777" w:rsidR="00E95E3D" w:rsidRDefault="00513206">
      <w:pPr>
        <w:spacing w:after="0" w:line="259" w:lineRule="auto"/>
        <w:ind w:right="0" w:firstLine="0"/>
        <w:jc w:val="left"/>
      </w:pPr>
      <w:r>
        <w:t xml:space="preserve"> </w:t>
      </w:r>
    </w:p>
    <w:p w14:paraId="3D818689" w14:textId="77777777" w:rsidR="00E95E3D" w:rsidRDefault="00513206">
      <w:pPr>
        <w:spacing w:after="0" w:line="259" w:lineRule="auto"/>
        <w:ind w:right="0" w:firstLine="0"/>
        <w:jc w:val="left"/>
      </w:pPr>
      <w:r>
        <w:t xml:space="preserve"> </w:t>
      </w:r>
    </w:p>
    <w:p w14:paraId="2D130917" w14:textId="77777777" w:rsidR="00E95E3D" w:rsidRDefault="00513206">
      <w:pPr>
        <w:spacing w:after="0" w:line="259" w:lineRule="auto"/>
        <w:ind w:right="0" w:firstLine="0"/>
        <w:jc w:val="left"/>
      </w:pPr>
      <w:r>
        <w:t xml:space="preserve"> </w:t>
      </w:r>
    </w:p>
    <w:p w14:paraId="4E509098" w14:textId="77777777" w:rsidR="00E95E3D" w:rsidRDefault="00513206">
      <w:pPr>
        <w:spacing w:after="0" w:line="259" w:lineRule="auto"/>
        <w:ind w:right="0" w:firstLine="0"/>
        <w:jc w:val="left"/>
      </w:pPr>
      <w:r>
        <w:t xml:space="preserve"> </w:t>
      </w:r>
    </w:p>
    <w:p w14:paraId="03C7FDE0" w14:textId="77777777" w:rsidR="00E95E3D" w:rsidRDefault="00513206">
      <w:pPr>
        <w:spacing w:after="0" w:line="259" w:lineRule="auto"/>
        <w:ind w:right="0" w:firstLine="0"/>
        <w:jc w:val="left"/>
      </w:pPr>
      <w:r>
        <w:t xml:space="preserve"> </w:t>
      </w:r>
    </w:p>
    <w:p w14:paraId="2A632802" w14:textId="77777777" w:rsidR="00E95E3D" w:rsidRDefault="00513206">
      <w:pPr>
        <w:spacing w:after="0" w:line="259" w:lineRule="auto"/>
        <w:ind w:right="0" w:firstLine="0"/>
        <w:jc w:val="left"/>
      </w:pPr>
      <w:r>
        <w:t xml:space="preserve"> </w:t>
      </w:r>
    </w:p>
    <w:p w14:paraId="39029FF5" w14:textId="77777777" w:rsidR="00E95E3D" w:rsidRDefault="00513206">
      <w:pPr>
        <w:spacing w:after="0" w:line="259" w:lineRule="auto"/>
        <w:ind w:right="0" w:firstLine="0"/>
        <w:jc w:val="left"/>
      </w:pPr>
      <w:r>
        <w:t xml:space="preserve"> </w:t>
      </w:r>
    </w:p>
    <w:p w14:paraId="34BF3B91" w14:textId="77777777" w:rsidR="00E95E3D" w:rsidRDefault="00513206">
      <w:pPr>
        <w:spacing w:after="0" w:line="259" w:lineRule="auto"/>
        <w:ind w:right="0" w:firstLine="0"/>
        <w:jc w:val="left"/>
      </w:pPr>
      <w:r>
        <w:t xml:space="preserve"> </w:t>
      </w:r>
    </w:p>
    <w:p w14:paraId="275D010B" w14:textId="77777777" w:rsidR="00E95E3D" w:rsidRDefault="00513206">
      <w:pPr>
        <w:spacing w:after="0" w:line="259" w:lineRule="auto"/>
        <w:ind w:right="0" w:firstLine="0"/>
        <w:jc w:val="left"/>
      </w:pPr>
      <w:r>
        <w:t xml:space="preserve"> </w:t>
      </w:r>
    </w:p>
    <w:p w14:paraId="35FDD4E5" w14:textId="77777777" w:rsidR="00E95E3D" w:rsidRDefault="00513206">
      <w:pPr>
        <w:spacing w:after="0" w:line="259" w:lineRule="auto"/>
        <w:ind w:right="0" w:firstLine="0"/>
        <w:jc w:val="left"/>
      </w:pPr>
      <w:r>
        <w:t xml:space="preserve"> </w:t>
      </w:r>
    </w:p>
    <w:p w14:paraId="65DD1D1F" w14:textId="77777777" w:rsidR="00E95E3D" w:rsidRDefault="00513206">
      <w:pPr>
        <w:spacing w:after="15" w:line="259" w:lineRule="auto"/>
        <w:ind w:right="0" w:firstLine="0"/>
        <w:jc w:val="left"/>
      </w:pPr>
      <w:r>
        <w:t xml:space="preserve"> </w:t>
      </w:r>
    </w:p>
    <w:p w14:paraId="6EB3167C" w14:textId="77777777" w:rsidR="00E95E3D" w:rsidRDefault="00513206">
      <w:pPr>
        <w:spacing w:after="98" w:line="259" w:lineRule="auto"/>
        <w:ind w:left="10" w:right="320" w:hanging="10"/>
        <w:jc w:val="right"/>
      </w:pPr>
      <w:r>
        <w:rPr>
          <w:b/>
          <w:sz w:val="28"/>
        </w:rPr>
        <w:t xml:space="preserve">A IMPORTÂNCIA DO BRINCAR NOS ANOS INICIAIS DO ENSINO FUNDAMENTAL I </w:t>
      </w:r>
    </w:p>
    <w:p w14:paraId="67728649" w14:textId="77777777" w:rsidR="00E95E3D" w:rsidRDefault="00513206">
      <w:pPr>
        <w:spacing w:after="0" w:line="259" w:lineRule="auto"/>
        <w:ind w:right="61" w:firstLine="0"/>
        <w:jc w:val="center"/>
      </w:pPr>
      <w:r>
        <w:rPr>
          <w:b/>
        </w:rPr>
        <w:t xml:space="preserve"> </w:t>
      </w:r>
    </w:p>
    <w:p w14:paraId="2F96864C" w14:textId="77777777" w:rsidR="00E95E3D" w:rsidRDefault="00513206">
      <w:pPr>
        <w:spacing w:after="0" w:line="259" w:lineRule="auto"/>
        <w:ind w:right="0" w:firstLine="0"/>
        <w:jc w:val="left"/>
      </w:pPr>
      <w:r>
        <w:t xml:space="preserve"> </w:t>
      </w:r>
    </w:p>
    <w:p w14:paraId="3CAADB0A" w14:textId="77777777" w:rsidR="00E95E3D" w:rsidRDefault="00513206">
      <w:pPr>
        <w:spacing w:after="0" w:line="259" w:lineRule="auto"/>
        <w:ind w:right="0" w:firstLine="0"/>
        <w:jc w:val="left"/>
      </w:pPr>
      <w:r>
        <w:t xml:space="preserve"> </w:t>
      </w:r>
    </w:p>
    <w:p w14:paraId="01A1E8C7" w14:textId="77777777" w:rsidR="00E95E3D" w:rsidRDefault="00513206">
      <w:pPr>
        <w:spacing w:after="0" w:line="259" w:lineRule="auto"/>
        <w:ind w:right="0" w:firstLine="0"/>
        <w:jc w:val="left"/>
      </w:pPr>
      <w:r>
        <w:t xml:space="preserve"> </w:t>
      </w:r>
    </w:p>
    <w:p w14:paraId="3B6BBB1D" w14:textId="77777777" w:rsidR="00E95E3D" w:rsidRDefault="00513206">
      <w:pPr>
        <w:spacing w:after="0" w:line="259" w:lineRule="auto"/>
        <w:ind w:right="0" w:firstLine="0"/>
        <w:jc w:val="left"/>
      </w:pPr>
      <w:r>
        <w:t xml:space="preserve"> </w:t>
      </w:r>
    </w:p>
    <w:p w14:paraId="2EF61071" w14:textId="77777777" w:rsidR="00E95E3D" w:rsidRDefault="00513206">
      <w:pPr>
        <w:spacing w:after="0" w:line="259" w:lineRule="auto"/>
        <w:ind w:right="0" w:firstLine="0"/>
        <w:jc w:val="left"/>
      </w:pPr>
      <w:r>
        <w:t xml:space="preserve"> </w:t>
      </w:r>
    </w:p>
    <w:p w14:paraId="30E19A3D" w14:textId="77777777" w:rsidR="00E95E3D" w:rsidRDefault="00513206">
      <w:pPr>
        <w:spacing w:after="0" w:line="259" w:lineRule="auto"/>
        <w:ind w:right="0" w:firstLine="0"/>
        <w:jc w:val="left"/>
      </w:pPr>
      <w:r>
        <w:t xml:space="preserve"> </w:t>
      </w:r>
    </w:p>
    <w:p w14:paraId="59E6F22C" w14:textId="77777777" w:rsidR="00E95E3D" w:rsidRDefault="00513206">
      <w:pPr>
        <w:spacing w:after="0" w:line="259" w:lineRule="auto"/>
        <w:ind w:right="0" w:firstLine="0"/>
        <w:jc w:val="left"/>
      </w:pPr>
      <w:r>
        <w:t xml:space="preserve"> </w:t>
      </w:r>
    </w:p>
    <w:p w14:paraId="0BE55DED" w14:textId="77777777" w:rsidR="00E95E3D" w:rsidRDefault="00513206">
      <w:pPr>
        <w:spacing w:after="0" w:line="259" w:lineRule="auto"/>
        <w:ind w:right="0" w:firstLine="0"/>
        <w:jc w:val="left"/>
      </w:pPr>
      <w:r>
        <w:t xml:space="preserve"> </w:t>
      </w:r>
    </w:p>
    <w:p w14:paraId="7950FBB3" w14:textId="77777777" w:rsidR="00E95E3D" w:rsidRDefault="00513206">
      <w:pPr>
        <w:spacing w:after="0" w:line="259" w:lineRule="auto"/>
        <w:ind w:right="0" w:firstLine="0"/>
        <w:jc w:val="left"/>
      </w:pPr>
      <w:r>
        <w:t xml:space="preserve"> </w:t>
      </w:r>
    </w:p>
    <w:p w14:paraId="32D5017B" w14:textId="77777777" w:rsidR="00E95E3D" w:rsidRDefault="00513206">
      <w:pPr>
        <w:spacing w:after="0" w:line="259" w:lineRule="auto"/>
        <w:ind w:right="0" w:firstLine="0"/>
        <w:jc w:val="left"/>
      </w:pPr>
      <w:r>
        <w:t xml:space="preserve"> </w:t>
      </w:r>
    </w:p>
    <w:p w14:paraId="30A6A47A" w14:textId="77777777" w:rsidR="00E95E3D" w:rsidRDefault="00513206">
      <w:pPr>
        <w:spacing w:after="252" w:line="259" w:lineRule="auto"/>
        <w:ind w:right="0" w:firstLine="0"/>
        <w:jc w:val="left"/>
      </w:pPr>
      <w:r>
        <w:t xml:space="preserve"> </w:t>
      </w:r>
    </w:p>
    <w:p w14:paraId="0400992B" w14:textId="77777777" w:rsidR="00E95E3D" w:rsidRDefault="00513206">
      <w:pPr>
        <w:spacing w:after="0" w:line="259" w:lineRule="auto"/>
        <w:ind w:right="0" w:firstLine="0"/>
        <w:jc w:val="left"/>
      </w:pPr>
      <w:r>
        <w:t xml:space="preserve"> </w:t>
      </w:r>
    </w:p>
    <w:p w14:paraId="2600A69E" w14:textId="77777777" w:rsidR="00E95E3D" w:rsidRDefault="00513206">
      <w:pPr>
        <w:spacing w:after="3" w:line="259" w:lineRule="auto"/>
        <w:ind w:left="602" w:right="735" w:hanging="10"/>
        <w:jc w:val="center"/>
      </w:pPr>
      <w:r>
        <w:t xml:space="preserve">RIBEIRÃO </w:t>
      </w:r>
    </w:p>
    <w:p w14:paraId="0204C462" w14:textId="77777777" w:rsidR="00E95E3D" w:rsidRDefault="00513206">
      <w:pPr>
        <w:spacing w:after="3" w:line="259" w:lineRule="auto"/>
        <w:ind w:left="602" w:right="735" w:hanging="10"/>
        <w:jc w:val="center"/>
      </w:pPr>
      <w:r>
        <w:t xml:space="preserve">PRETO – SP </w:t>
      </w:r>
    </w:p>
    <w:p w14:paraId="0BEE93EF" w14:textId="77777777" w:rsidR="00E95E3D" w:rsidRDefault="00513206">
      <w:pPr>
        <w:spacing w:after="3" w:line="259" w:lineRule="auto"/>
        <w:ind w:left="602" w:right="735" w:hanging="10"/>
        <w:jc w:val="center"/>
      </w:pPr>
      <w:r>
        <w:t xml:space="preserve">2025 </w:t>
      </w:r>
    </w:p>
    <w:p w14:paraId="5AADF15F" w14:textId="77777777" w:rsidR="00E95E3D" w:rsidRDefault="00513206">
      <w:pPr>
        <w:spacing w:after="0" w:line="259" w:lineRule="auto"/>
        <w:ind w:right="61" w:firstLine="0"/>
        <w:jc w:val="center"/>
      </w:pPr>
      <w:r>
        <w:rPr>
          <w:color w:val="FF0000"/>
        </w:rPr>
        <w:t xml:space="preserve"> </w:t>
      </w:r>
    </w:p>
    <w:p w14:paraId="5E11A729" w14:textId="77777777" w:rsidR="00E95E3D" w:rsidRDefault="00513206">
      <w:pPr>
        <w:spacing w:after="0" w:line="259" w:lineRule="auto"/>
        <w:ind w:right="61" w:firstLine="0"/>
        <w:jc w:val="center"/>
      </w:pPr>
      <w:r>
        <w:t xml:space="preserve"> </w:t>
      </w:r>
    </w:p>
    <w:p w14:paraId="6646C2C2" w14:textId="77777777" w:rsidR="00E95E3D" w:rsidRDefault="00513206">
      <w:pPr>
        <w:spacing w:after="0" w:line="259" w:lineRule="auto"/>
        <w:ind w:right="61" w:firstLine="0"/>
        <w:jc w:val="center"/>
      </w:pPr>
      <w:r>
        <w:t xml:space="preserve"> </w:t>
      </w:r>
    </w:p>
    <w:p w14:paraId="43AA77C6" w14:textId="77777777" w:rsidR="00E95E3D" w:rsidRDefault="00513206">
      <w:pPr>
        <w:spacing w:after="3" w:line="259" w:lineRule="auto"/>
        <w:ind w:left="602" w:right="720" w:hanging="10"/>
        <w:jc w:val="center"/>
      </w:pPr>
      <w:r>
        <w:t xml:space="preserve">Carliane de Moraes Araújo </w:t>
      </w:r>
    </w:p>
    <w:p w14:paraId="7DC1C4F6" w14:textId="77777777" w:rsidR="00E95E3D" w:rsidRDefault="00513206">
      <w:pPr>
        <w:spacing w:after="0" w:line="259" w:lineRule="auto"/>
        <w:ind w:right="61" w:firstLine="0"/>
        <w:jc w:val="center"/>
      </w:pPr>
      <w:r>
        <w:rPr>
          <w:color w:val="FF0000"/>
        </w:rPr>
        <w:t xml:space="preserve"> </w:t>
      </w:r>
    </w:p>
    <w:p w14:paraId="0DAE1000" w14:textId="77777777" w:rsidR="00E95E3D" w:rsidRDefault="00513206">
      <w:pPr>
        <w:spacing w:after="0" w:line="259" w:lineRule="auto"/>
        <w:ind w:right="61" w:firstLine="0"/>
        <w:jc w:val="center"/>
      </w:pPr>
      <w:r>
        <w:rPr>
          <w:color w:val="FF0000"/>
        </w:rPr>
        <w:t xml:space="preserve"> </w:t>
      </w:r>
    </w:p>
    <w:p w14:paraId="69A8826D" w14:textId="77777777" w:rsidR="00E95E3D" w:rsidRDefault="00513206">
      <w:pPr>
        <w:spacing w:after="0" w:line="259" w:lineRule="auto"/>
        <w:ind w:right="61" w:firstLine="0"/>
        <w:jc w:val="center"/>
      </w:pPr>
      <w:r>
        <w:rPr>
          <w:color w:val="FF0000"/>
        </w:rPr>
        <w:t xml:space="preserve"> </w:t>
      </w:r>
    </w:p>
    <w:p w14:paraId="00A072CF" w14:textId="77777777" w:rsidR="00E95E3D" w:rsidRDefault="00513206">
      <w:pPr>
        <w:spacing w:after="0" w:line="259" w:lineRule="auto"/>
        <w:ind w:right="61" w:firstLine="0"/>
        <w:jc w:val="center"/>
      </w:pPr>
      <w:r>
        <w:rPr>
          <w:color w:val="FF0000"/>
        </w:rPr>
        <w:t xml:space="preserve"> </w:t>
      </w:r>
    </w:p>
    <w:p w14:paraId="26610F32" w14:textId="77777777" w:rsidR="00E95E3D" w:rsidRDefault="00513206">
      <w:pPr>
        <w:spacing w:after="0" w:line="259" w:lineRule="auto"/>
        <w:ind w:right="61" w:firstLine="0"/>
        <w:jc w:val="center"/>
      </w:pPr>
      <w:r>
        <w:rPr>
          <w:color w:val="FF0000"/>
        </w:rPr>
        <w:t xml:space="preserve"> </w:t>
      </w:r>
    </w:p>
    <w:p w14:paraId="7490BA24" w14:textId="77777777" w:rsidR="00E95E3D" w:rsidRDefault="00513206">
      <w:pPr>
        <w:spacing w:after="0" w:line="259" w:lineRule="auto"/>
        <w:ind w:right="61" w:firstLine="0"/>
        <w:jc w:val="center"/>
      </w:pPr>
      <w:r>
        <w:rPr>
          <w:color w:val="FF0000"/>
        </w:rPr>
        <w:t xml:space="preserve"> </w:t>
      </w:r>
    </w:p>
    <w:p w14:paraId="6F41FFA2" w14:textId="77777777" w:rsidR="00E95E3D" w:rsidRDefault="00513206">
      <w:pPr>
        <w:spacing w:after="0" w:line="259" w:lineRule="auto"/>
        <w:ind w:right="61" w:firstLine="0"/>
        <w:jc w:val="center"/>
      </w:pPr>
      <w:r>
        <w:rPr>
          <w:color w:val="FF0000"/>
        </w:rPr>
        <w:t xml:space="preserve"> </w:t>
      </w:r>
    </w:p>
    <w:p w14:paraId="51F8D85F" w14:textId="77777777" w:rsidR="00E95E3D" w:rsidRDefault="00513206">
      <w:pPr>
        <w:spacing w:after="0" w:line="259" w:lineRule="auto"/>
        <w:ind w:right="61" w:firstLine="0"/>
        <w:jc w:val="center"/>
      </w:pPr>
      <w:r>
        <w:rPr>
          <w:color w:val="FF0000"/>
        </w:rPr>
        <w:t xml:space="preserve"> </w:t>
      </w:r>
    </w:p>
    <w:p w14:paraId="52918B5A" w14:textId="77777777" w:rsidR="00E95E3D" w:rsidRDefault="00513206">
      <w:pPr>
        <w:spacing w:after="0" w:line="259" w:lineRule="auto"/>
        <w:ind w:right="61" w:firstLine="0"/>
        <w:jc w:val="center"/>
      </w:pPr>
      <w:r>
        <w:rPr>
          <w:color w:val="FF0000"/>
        </w:rPr>
        <w:t xml:space="preserve"> </w:t>
      </w:r>
    </w:p>
    <w:p w14:paraId="349BE98B" w14:textId="77777777" w:rsidR="00E95E3D" w:rsidRDefault="00513206">
      <w:pPr>
        <w:spacing w:after="0" w:line="259" w:lineRule="auto"/>
        <w:ind w:right="61" w:firstLine="0"/>
        <w:jc w:val="center"/>
      </w:pPr>
      <w:r>
        <w:rPr>
          <w:color w:val="FF0000"/>
        </w:rPr>
        <w:t xml:space="preserve"> </w:t>
      </w:r>
    </w:p>
    <w:p w14:paraId="5C5B37E9" w14:textId="77777777" w:rsidR="00E95E3D" w:rsidRDefault="00513206">
      <w:pPr>
        <w:spacing w:after="15" w:line="259" w:lineRule="auto"/>
        <w:ind w:right="61" w:firstLine="0"/>
        <w:jc w:val="center"/>
      </w:pPr>
      <w:r>
        <w:rPr>
          <w:color w:val="FF0000"/>
        </w:rPr>
        <w:t xml:space="preserve"> </w:t>
      </w:r>
    </w:p>
    <w:p w14:paraId="327CCB40" w14:textId="77777777" w:rsidR="00E95E3D" w:rsidRDefault="00513206">
      <w:pPr>
        <w:spacing w:after="98" w:line="259" w:lineRule="auto"/>
        <w:ind w:left="10" w:right="320" w:hanging="10"/>
        <w:jc w:val="right"/>
      </w:pPr>
      <w:r>
        <w:rPr>
          <w:b/>
          <w:sz w:val="28"/>
        </w:rPr>
        <w:t xml:space="preserve">A IMPORTÂNCIA DO BRINCAR NOS ANOS INICIAIS DO ENSINO FUNDAMENTAL I </w:t>
      </w:r>
    </w:p>
    <w:p w14:paraId="788E1569" w14:textId="77777777" w:rsidR="00E95E3D" w:rsidRDefault="00513206">
      <w:pPr>
        <w:spacing w:after="0" w:line="259" w:lineRule="auto"/>
        <w:ind w:right="61" w:firstLine="0"/>
        <w:jc w:val="center"/>
      </w:pPr>
      <w:r>
        <w:rPr>
          <w:color w:val="FF0000"/>
        </w:rPr>
        <w:t xml:space="preserve"> </w:t>
      </w:r>
    </w:p>
    <w:p w14:paraId="7DD86210" w14:textId="77777777" w:rsidR="00E95E3D" w:rsidRDefault="00513206">
      <w:pPr>
        <w:spacing w:after="0" w:line="259" w:lineRule="auto"/>
        <w:ind w:right="61" w:firstLine="0"/>
        <w:jc w:val="center"/>
      </w:pPr>
      <w:r>
        <w:rPr>
          <w:color w:val="FF0000"/>
        </w:rPr>
        <w:t xml:space="preserve"> </w:t>
      </w:r>
    </w:p>
    <w:p w14:paraId="713708DB" w14:textId="77777777" w:rsidR="00E95E3D" w:rsidRDefault="00513206">
      <w:pPr>
        <w:spacing w:after="0" w:line="259" w:lineRule="auto"/>
        <w:ind w:right="61" w:firstLine="0"/>
        <w:jc w:val="center"/>
      </w:pPr>
      <w:r>
        <w:rPr>
          <w:color w:val="FF0000"/>
        </w:rPr>
        <w:t xml:space="preserve"> </w:t>
      </w:r>
    </w:p>
    <w:p w14:paraId="675B9BF0" w14:textId="77777777" w:rsidR="00E95E3D" w:rsidRDefault="00513206">
      <w:pPr>
        <w:spacing w:after="0" w:line="259" w:lineRule="auto"/>
        <w:ind w:right="61" w:firstLine="0"/>
        <w:jc w:val="center"/>
      </w:pPr>
      <w:r>
        <w:rPr>
          <w:color w:val="FF0000"/>
        </w:rPr>
        <w:t xml:space="preserve"> </w:t>
      </w:r>
    </w:p>
    <w:p w14:paraId="407A330F" w14:textId="77777777" w:rsidR="00E95E3D" w:rsidRDefault="00513206">
      <w:pPr>
        <w:spacing w:after="0" w:line="259" w:lineRule="auto"/>
        <w:ind w:right="61" w:firstLine="0"/>
        <w:jc w:val="center"/>
      </w:pPr>
      <w:r>
        <w:rPr>
          <w:color w:val="FF0000"/>
        </w:rPr>
        <w:t xml:space="preserve"> </w:t>
      </w:r>
    </w:p>
    <w:p w14:paraId="2B059D5E" w14:textId="77777777" w:rsidR="00E95E3D" w:rsidRDefault="00513206">
      <w:pPr>
        <w:spacing w:after="0" w:line="259" w:lineRule="auto"/>
        <w:ind w:right="61" w:firstLine="0"/>
        <w:jc w:val="center"/>
      </w:pPr>
      <w:r>
        <w:rPr>
          <w:color w:val="FF0000"/>
        </w:rPr>
        <w:t xml:space="preserve"> </w:t>
      </w:r>
    </w:p>
    <w:p w14:paraId="1172ED9A" w14:textId="77777777" w:rsidR="00E95E3D" w:rsidRDefault="00513206">
      <w:pPr>
        <w:spacing w:after="0" w:line="259" w:lineRule="auto"/>
        <w:ind w:right="61" w:firstLine="0"/>
        <w:jc w:val="center"/>
      </w:pPr>
      <w:r>
        <w:rPr>
          <w:color w:val="FF0000"/>
        </w:rPr>
        <w:t xml:space="preserve"> </w:t>
      </w:r>
    </w:p>
    <w:p w14:paraId="0111E73E" w14:textId="77777777" w:rsidR="00E95E3D" w:rsidRDefault="00513206">
      <w:pPr>
        <w:spacing w:after="0" w:line="259" w:lineRule="auto"/>
        <w:ind w:right="61" w:firstLine="0"/>
        <w:jc w:val="center"/>
      </w:pPr>
      <w:r>
        <w:rPr>
          <w:color w:val="FF0000"/>
        </w:rPr>
        <w:t xml:space="preserve"> </w:t>
      </w:r>
    </w:p>
    <w:p w14:paraId="26E0F524" w14:textId="77777777" w:rsidR="00E95E3D" w:rsidRDefault="00513206">
      <w:pPr>
        <w:spacing w:after="0" w:line="259" w:lineRule="auto"/>
        <w:ind w:right="61" w:firstLine="0"/>
        <w:jc w:val="center"/>
      </w:pPr>
      <w:r>
        <w:rPr>
          <w:color w:val="FF0000"/>
        </w:rPr>
        <w:t xml:space="preserve"> </w:t>
      </w:r>
    </w:p>
    <w:p w14:paraId="1F2921B9" w14:textId="77777777" w:rsidR="00E95E3D" w:rsidRDefault="00513206">
      <w:pPr>
        <w:spacing w:after="0" w:line="259" w:lineRule="auto"/>
        <w:ind w:right="61" w:firstLine="0"/>
        <w:jc w:val="center"/>
      </w:pPr>
      <w:r>
        <w:rPr>
          <w:color w:val="FF0000"/>
        </w:rPr>
        <w:t xml:space="preserve"> </w:t>
      </w:r>
    </w:p>
    <w:p w14:paraId="07FF8BAB" w14:textId="77777777" w:rsidR="00E95E3D" w:rsidRDefault="00513206">
      <w:pPr>
        <w:spacing w:after="0" w:line="259" w:lineRule="auto"/>
        <w:ind w:right="61" w:firstLine="0"/>
        <w:jc w:val="center"/>
      </w:pPr>
      <w:r>
        <w:rPr>
          <w:color w:val="FF0000"/>
        </w:rPr>
        <w:t xml:space="preserve"> </w:t>
      </w:r>
    </w:p>
    <w:p w14:paraId="719DC598" w14:textId="77777777" w:rsidR="00E95E3D" w:rsidRDefault="00513206">
      <w:pPr>
        <w:spacing w:after="0" w:line="259" w:lineRule="auto"/>
        <w:ind w:right="61" w:firstLine="0"/>
        <w:jc w:val="center"/>
      </w:pPr>
      <w:r>
        <w:rPr>
          <w:color w:val="FF0000"/>
        </w:rPr>
        <w:t xml:space="preserve"> </w:t>
      </w:r>
    </w:p>
    <w:p w14:paraId="4CB24FB1" w14:textId="77777777" w:rsidR="00E95E3D" w:rsidRDefault="00513206">
      <w:pPr>
        <w:spacing w:after="0" w:line="259" w:lineRule="auto"/>
        <w:ind w:right="61" w:firstLine="0"/>
        <w:jc w:val="center"/>
      </w:pPr>
      <w:r>
        <w:rPr>
          <w:color w:val="FF0000"/>
        </w:rPr>
        <w:t xml:space="preserve"> </w:t>
      </w:r>
    </w:p>
    <w:p w14:paraId="6FA817EF" w14:textId="77777777" w:rsidR="00E95E3D" w:rsidRDefault="00513206">
      <w:pPr>
        <w:spacing w:line="240" w:lineRule="auto"/>
        <w:ind w:left="4260" w:right="373" w:firstLine="0"/>
      </w:pPr>
      <w:r>
        <w:t xml:space="preserve">Trabalho de Conclusão de Curso apresentado(a) à Faculdade Metropolitana do Estado de São Paulo como </w:t>
      </w:r>
      <w:r>
        <w:t xml:space="preserve">exigência parcial para obtenção do título de Licenciado em pedagogia. </w:t>
      </w:r>
    </w:p>
    <w:p w14:paraId="1EAB157A" w14:textId="77777777" w:rsidR="00E95E3D" w:rsidRDefault="00513206">
      <w:pPr>
        <w:spacing w:after="0" w:line="259" w:lineRule="auto"/>
        <w:ind w:right="61" w:firstLine="0"/>
        <w:jc w:val="center"/>
      </w:pPr>
      <w:r>
        <w:t xml:space="preserve"> </w:t>
      </w:r>
    </w:p>
    <w:p w14:paraId="2463A125" w14:textId="77777777" w:rsidR="00E95E3D" w:rsidRDefault="00513206">
      <w:pPr>
        <w:spacing w:after="0" w:line="259" w:lineRule="auto"/>
        <w:ind w:right="61" w:firstLine="0"/>
        <w:jc w:val="center"/>
      </w:pPr>
      <w:r>
        <w:t xml:space="preserve"> </w:t>
      </w:r>
    </w:p>
    <w:p w14:paraId="1D29C848" w14:textId="77777777" w:rsidR="00E95E3D" w:rsidRDefault="00513206">
      <w:pPr>
        <w:spacing w:after="0" w:line="259" w:lineRule="auto"/>
        <w:ind w:right="61" w:firstLine="0"/>
        <w:jc w:val="center"/>
      </w:pPr>
      <w:r>
        <w:t xml:space="preserve"> </w:t>
      </w:r>
    </w:p>
    <w:p w14:paraId="66F542B4" w14:textId="77777777" w:rsidR="00E95E3D" w:rsidRDefault="00513206">
      <w:pPr>
        <w:spacing w:after="0" w:line="259" w:lineRule="auto"/>
        <w:ind w:right="61" w:firstLine="0"/>
        <w:jc w:val="center"/>
      </w:pPr>
      <w:r>
        <w:rPr>
          <w:color w:val="FF0000"/>
        </w:rPr>
        <w:t xml:space="preserve"> </w:t>
      </w:r>
    </w:p>
    <w:p w14:paraId="6A0CD758" w14:textId="77777777" w:rsidR="00E95E3D" w:rsidRDefault="00513206">
      <w:pPr>
        <w:spacing w:after="0" w:line="259" w:lineRule="auto"/>
        <w:ind w:right="61" w:firstLine="0"/>
        <w:jc w:val="center"/>
      </w:pPr>
      <w:r>
        <w:rPr>
          <w:color w:val="FF0000"/>
        </w:rPr>
        <w:t xml:space="preserve"> </w:t>
      </w:r>
    </w:p>
    <w:p w14:paraId="09AE30A6" w14:textId="77777777" w:rsidR="00E95E3D" w:rsidRDefault="00513206">
      <w:pPr>
        <w:spacing w:after="0" w:line="259" w:lineRule="auto"/>
        <w:ind w:right="61" w:firstLine="0"/>
        <w:jc w:val="center"/>
      </w:pPr>
      <w:r>
        <w:rPr>
          <w:color w:val="FF0000"/>
        </w:rPr>
        <w:t xml:space="preserve"> </w:t>
      </w:r>
    </w:p>
    <w:p w14:paraId="7A8D166F" w14:textId="77777777" w:rsidR="00E95E3D" w:rsidRDefault="00513206">
      <w:pPr>
        <w:spacing w:after="0" w:line="259" w:lineRule="auto"/>
        <w:ind w:right="0" w:firstLine="0"/>
        <w:jc w:val="left"/>
      </w:pPr>
      <w:r>
        <w:rPr>
          <w:color w:val="FF0000"/>
        </w:rPr>
        <w:t xml:space="preserve"> </w:t>
      </w:r>
    </w:p>
    <w:p w14:paraId="11A2A121" w14:textId="77777777" w:rsidR="00E95E3D" w:rsidRDefault="00513206">
      <w:pPr>
        <w:spacing w:after="0" w:line="259" w:lineRule="auto"/>
        <w:ind w:right="61" w:firstLine="0"/>
        <w:jc w:val="center"/>
      </w:pPr>
      <w:r>
        <w:rPr>
          <w:color w:val="FF0000"/>
        </w:rPr>
        <w:t xml:space="preserve"> </w:t>
      </w:r>
    </w:p>
    <w:p w14:paraId="270C2BC2" w14:textId="77777777" w:rsidR="00E95E3D" w:rsidRDefault="00513206">
      <w:pPr>
        <w:spacing w:after="3" w:line="259" w:lineRule="auto"/>
        <w:ind w:left="602" w:right="735" w:hanging="10"/>
        <w:jc w:val="center"/>
      </w:pPr>
      <w:r>
        <w:t xml:space="preserve">RIBEIRÃO </w:t>
      </w:r>
    </w:p>
    <w:p w14:paraId="18F770DE" w14:textId="77777777" w:rsidR="00E95E3D" w:rsidRDefault="00513206">
      <w:pPr>
        <w:spacing w:after="3" w:line="259" w:lineRule="auto"/>
        <w:ind w:left="602" w:right="735" w:hanging="10"/>
        <w:jc w:val="center"/>
      </w:pPr>
      <w:r>
        <w:t xml:space="preserve">PRETO – SP </w:t>
      </w:r>
    </w:p>
    <w:p w14:paraId="67B1C1BF" w14:textId="77777777" w:rsidR="00E95E3D" w:rsidRDefault="00513206">
      <w:pPr>
        <w:spacing w:after="3" w:line="259" w:lineRule="auto"/>
        <w:ind w:left="602" w:right="735" w:hanging="10"/>
        <w:jc w:val="center"/>
      </w:pPr>
      <w:r>
        <w:t xml:space="preserve">2025 </w:t>
      </w:r>
    </w:p>
    <w:p w14:paraId="2962B912" w14:textId="77777777" w:rsidR="00E95E3D" w:rsidRDefault="00513206">
      <w:pPr>
        <w:spacing w:after="0" w:line="259" w:lineRule="auto"/>
        <w:ind w:right="61" w:firstLine="0"/>
        <w:jc w:val="center"/>
      </w:pPr>
      <w:r>
        <w:rPr>
          <w:color w:val="FF0000"/>
        </w:rPr>
        <w:t xml:space="preserve"> </w:t>
      </w:r>
    </w:p>
    <w:p w14:paraId="4B62A49B" w14:textId="77777777" w:rsidR="00E95E3D" w:rsidRDefault="00513206">
      <w:pPr>
        <w:spacing w:after="0" w:line="259" w:lineRule="auto"/>
        <w:ind w:right="0" w:firstLine="0"/>
        <w:jc w:val="left"/>
      </w:pPr>
      <w:r>
        <w:rPr>
          <w:sz w:val="22"/>
        </w:rPr>
        <w:t xml:space="preserve"> </w:t>
      </w:r>
    </w:p>
    <w:p w14:paraId="2251A993" w14:textId="77777777" w:rsidR="00E95E3D" w:rsidRDefault="00513206">
      <w:pPr>
        <w:spacing w:after="0" w:line="259" w:lineRule="auto"/>
        <w:ind w:right="0" w:firstLine="0"/>
        <w:jc w:val="left"/>
      </w:pPr>
      <w:r>
        <w:rPr>
          <w:sz w:val="22"/>
        </w:rPr>
        <w:t xml:space="preserve"> </w:t>
      </w:r>
    </w:p>
    <w:p w14:paraId="31E32905" w14:textId="77777777" w:rsidR="00E95E3D" w:rsidRDefault="00513206">
      <w:pPr>
        <w:spacing w:after="0" w:line="259" w:lineRule="auto"/>
        <w:ind w:right="0" w:firstLine="0"/>
        <w:jc w:val="left"/>
      </w:pPr>
      <w:r>
        <w:rPr>
          <w:sz w:val="22"/>
        </w:rPr>
        <w:t xml:space="preserve"> </w:t>
      </w:r>
    </w:p>
    <w:p w14:paraId="72A97CA1" w14:textId="77777777" w:rsidR="00E95E3D" w:rsidRDefault="00513206">
      <w:pPr>
        <w:spacing w:after="0" w:line="259" w:lineRule="auto"/>
        <w:ind w:right="0" w:firstLine="0"/>
        <w:jc w:val="left"/>
      </w:pPr>
      <w:r>
        <w:rPr>
          <w:sz w:val="22"/>
        </w:rPr>
        <w:t xml:space="preserve"> </w:t>
      </w:r>
    </w:p>
    <w:p w14:paraId="6B1F2831" w14:textId="77777777" w:rsidR="00E95E3D" w:rsidRDefault="00513206">
      <w:pPr>
        <w:spacing w:after="0" w:line="259" w:lineRule="auto"/>
        <w:ind w:right="0" w:firstLine="0"/>
        <w:jc w:val="left"/>
      </w:pPr>
      <w:r>
        <w:rPr>
          <w:sz w:val="22"/>
        </w:rPr>
        <w:t xml:space="preserve"> </w:t>
      </w:r>
    </w:p>
    <w:p w14:paraId="2555DBCF" w14:textId="77777777" w:rsidR="00E95E3D" w:rsidRDefault="00513206">
      <w:pPr>
        <w:spacing w:after="0" w:line="259" w:lineRule="auto"/>
        <w:ind w:right="0" w:firstLine="0"/>
        <w:jc w:val="left"/>
      </w:pPr>
      <w:r>
        <w:rPr>
          <w:sz w:val="22"/>
        </w:rPr>
        <w:t xml:space="preserve">Catalogação-na-Publicação Biblioteca METROPOLITANA </w:t>
      </w:r>
    </w:p>
    <w:p w14:paraId="69DE5F5A" w14:textId="77777777" w:rsidR="00E95E3D" w:rsidRDefault="00513206">
      <w:pPr>
        <w:spacing w:after="0" w:line="259" w:lineRule="auto"/>
        <w:ind w:right="0" w:firstLine="0"/>
        <w:jc w:val="left"/>
      </w:pPr>
      <w:r>
        <w:rPr>
          <w:sz w:val="20"/>
        </w:rPr>
        <w:t xml:space="preserve"> </w:t>
      </w:r>
    </w:p>
    <w:p w14:paraId="12FCE0A8" w14:textId="77777777" w:rsidR="00E95E3D" w:rsidRDefault="00513206">
      <w:pPr>
        <w:spacing w:after="65" w:line="259" w:lineRule="auto"/>
        <w:ind w:left="555" w:right="0" w:firstLine="0"/>
        <w:jc w:val="left"/>
      </w:pPr>
      <w:r>
        <w:rPr>
          <w:noProof/>
        </w:rPr>
        <w:drawing>
          <wp:inline distT="0" distB="0" distL="0" distR="0" wp14:anchorId="408187AC" wp14:editId="443E9D89">
            <wp:extent cx="4962525" cy="4219575"/>
            <wp:effectExtent l="0" t="0" r="0" b="0"/>
            <wp:docPr id="1261" name="Picture 1261"/>
            <wp:cNvGraphicFramePr/>
            <a:graphic xmlns:a="http://schemas.openxmlformats.org/drawingml/2006/main">
              <a:graphicData uri="http://schemas.openxmlformats.org/drawingml/2006/picture">
                <pic:pic xmlns:pic="http://schemas.openxmlformats.org/drawingml/2006/picture">
                  <pic:nvPicPr>
                    <pic:cNvPr id="1261" name="Picture 1261"/>
                    <pic:cNvPicPr/>
                  </pic:nvPicPr>
                  <pic:blipFill>
                    <a:blip r:embed="rId7"/>
                    <a:stretch>
                      <a:fillRect/>
                    </a:stretch>
                  </pic:blipFill>
                  <pic:spPr>
                    <a:xfrm>
                      <a:off x="0" y="0"/>
                      <a:ext cx="4962525" cy="4219575"/>
                    </a:xfrm>
                    <a:prstGeom prst="rect">
                      <a:avLst/>
                    </a:prstGeom>
                  </pic:spPr>
                </pic:pic>
              </a:graphicData>
            </a:graphic>
          </wp:inline>
        </w:drawing>
      </w:r>
    </w:p>
    <w:p w14:paraId="0A434229" w14:textId="77777777" w:rsidR="00E95E3D" w:rsidRDefault="00513206">
      <w:pPr>
        <w:spacing w:after="0" w:line="259" w:lineRule="auto"/>
        <w:ind w:right="0" w:firstLine="0"/>
        <w:jc w:val="left"/>
      </w:pPr>
      <w:r>
        <w:t xml:space="preserve"> </w:t>
      </w:r>
    </w:p>
    <w:p w14:paraId="514DCA0D" w14:textId="77777777" w:rsidR="00E95E3D" w:rsidRDefault="00513206">
      <w:pPr>
        <w:spacing w:line="240" w:lineRule="auto"/>
        <w:ind w:left="-15" w:right="124" w:firstLine="0"/>
      </w:pPr>
      <w:r>
        <w:t xml:space="preserve">AUTORIZO A REPRODUÇÃO E DIVULGAÇÃO TOTAL OU PARCIAL DESTE </w:t>
      </w:r>
      <w:r>
        <w:t xml:space="preserve">TRABALHO, POR QUALQUER MEIO DE COMUNICAÇÃO CONVENCIONAL </w:t>
      </w:r>
    </w:p>
    <w:p w14:paraId="304D468A" w14:textId="77777777" w:rsidR="00E95E3D" w:rsidRDefault="00513206">
      <w:pPr>
        <w:spacing w:after="0" w:line="240" w:lineRule="auto"/>
        <w:ind w:left="-5" w:right="40" w:hanging="10"/>
        <w:jc w:val="left"/>
      </w:pPr>
      <w:r>
        <w:t xml:space="preserve">OU ELETRÔNICO, PARA FINS DE ESTUDO E PESQUISA, DESDE QUE CITADA A FONTE E COMUNICADO AOS AUTORES A REFERÊNCIA DA CITAÇÃO. </w:t>
      </w:r>
    </w:p>
    <w:p w14:paraId="1F97F29A" w14:textId="77777777" w:rsidR="00E95E3D" w:rsidRDefault="00513206">
      <w:pPr>
        <w:spacing w:after="0" w:line="259" w:lineRule="auto"/>
        <w:ind w:right="0" w:firstLine="0"/>
        <w:jc w:val="left"/>
      </w:pPr>
      <w:r>
        <w:t xml:space="preserve"> </w:t>
      </w:r>
    </w:p>
    <w:p w14:paraId="2342C8F3" w14:textId="77777777" w:rsidR="00E95E3D" w:rsidRDefault="00513206">
      <w:pPr>
        <w:spacing w:after="0" w:line="259" w:lineRule="auto"/>
        <w:ind w:right="0" w:firstLine="0"/>
        <w:jc w:val="left"/>
      </w:pPr>
      <w:r>
        <w:t xml:space="preserve"> </w:t>
      </w:r>
    </w:p>
    <w:p w14:paraId="5423E54C" w14:textId="77777777" w:rsidR="00E95E3D" w:rsidRDefault="00513206">
      <w:pPr>
        <w:spacing w:after="0" w:line="259" w:lineRule="auto"/>
        <w:ind w:right="0" w:firstLine="0"/>
        <w:jc w:val="left"/>
      </w:pPr>
      <w:r>
        <w:t xml:space="preserve"> </w:t>
      </w:r>
    </w:p>
    <w:p w14:paraId="00207858" w14:textId="77777777" w:rsidR="00E95E3D" w:rsidRDefault="00513206">
      <w:pPr>
        <w:spacing w:line="259" w:lineRule="auto"/>
        <w:ind w:left="-15" w:right="124" w:firstLine="0"/>
      </w:pPr>
      <w:r>
        <w:t xml:space="preserve">Ribeirão Preto, 05/02/2025. </w:t>
      </w:r>
    </w:p>
    <w:p w14:paraId="78B57260" w14:textId="77777777" w:rsidR="00E95E3D" w:rsidRDefault="00513206">
      <w:pPr>
        <w:spacing w:after="0" w:line="259" w:lineRule="auto"/>
        <w:ind w:right="765" w:firstLine="0"/>
        <w:jc w:val="center"/>
      </w:pPr>
      <w:r>
        <w:t xml:space="preserve"> </w:t>
      </w:r>
    </w:p>
    <w:p w14:paraId="63F1C5BC" w14:textId="77777777" w:rsidR="00E95E3D" w:rsidRDefault="00513206">
      <w:pPr>
        <w:spacing w:after="0" w:line="259" w:lineRule="auto"/>
        <w:ind w:right="765" w:firstLine="0"/>
        <w:jc w:val="center"/>
      </w:pPr>
      <w:r>
        <w:t xml:space="preserve"> </w:t>
      </w:r>
    </w:p>
    <w:p w14:paraId="4D3BA4EC" w14:textId="77777777" w:rsidR="00E95E3D" w:rsidRDefault="00513206">
      <w:pPr>
        <w:spacing w:after="0" w:line="259" w:lineRule="auto"/>
        <w:ind w:right="765" w:firstLine="0"/>
        <w:jc w:val="center"/>
      </w:pPr>
      <w:r>
        <w:t xml:space="preserve"> </w:t>
      </w:r>
    </w:p>
    <w:p w14:paraId="0432D398" w14:textId="77777777" w:rsidR="00E95E3D" w:rsidRDefault="00513206">
      <w:pPr>
        <w:spacing w:after="0" w:line="259" w:lineRule="auto"/>
        <w:ind w:right="765" w:firstLine="0"/>
        <w:jc w:val="center"/>
      </w:pPr>
      <w:r>
        <w:t xml:space="preserve"> </w:t>
      </w:r>
    </w:p>
    <w:p w14:paraId="2CEC2A3D" w14:textId="77777777" w:rsidR="00E95E3D" w:rsidRDefault="00513206">
      <w:pPr>
        <w:spacing w:after="0" w:line="259" w:lineRule="auto"/>
        <w:ind w:right="765" w:firstLine="0"/>
        <w:jc w:val="center"/>
      </w:pPr>
      <w:r>
        <w:t xml:space="preserve"> </w:t>
      </w:r>
    </w:p>
    <w:p w14:paraId="7B1D2C97" w14:textId="77777777" w:rsidR="00E95E3D" w:rsidRDefault="00513206">
      <w:pPr>
        <w:spacing w:after="0" w:line="259" w:lineRule="auto"/>
        <w:ind w:right="765" w:firstLine="0"/>
        <w:jc w:val="center"/>
      </w:pPr>
      <w:r>
        <w:t xml:space="preserve"> </w:t>
      </w:r>
    </w:p>
    <w:p w14:paraId="2944932B" w14:textId="77777777" w:rsidR="00E95E3D" w:rsidRDefault="00513206">
      <w:pPr>
        <w:spacing w:after="0" w:line="259" w:lineRule="auto"/>
        <w:ind w:right="765" w:firstLine="0"/>
        <w:jc w:val="center"/>
      </w:pPr>
      <w:r>
        <w:t xml:space="preserve"> </w:t>
      </w:r>
    </w:p>
    <w:p w14:paraId="46CEAB44" w14:textId="77777777" w:rsidR="00E95E3D" w:rsidRDefault="00513206">
      <w:pPr>
        <w:spacing w:after="0" w:line="259" w:lineRule="auto"/>
        <w:ind w:right="765" w:firstLine="0"/>
        <w:jc w:val="center"/>
      </w:pPr>
      <w:r>
        <w:t xml:space="preserve"> </w:t>
      </w:r>
    </w:p>
    <w:p w14:paraId="018D36F5" w14:textId="77777777" w:rsidR="00E95E3D" w:rsidRDefault="00513206">
      <w:pPr>
        <w:spacing w:after="0" w:line="259" w:lineRule="auto"/>
        <w:ind w:right="765" w:firstLine="0"/>
        <w:jc w:val="center"/>
      </w:pPr>
      <w:r>
        <w:t xml:space="preserve"> </w:t>
      </w:r>
    </w:p>
    <w:p w14:paraId="21821405" w14:textId="77777777" w:rsidR="00E95E3D" w:rsidRDefault="00513206">
      <w:pPr>
        <w:spacing w:after="0" w:line="259" w:lineRule="auto"/>
        <w:ind w:right="765" w:firstLine="0"/>
        <w:jc w:val="center"/>
      </w:pPr>
      <w:r>
        <w:t xml:space="preserve"> </w:t>
      </w:r>
    </w:p>
    <w:p w14:paraId="1646D471" w14:textId="77777777" w:rsidR="00E95E3D" w:rsidRDefault="00513206">
      <w:pPr>
        <w:spacing w:after="240" w:line="259" w:lineRule="auto"/>
        <w:ind w:right="968" w:firstLine="0"/>
        <w:jc w:val="center"/>
      </w:pPr>
      <w:r>
        <w:rPr>
          <w:b/>
        </w:rPr>
        <w:t>RESUMO</w:t>
      </w:r>
      <w:r>
        <w:t xml:space="preserve"> </w:t>
      </w:r>
    </w:p>
    <w:p w14:paraId="3650C31D" w14:textId="77777777" w:rsidR="00E95E3D" w:rsidRDefault="00513206">
      <w:pPr>
        <w:spacing w:after="240" w:line="240" w:lineRule="auto"/>
        <w:ind w:left="-15" w:right="124" w:firstLine="0"/>
      </w:pPr>
      <w:r>
        <w:t xml:space="preserve">A </w:t>
      </w:r>
      <w:r>
        <w:t>educação contemporânea enfrenta o desafio de promover uma aprendizagem significativa que integre aspectos cognitivos, emocionais e sociais. Nesse contexto, a brincadeira se destaca como recurso essencial para o desenvolvimento integral dos alunos, estimulando a criatividade, a imaginação e a interação social. Embora frequentemente associada à educação infantil, a ludicidade também exerce papel relevante no ensino fundamental, favorecendo a construção do conhecimento e a formação de sujeitos críticos e autôn</w:t>
      </w:r>
      <w:r>
        <w:t>omos. O presente Trabalho de Conclusão de Curso tem como objetivo analisar de que maneira os professores do ensino fundamental utilizam a brincadeira em suas práticas pedagógicas, buscando compreender a relevância atribuída a essa estratégia no processo de ensino-aprendizagem. A pesquisa adota uma abordagem qualitativa, baseada na realização de entrevistas com docentes, a fim de identificar como, quando e com quais propósitos a ludicidade é incorporada às aulas. Além disso, apoia-se em revisão bibliográfica</w:t>
      </w:r>
      <w:r>
        <w:t xml:space="preserve"> de autores que discutem a importância do brincar no contexto escolar e nas diretrizes curriculares que orientam o trabalho docente. A análise dos dados permitiu estabelecer um diálogo entre teoria e prática, evidenciando tanto o potencial transformador da brincadeira quanto os desafios enfrentados pelos educadores para integrá-la de forma planejada e significativa. Conclui-se que a valorização da ludicidade contribui para um ensino mais humano, participativo e inclusivo, capaz de responder às demandas da s</w:t>
      </w:r>
      <w:r>
        <w:t xml:space="preserve">ociedade contemporânea e promover aprendizagens mais prazerosas e efetivas. </w:t>
      </w:r>
    </w:p>
    <w:p w14:paraId="5359F960" w14:textId="77777777" w:rsidR="00E95E3D" w:rsidRDefault="00513206">
      <w:pPr>
        <w:spacing w:after="218" w:line="259" w:lineRule="auto"/>
        <w:ind w:left="-15" w:right="124" w:firstLine="0"/>
      </w:pPr>
      <w:r>
        <w:rPr>
          <w:b/>
        </w:rPr>
        <w:t>Palavras-chave:</w:t>
      </w:r>
      <w:r>
        <w:t xml:space="preserve"> ludicidade; ensino fundamental; práticas pedagógicas. </w:t>
      </w:r>
    </w:p>
    <w:p w14:paraId="3DC0C532" w14:textId="77777777" w:rsidR="00E95E3D" w:rsidRDefault="00513206">
      <w:pPr>
        <w:spacing w:after="212" w:line="265" w:lineRule="auto"/>
        <w:ind w:left="-5" w:right="0" w:hanging="10"/>
        <w:jc w:val="left"/>
      </w:pPr>
      <w:r>
        <w:rPr>
          <w:b/>
        </w:rPr>
        <w:t xml:space="preserve">ABSTRACT </w:t>
      </w:r>
    </w:p>
    <w:p w14:paraId="2759E988" w14:textId="77777777" w:rsidR="00E95E3D" w:rsidRDefault="00513206">
      <w:pPr>
        <w:spacing w:after="240" w:line="240" w:lineRule="auto"/>
        <w:ind w:left="-15" w:right="124" w:firstLine="0"/>
      </w:pPr>
      <w:r>
        <w:t>Contemporary education faces the challenge of promoting meaningful learning that integrates cognitive, emotional, and social aspects. In this context, play stands out as an essential resource for students' comprehensive development, stimulating creativity, imagination, and social interaction. Although often associated with early childhood education, playfulness also plays a relevant role in elementary school, fostering knowledge construction and the development of critical and autonomous individuals. This F</w:t>
      </w:r>
      <w:r>
        <w:t>inal Project aims to analyze how elementary school teachers use play in their pedagogical practices, seeking to understand the relevance attributed to this strategy in the teaching-learning process. The research adopts a qualitative approach, based on interviews with teachers, in order to identify how, when, and for what purposes playfulness is incorporated into classes. Furthermore, it is supported by a literature review of authors who discuss the importance of play in the school context and in the curricu</w:t>
      </w:r>
      <w:r>
        <w:t xml:space="preserve">lar guidelines that guide teaching. Data analysis allowed for a dialogue between theory and practice, highlighting both the transformative potential of play and the challenges educators face in integrating it in a planned and meaningful way. The conclusion is that valuing playfulness contributes to a more humane, participatory, and inclusive education, capable of responding to the demands of contemporary society and promoting more enjoyable and effective learning. </w:t>
      </w:r>
    </w:p>
    <w:p w14:paraId="3F60BC21" w14:textId="77777777" w:rsidR="00E95E3D" w:rsidRDefault="00513206">
      <w:pPr>
        <w:spacing w:after="218" w:line="259" w:lineRule="auto"/>
        <w:ind w:left="-15" w:right="124" w:firstLine="0"/>
      </w:pPr>
      <w:r>
        <w:t xml:space="preserve">Keywords: playfulness; elementary education; pedagogical practices. </w:t>
      </w:r>
    </w:p>
    <w:p w14:paraId="7D1E20E4" w14:textId="77777777" w:rsidR="00E95E3D" w:rsidRDefault="00513206">
      <w:pPr>
        <w:spacing w:after="0" w:line="259" w:lineRule="auto"/>
        <w:ind w:left="2325" w:right="0" w:firstLine="0"/>
        <w:jc w:val="left"/>
      </w:pPr>
      <w:r>
        <w:t xml:space="preserve"> </w:t>
      </w:r>
      <w:r>
        <w:br w:type="page"/>
      </w:r>
    </w:p>
    <w:p w14:paraId="07E0C20B" w14:textId="77777777" w:rsidR="00E95E3D" w:rsidRDefault="00513206">
      <w:pPr>
        <w:spacing w:after="139" w:line="259" w:lineRule="auto"/>
        <w:ind w:left="602" w:right="855" w:hanging="10"/>
        <w:jc w:val="center"/>
      </w:pPr>
      <w:r>
        <w:rPr>
          <w:b/>
          <w:sz w:val="28"/>
        </w:rPr>
        <w:t xml:space="preserve">SUMÁRIO </w:t>
      </w:r>
    </w:p>
    <w:sdt>
      <w:sdtPr>
        <w:rPr>
          <w:b w:val="0"/>
          <w:sz w:val="24"/>
          <w:lang/>
        </w:rPr>
        <w:id w:val="255718448"/>
        <w:docPartObj>
          <w:docPartGallery w:val="Table of Contents"/>
        </w:docPartObj>
      </w:sdtPr>
      <w:sdtEndPr/>
      <w:sdtContent>
        <w:p w14:paraId="5480D32C" w14:textId="77777777" w:rsidR="00E95E3D" w:rsidRDefault="00513206">
          <w:pPr>
            <w:pStyle w:val="Sumrio1"/>
            <w:tabs>
              <w:tab w:val="right" w:leader="dot" w:pos="8632"/>
            </w:tabs>
          </w:pPr>
          <w:r>
            <w:fldChar w:fldCharType="begin"/>
          </w:r>
          <w:r>
            <w:instrText xml:space="preserve"> TOC \o "1-2" \h \z \u </w:instrText>
          </w:r>
          <w:r>
            <w:fldChar w:fldCharType="separate"/>
          </w:r>
          <w:hyperlink w:anchor="_Toc119614">
            <w:r>
              <w:t>Introdução</w:t>
            </w:r>
            <w:r>
              <w:tab/>
            </w:r>
            <w:r>
              <w:fldChar w:fldCharType="begin"/>
            </w:r>
            <w:r>
              <w:instrText>PAGEREF _Toc119614 \h</w:instrText>
            </w:r>
            <w:r>
              <w:fldChar w:fldCharType="separate"/>
            </w:r>
            <w:r>
              <w:t xml:space="preserve">6 </w:t>
            </w:r>
            <w:r>
              <w:fldChar w:fldCharType="end"/>
            </w:r>
          </w:hyperlink>
        </w:p>
        <w:p w14:paraId="6D321B25" w14:textId="77777777" w:rsidR="00E95E3D" w:rsidRDefault="00513206">
          <w:pPr>
            <w:pStyle w:val="Sumrio1"/>
            <w:tabs>
              <w:tab w:val="right" w:leader="dot" w:pos="8632"/>
            </w:tabs>
          </w:pPr>
          <w:hyperlink w:anchor="_Toc119615">
            <w:r>
              <w:t>1. Metodologia</w:t>
            </w:r>
            <w:r>
              <w:tab/>
            </w:r>
            <w:r>
              <w:fldChar w:fldCharType="begin"/>
            </w:r>
            <w:r>
              <w:instrText>PAGEREF _Toc119615 \h</w:instrText>
            </w:r>
            <w:r>
              <w:fldChar w:fldCharType="separate"/>
            </w:r>
            <w:r>
              <w:t xml:space="preserve">9 </w:t>
            </w:r>
            <w:r>
              <w:fldChar w:fldCharType="end"/>
            </w:r>
          </w:hyperlink>
        </w:p>
        <w:p w14:paraId="36484451" w14:textId="77777777" w:rsidR="00E95E3D" w:rsidRDefault="00513206">
          <w:pPr>
            <w:pStyle w:val="Sumrio1"/>
            <w:tabs>
              <w:tab w:val="right" w:leader="dot" w:pos="8632"/>
            </w:tabs>
          </w:pPr>
          <w:hyperlink w:anchor="_Toc119616">
            <w:r>
              <w:t>2. Referencial teórico</w:t>
            </w:r>
            <w:r>
              <w:tab/>
            </w:r>
            <w:r>
              <w:fldChar w:fldCharType="begin"/>
            </w:r>
            <w:r>
              <w:instrText>PAGEREF _Toc119616 \h</w:instrText>
            </w:r>
            <w:r>
              <w:fldChar w:fldCharType="separate"/>
            </w:r>
            <w:r>
              <w:t xml:space="preserve">10 </w:t>
            </w:r>
            <w:r>
              <w:fldChar w:fldCharType="end"/>
            </w:r>
          </w:hyperlink>
        </w:p>
        <w:p w14:paraId="0D71A43B" w14:textId="77777777" w:rsidR="00E95E3D" w:rsidRDefault="00513206">
          <w:pPr>
            <w:pStyle w:val="Sumrio2"/>
            <w:tabs>
              <w:tab w:val="right" w:leader="dot" w:pos="8632"/>
            </w:tabs>
          </w:pPr>
          <w:hyperlink w:anchor="_Toc119617">
            <w:r>
              <w:t>2.1   O Brincar No Processo De Alfabetização</w:t>
            </w:r>
            <w:r>
              <w:tab/>
            </w:r>
            <w:r>
              <w:fldChar w:fldCharType="begin"/>
            </w:r>
            <w:r>
              <w:instrText>PAGEREF _Toc119617 \h</w:instrText>
            </w:r>
            <w:r>
              <w:fldChar w:fldCharType="separate"/>
            </w:r>
            <w:r>
              <w:t xml:space="preserve">10 </w:t>
            </w:r>
            <w:r>
              <w:fldChar w:fldCharType="end"/>
            </w:r>
          </w:hyperlink>
        </w:p>
        <w:p w14:paraId="5BB625E0" w14:textId="77777777" w:rsidR="00E95E3D" w:rsidRDefault="00513206">
          <w:pPr>
            <w:pStyle w:val="Sumrio2"/>
            <w:tabs>
              <w:tab w:val="right" w:leader="dot" w:pos="8632"/>
            </w:tabs>
          </w:pPr>
          <w:hyperlink w:anchor="_Toc119618">
            <w:r>
              <w:t>2.2  Como o professor pode adotar a brincadeira na alfabetização</w:t>
            </w:r>
            <w:r>
              <w:tab/>
            </w:r>
            <w:r>
              <w:fldChar w:fldCharType="begin"/>
            </w:r>
            <w:r>
              <w:instrText>PAGEREF _Toc119618 \h</w:instrText>
            </w:r>
            <w:r>
              <w:fldChar w:fldCharType="separate"/>
            </w:r>
            <w:r>
              <w:t xml:space="preserve">15 </w:t>
            </w:r>
            <w:r>
              <w:fldChar w:fldCharType="end"/>
            </w:r>
          </w:hyperlink>
        </w:p>
        <w:p w14:paraId="75D7F649" w14:textId="77777777" w:rsidR="00E95E3D" w:rsidRDefault="00513206">
          <w:pPr>
            <w:pStyle w:val="Sumrio2"/>
            <w:tabs>
              <w:tab w:val="right" w:leader="dot" w:pos="8632"/>
            </w:tabs>
          </w:pPr>
          <w:hyperlink w:anchor="_Toc119619">
            <w:r>
              <w:t xml:space="preserve">2.3 A transição da educação infantil para os anos iniciais do ensino fundamental.19 </w:t>
            </w:r>
            <w:r>
              <w:tab/>
            </w:r>
            <w:r>
              <w:fldChar w:fldCharType="begin"/>
            </w:r>
            <w:r>
              <w:instrText>PAGEREF _Toc119619 \h</w:instrText>
            </w:r>
            <w:r>
              <w:fldChar w:fldCharType="separate"/>
            </w:r>
            <w:r>
              <w:fldChar w:fldCharType="end"/>
            </w:r>
          </w:hyperlink>
        </w:p>
        <w:p w14:paraId="79104EA5" w14:textId="77777777" w:rsidR="00E95E3D" w:rsidRDefault="00513206">
          <w:pPr>
            <w:pStyle w:val="Sumrio2"/>
            <w:tabs>
              <w:tab w:val="right" w:leader="dot" w:pos="8632"/>
            </w:tabs>
          </w:pPr>
          <w:hyperlink w:anchor="_Toc119620">
            <w:r>
              <w:t>2.4 O currículo dos anos iniciais</w:t>
            </w:r>
            <w:r>
              <w:tab/>
            </w:r>
            <w:r>
              <w:fldChar w:fldCharType="begin"/>
            </w:r>
            <w:r>
              <w:instrText>PAGEREF _Toc119620 \h</w:instrText>
            </w:r>
            <w:r>
              <w:fldChar w:fldCharType="separate"/>
            </w:r>
            <w:r>
              <w:t xml:space="preserve">21 </w:t>
            </w:r>
            <w:r>
              <w:fldChar w:fldCharType="end"/>
            </w:r>
          </w:hyperlink>
        </w:p>
        <w:p w14:paraId="01A60103" w14:textId="77777777" w:rsidR="00E95E3D" w:rsidRDefault="00513206">
          <w:pPr>
            <w:pStyle w:val="Sumrio1"/>
            <w:tabs>
              <w:tab w:val="right" w:leader="dot" w:pos="8632"/>
            </w:tabs>
          </w:pPr>
          <w:hyperlink w:anchor="_Toc119621">
            <w:r>
              <w:t>3. Análise de dados</w:t>
            </w:r>
            <w:r>
              <w:tab/>
            </w:r>
            <w:r>
              <w:fldChar w:fldCharType="begin"/>
            </w:r>
            <w:r>
              <w:instrText>PAGEREF _Toc119621 \h</w:instrText>
            </w:r>
            <w:r>
              <w:fldChar w:fldCharType="separate"/>
            </w:r>
            <w:r>
              <w:t xml:space="preserve">26 </w:t>
            </w:r>
            <w:r>
              <w:fldChar w:fldCharType="end"/>
            </w:r>
          </w:hyperlink>
        </w:p>
        <w:p w14:paraId="58818750" w14:textId="77777777" w:rsidR="00E95E3D" w:rsidRDefault="00513206">
          <w:pPr>
            <w:pStyle w:val="Sumrio2"/>
            <w:tabs>
              <w:tab w:val="right" w:leader="dot" w:pos="8632"/>
            </w:tabs>
          </w:pPr>
          <w:hyperlink w:anchor="_Toc119622">
            <w:r>
              <w:t>3.1 O brincar em sala de aula</w:t>
            </w:r>
            <w:r>
              <w:tab/>
            </w:r>
            <w:r>
              <w:fldChar w:fldCharType="begin"/>
            </w:r>
            <w:r>
              <w:instrText>PAGEREF _Toc119622 \h</w:instrText>
            </w:r>
            <w:r>
              <w:fldChar w:fldCharType="separate"/>
            </w:r>
            <w:r>
              <w:t xml:space="preserve">26 </w:t>
            </w:r>
            <w:r>
              <w:fldChar w:fldCharType="end"/>
            </w:r>
          </w:hyperlink>
        </w:p>
        <w:p w14:paraId="7C30DCE1" w14:textId="77777777" w:rsidR="00E95E3D" w:rsidRDefault="00513206">
          <w:pPr>
            <w:pStyle w:val="Sumrio2"/>
            <w:tabs>
              <w:tab w:val="right" w:leader="dot" w:pos="8632"/>
            </w:tabs>
          </w:pPr>
          <w:hyperlink w:anchor="_Toc119623">
            <w:r>
              <w:t>3.2 Métodos e estratégicas lúdicas de ensino</w:t>
            </w:r>
            <w:r>
              <w:tab/>
            </w:r>
            <w:r>
              <w:fldChar w:fldCharType="begin"/>
            </w:r>
            <w:r>
              <w:instrText>PAGEREF _Toc119623 \h</w:instrText>
            </w:r>
            <w:r>
              <w:fldChar w:fldCharType="separate"/>
            </w:r>
            <w:r>
              <w:t xml:space="preserve">30 </w:t>
            </w:r>
            <w:r>
              <w:fldChar w:fldCharType="end"/>
            </w:r>
          </w:hyperlink>
        </w:p>
        <w:p w14:paraId="7996A0B7" w14:textId="77777777" w:rsidR="00E95E3D" w:rsidRDefault="00513206">
          <w:pPr>
            <w:pStyle w:val="Sumrio2"/>
            <w:tabs>
              <w:tab w:val="right" w:leader="dot" w:pos="8632"/>
            </w:tabs>
          </w:pPr>
          <w:hyperlink w:anchor="_Toc119624">
            <w:r>
              <w:t>3.3 Análise de dados sobre a utilização das brincadeiras em sala de aula</w:t>
            </w:r>
            <w:r>
              <w:tab/>
            </w:r>
            <w:r>
              <w:fldChar w:fldCharType="begin"/>
            </w:r>
            <w:r>
              <w:instrText>PAGEREF _Toc119624 \h</w:instrText>
            </w:r>
            <w:r>
              <w:fldChar w:fldCharType="separate"/>
            </w:r>
            <w:r>
              <w:t xml:space="preserve">35 </w:t>
            </w:r>
            <w:r>
              <w:fldChar w:fldCharType="end"/>
            </w:r>
          </w:hyperlink>
        </w:p>
        <w:p w14:paraId="22A08BC9" w14:textId="77777777" w:rsidR="00E95E3D" w:rsidRDefault="00513206">
          <w:pPr>
            <w:pStyle w:val="Sumrio1"/>
            <w:tabs>
              <w:tab w:val="right" w:leader="dot" w:pos="8632"/>
            </w:tabs>
          </w:pPr>
          <w:hyperlink w:anchor="_Toc119625">
            <w:r>
              <w:t>4. Considerações Finais</w:t>
            </w:r>
            <w:r>
              <w:tab/>
            </w:r>
            <w:r>
              <w:fldChar w:fldCharType="begin"/>
            </w:r>
            <w:r>
              <w:instrText>PAGEREF _Toc119625 \h</w:instrText>
            </w:r>
            <w:r>
              <w:fldChar w:fldCharType="separate"/>
            </w:r>
            <w:r>
              <w:t xml:space="preserve">42 </w:t>
            </w:r>
            <w:r>
              <w:fldChar w:fldCharType="end"/>
            </w:r>
          </w:hyperlink>
        </w:p>
        <w:p w14:paraId="041F68E0" w14:textId="77777777" w:rsidR="00E95E3D" w:rsidRDefault="00513206">
          <w:pPr>
            <w:pStyle w:val="Sumrio1"/>
            <w:tabs>
              <w:tab w:val="right" w:leader="dot" w:pos="8632"/>
            </w:tabs>
          </w:pPr>
          <w:hyperlink w:anchor="_Toc119626">
            <w:r>
              <w:t>Referências</w:t>
            </w:r>
            <w:r>
              <w:tab/>
            </w:r>
            <w:r>
              <w:fldChar w:fldCharType="begin"/>
            </w:r>
            <w:r>
              <w:instrText>PAGEREF _Toc119626 \h</w:instrText>
            </w:r>
            <w:r>
              <w:fldChar w:fldCharType="separate"/>
            </w:r>
            <w:r>
              <w:t xml:space="preserve">44 </w:t>
            </w:r>
            <w:r>
              <w:fldChar w:fldCharType="end"/>
            </w:r>
          </w:hyperlink>
        </w:p>
        <w:p w14:paraId="44071E75" w14:textId="77777777" w:rsidR="00E95E3D" w:rsidRDefault="00513206">
          <w:r>
            <w:fldChar w:fldCharType="end"/>
          </w:r>
        </w:p>
      </w:sdtContent>
    </w:sdt>
    <w:p w14:paraId="60285A79" w14:textId="77777777" w:rsidR="00E95E3D" w:rsidRDefault="00513206">
      <w:pPr>
        <w:spacing w:after="0" w:line="259" w:lineRule="auto"/>
        <w:ind w:left="135" w:right="0" w:firstLine="0"/>
        <w:jc w:val="left"/>
      </w:pPr>
      <w:r>
        <w:t xml:space="preserve"> </w:t>
      </w:r>
    </w:p>
    <w:p w14:paraId="0723CA59" w14:textId="77777777" w:rsidR="00E95E3D" w:rsidRDefault="00513206">
      <w:pPr>
        <w:spacing w:after="965" w:line="259" w:lineRule="auto"/>
        <w:ind w:left="3600" w:right="0" w:firstLine="0"/>
        <w:jc w:val="left"/>
      </w:pPr>
      <w:r>
        <w:rPr>
          <w:sz w:val="22"/>
        </w:rPr>
        <w:t xml:space="preserve"> </w:t>
      </w:r>
    </w:p>
    <w:p w14:paraId="03166B83" w14:textId="77777777" w:rsidR="00E95E3D" w:rsidRDefault="00513206">
      <w:pPr>
        <w:pStyle w:val="Ttulo1"/>
        <w:numPr>
          <w:ilvl w:val="0"/>
          <w:numId w:val="0"/>
        </w:numPr>
        <w:ind w:left="85" w:right="0"/>
      </w:pPr>
      <w:bookmarkStart w:id="0" w:name="_Toc119614"/>
      <w:r>
        <w:t xml:space="preserve">Introdução </w:t>
      </w:r>
      <w:bookmarkEnd w:id="0"/>
    </w:p>
    <w:p w14:paraId="0E273664" w14:textId="77777777" w:rsidR="00E95E3D" w:rsidRDefault="00513206">
      <w:pPr>
        <w:spacing w:after="116" w:line="259" w:lineRule="auto"/>
        <w:ind w:right="0" w:firstLine="0"/>
        <w:jc w:val="left"/>
      </w:pPr>
      <w:r>
        <w:t xml:space="preserve"> </w:t>
      </w:r>
    </w:p>
    <w:p w14:paraId="115E5DD8" w14:textId="77777777" w:rsidR="00E95E3D" w:rsidRDefault="00513206">
      <w:pPr>
        <w:ind w:left="-15" w:right="124"/>
      </w:pPr>
      <w:r>
        <w:t xml:space="preserve">A educação contemporânea enfrenta o desafio de promover a aprendizagem de forma significativa, capaz de integrar aspectos cognitivos, emocionais e sociais. Nesse cenário, a brincadeira se apresenta como um recurso fundamental no processo educativo, uma vez que estimula a imaginação, a criatividade, a interação social e o desenvolvimento integral dos alunos. Embora muitas vezes associada apenas à educação infantil, a ludicidade possui relevância também no ensino fundamental, pois contribui para a construção </w:t>
      </w:r>
      <w:r>
        <w:t xml:space="preserve">de conhecimentos, para a resolução de conflitos e para a formação de sujeitos críticos e autônomos. Diante disso, surge a necessidade de investigar se os professores dessa etapa de ensino têm se apropriado da brincadeira como estratégia pedagógica em seu cotidiano, ou se ainda a percebem como uma atividade secundária, desvinculada dos objetivos escolares.(SILVA,2004) </w:t>
      </w:r>
    </w:p>
    <w:p w14:paraId="6C42E4D5" w14:textId="77777777" w:rsidR="00E95E3D" w:rsidRDefault="00513206">
      <w:pPr>
        <w:ind w:left="-15" w:right="124"/>
      </w:pPr>
      <w:r>
        <w:t>O objetivo deste trabalho é analisar de que maneira os professores do ensino fundamental utilizam a brincadeira em suas práticas pedagógicas e compreender a relevância atribuída a essa estratégia no processo de ensino-aprendizagem. Pretende-se verificar se a ludicidade é considerada pelos docentes como um recurso metodológico válido, bem como identificar as formas de aplicação e os desafios enfrentados na sua implementação. A pesquisa busca contribuir para a reflexão acerca do papel da brincadeira na educaç</w:t>
      </w:r>
      <w:r>
        <w:t xml:space="preserve">ão formal e para o reconhecimento de sua importância como ferramenta que favorece a aprendizagem e o desenvolvimento dos estudantes.(OLIVEIRA, 2011) </w:t>
      </w:r>
    </w:p>
    <w:p w14:paraId="5D51B683" w14:textId="77777777" w:rsidR="00E95E3D" w:rsidRDefault="00513206">
      <w:pPr>
        <w:ind w:left="-15" w:right="124"/>
      </w:pPr>
      <w:r>
        <w:t>A justificativa para a escolha deste tema está relacionada à necessidade de ampliar as discussões sobre práticas pedagógicas inovadoras que valorizem a participação ativa dos alunos e que sejam capazes de tornar o processo de ensino mais prazeroso e eficiente. Apesar de a literatura acadêmica apontar a brincadeira como um recurso essencial no processo educativo, observa-se que, no cotidiano escolar, muitas vezes ela é relegada a momentos de recreação ou entendida apenas como uma pausa no trabalho pedagógico</w:t>
      </w:r>
      <w:r>
        <w:t xml:space="preserve">. Essa visão limitada desconsidera o potencial da ludicidade como meio de aprendizagem, interação social e construção de saberes. Desse modo, este estudo justifica-se pela relevância em compreender como os professores do ensino fundamental concebem e aplicam a brincadeira, e até que ponto essa prática contribui para o desenvolvimento das competências e habilidades previstas para essa etapa da educação básica. Além disso, a pesquisa ganha pertinência ao propor uma reflexão crítica que pode subsidiar futuras </w:t>
      </w:r>
      <w:r>
        <w:t xml:space="preserve">formações docentes, incentivando o uso consciente e planejado de atividades lúdicas no contexto escolar.(SILVA,2004) </w:t>
      </w:r>
    </w:p>
    <w:p w14:paraId="22D3B874" w14:textId="77777777" w:rsidR="00E95E3D" w:rsidRDefault="00513206">
      <w:pPr>
        <w:ind w:left="-15" w:right="124"/>
      </w:pPr>
      <w:r>
        <w:t xml:space="preserve">A metodologia utilizada neste Trabalho de Conclusão de Curso fundamenta-se em uma abordagem qualitativa, cujo foco é compreender a percepção dos professores sobre a utilização da brincadeira em sala de aula. Para tanto, foram realizadas entrevistas com docentes atuantes no ensino fundamental, a fim de identificar se, como e em que contextos a ludicidade é incorporada em suas práticas pedagógicas. As entrevistas permitiram coletar informações detalhadas sobre a frequência do uso da brincadeira, os objetivos </w:t>
      </w:r>
      <w:r>
        <w:t xml:space="preserve">atribuídos a ela, as dificuldades enfrentadas e as possíveis contribuições percebidas pelos educadores. O método de coleta foi escolhido por possibilitar um contato mais próximo com a realidade escolar, favorecendo a compreensão da experiência docente em sua complexidade.(OLIVEIRA, 2011) </w:t>
      </w:r>
    </w:p>
    <w:p w14:paraId="2F57ED18" w14:textId="77777777" w:rsidR="00E95E3D" w:rsidRDefault="00513206">
      <w:pPr>
        <w:ind w:left="-15" w:right="124"/>
      </w:pPr>
      <w:r>
        <w:t xml:space="preserve">Além das entrevistas, o estudo apoiou-se em revisão bibliográfica de autores que discutem a importância da brincadeira no processo de aprendizagem, como nas legislações e diretrizes curriculares que orientam a prática docente no ensino fundamental. A análise dos dados buscou estabelecer um diálogo entre as percepções dos professores e os referenciais teóricos, permitindo refletir sobre o papel da ludicidade no cotidiano escolar e sobre os caminhos possíveis para sua valorização. (OLIVEIRA, 2011) </w:t>
      </w:r>
    </w:p>
    <w:p w14:paraId="5B2F78F9" w14:textId="77777777" w:rsidR="00E95E3D" w:rsidRDefault="00513206">
      <w:pPr>
        <w:ind w:left="-15" w:right="124"/>
      </w:pPr>
      <w:r>
        <w:t>Este trabalho tem como proposta não apenas investigar uma prática pedagógica, mas também fomentar uma reflexão crítica sobre a necessidade de ressignificar a brincadeira como elemento central no ensino fundamental. Acredita-se que a valorização da ludicidade na prática docente pode contribuir para a formação de um ensino mais humano, inclusivo e capaz de responder às demandas de uma sociedade em constante transformação. Este TCC pretende se constituir como um espaço de análise, diálogo e contribuição para a</w:t>
      </w:r>
      <w:r>
        <w:t xml:space="preserve"> área da educação, evidenciando que brincar e aprender são dimensões indissociáveis no processo de desenvolvimento dos estudantes.(SILVA,2004) </w:t>
      </w:r>
    </w:p>
    <w:p w14:paraId="4740DEB2" w14:textId="77777777" w:rsidR="00E95E3D" w:rsidRDefault="00513206">
      <w:pPr>
        <w:spacing w:after="1082" w:line="259" w:lineRule="auto"/>
        <w:ind w:right="0" w:firstLine="0"/>
        <w:jc w:val="left"/>
      </w:pPr>
      <w:r>
        <w:t xml:space="preserve"> </w:t>
      </w:r>
    </w:p>
    <w:p w14:paraId="1EAC1E45" w14:textId="77777777" w:rsidR="00E95E3D" w:rsidRDefault="00513206">
      <w:pPr>
        <w:spacing w:after="0" w:line="259" w:lineRule="auto"/>
        <w:ind w:left="75" w:right="0" w:firstLine="0"/>
        <w:jc w:val="left"/>
      </w:pPr>
      <w:r>
        <w:rPr>
          <w:b/>
        </w:rPr>
        <w:t xml:space="preserve"> </w:t>
      </w:r>
    </w:p>
    <w:p w14:paraId="4C11FB1B" w14:textId="77777777" w:rsidR="00E95E3D" w:rsidRDefault="00513206">
      <w:pPr>
        <w:spacing w:after="0" w:line="259" w:lineRule="auto"/>
        <w:ind w:left="2325" w:right="0" w:firstLine="0"/>
        <w:jc w:val="left"/>
      </w:pPr>
      <w:r>
        <w:rPr>
          <w:b/>
        </w:rPr>
        <w:t xml:space="preserve"> </w:t>
      </w:r>
      <w:r>
        <w:br w:type="page"/>
      </w:r>
    </w:p>
    <w:p w14:paraId="68DB23EE" w14:textId="77777777" w:rsidR="00E95E3D" w:rsidRDefault="00513206">
      <w:pPr>
        <w:pStyle w:val="Ttulo1"/>
        <w:ind w:left="345" w:right="0" w:hanging="360"/>
      </w:pPr>
      <w:bookmarkStart w:id="1" w:name="_Toc119615"/>
      <w:r>
        <w:t>Metodologia</w:t>
      </w:r>
      <w:r>
        <w:rPr>
          <w:b w:val="0"/>
        </w:rPr>
        <w:t xml:space="preserve"> </w:t>
      </w:r>
      <w:bookmarkEnd w:id="1"/>
    </w:p>
    <w:p w14:paraId="39FE5B98" w14:textId="77777777" w:rsidR="00E95E3D" w:rsidRDefault="00513206">
      <w:pPr>
        <w:spacing w:after="116" w:line="259" w:lineRule="auto"/>
        <w:ind w:right="0" w:firstLine="0"/>
        <w:jc w:val="left"/>
      </w:pPr>
      <w:r>
        <w:t xml:space="preserve"> </w:t>
      </w:r>
    </w:p>
    <w:p w14:paraId="6E0CB2E7" w14:textId="77777777" w:rsidR="00E95E3D" w:rsidRDefault="00513206">
      <w:pPr>
        <w:ind w:left="-15" w:right="124"/>
      </w:pPr>
      <w:r>
        <w:t xml:space="preserve">A metodologia deste trabalho fundamenta-se em uma abordagem qualitativa, exploratória e </w:t>
      </w:r>
      <w:r>
        <w:t xml:space="preserve">descritiva, com o objetivo de compreender a percepção dos professores do ensino fundamental sobre a utilização da brincadeira como estratégia pedagógica.  </w:t>
      </w:r>
    </w:p>
    <w:p w14:paraId="78383C34" w14:textId="77777777" w:rsidR="00E95E3D" w:rsidRDefault="00513206">
      <w:pPr>
        <w:ind w:left="-15" w:right="124"/>
      </w:pPr>
      <w:r>
        <w:t xml:space="preserve">O objeto de estudo consiste na prática docente relacionada à ludicidade, buscando identificar como os educadores planejam e aplicam atividades lúdicas em sala de aula, bem como os desafios enfrentados e os benefícios percebidos para o desenvolvimento integral dos alunos. </w:t>
      </w:r>
    </w:p>
    <w:p w14:paraId="206A9380" w14:textId="77777777" w:rsidR="00E95E3D" w:rsidRDefault="00513206">
      <w:pPr>
        <w:ind w:left="-15" w:right="124"/>
      </w:pPr>
      <w:r>
        <w:t xml:space="preserve"> A população investigada é composta por professores do ensino fundamental de escolas públicas e privadas, e a amostra foi selecionada de forma intencional, incluindo de 10 a 15 docentes que atuam diretamente com turmas do 1º ao 5º ano, representando diferentes contextos e experiências pedagógicas.  </w:t>
      </w:r>
    </w:p>
    <w:p w14:paraId="33A94BAD" w14:textId="77777777" w:rsidR="00E95E3D" w:rsidRDefault="00513206">
      <w:pPr>
        <w:ind w:left="-15" w:right="124"/>
      </w:pPr>
      <w:r>
        <w:t>Para a coleta de dados, utilizaram-se entrevistas semiestruturadas, permitindo que os participantes expressassem livremente suas percepções sobre a ludicidade, abordando temas como frequência de uso da brincadeira, objetivos pedagógicos atribuídos às atividades lúdicas, formas de aplicação, dificuldades encontradas e resultados observados no desenvolvimento dos alunos. Complementarmente, realizou-se revisão bibliográfica sobre o tema, incluindo legislações, diretrizes curriculares e estudos acadêmicos que d</w:t>
      </w:r>
      <w:r>
        <w:t xml:space="preserve">iscutem a relevância da brincadeira no processo educativo. </w:t>
      </w:r>
    </w:p>
    <w:p w14:paraId="00C8EBD7" w14:textId="77777777" w:rsidR="00E95E3D" w:rsidRDefault="00513206">
      <w:pPr>
        <w:ind w:left="-15" w:right="124"/>
      </w:pPr>
      <w:r>
        <w:t xml:space="preserve"> As entrevistas foram gravadas, transcritas e submetidas à análise de conteúdo, técnica que possibilitou identificar categorias e padrões recorrentes nas respostas dos professores. Os dados coletados foram interpretados em diálogo com o referencial teórico, estabelecendo uma triangulação entre informações obtidas nas entrevistas, observações e literatura especializada, com o intuito de garantir maior confiabilidade e profundidade na análise. As variáveis consideradas incluem, como variável independente, o u</w:t>
      </w:r>
      <w:r>
        <w:t xml:space="preserve">so da brincadeira como estratégia pedagógica, e, como variáveis dependentes, a frequência de aplicação, a relevância atribuída, os benefícios percebidos e as dificuldades enfrentadas pelos docentes. </w:t>
      </w:r>
    </w:p>
    <w:p w14:paraId="370C4F3A" w14:textId="77777777" w:rsidR="00E95E3D" w:rsidRDefault="00513206">
      <w:pPr>
        <w:spacing w:after="446"/>
        <w:ind w:left="-15" w:right="124"/>
      </w:pPr>
      <w:r>
        <w:t xml:space="preserve"> Dessa forma, a metodologia adotada possibilita compreender de forma detalhada a prática docente, contribuindo para a reflexão sobre a importância da ludicidade no ensino fundamental e subsidiando possíveis estratégias de formação continuada e valorização das atividades lúdicas no contexto escolar. </w:t>
      </w:r>
    </w:p>
    <w:p w14:paraId="6E483FC8" w14:textId="77777777" w:rsidR="00E95E3D" w:rsidRDefault="00513206">
      <w:pPr>
        <w:pStyle w:val="Ttulo1"/>
        <w:ind w:left="345" w:right="0" w:hanging="360"/>
      </w:pPr>
      <w:bookmarkStart w:id="2" w:name="_Toc119616"/>
      <w:r>
        <w:t>Referencial teórico</w:t>
      </w:r>
      <w:r>
        <w:rPr>
          <w:b w:val="0"/>
        </w:rPr>
        <w:t xml:space="preserve"> </w:t>
      </w:r>
      <w:bookmarkEnd w:id="2"/>
    </w:p>
    <w:p w14:paraId="64C3CD8C" w14:textId="77777777" w:rsidR="00E95E3D" w:rsidRDefault="00513206">
      <w:pPr>
        <w:spacing w:after="0" w:line="259" w:lineRule="auto"/>
        <w:ind w:right="0" w:firstLine="0"/>
        <w:jc w:val="left"/>
      </w:pPr>
      <w:r>
        <w:rPr>
          <w:sz w:val="22"/>
        </w:rPr>
        <w:t xml:space="preserve"> </w:t>
      </w:r>
    </w:p>
    <w:p w14:paraId="46B1514B" w14:textId="77777777" w:rsidR="00E95E3D" w:rsidRDefault="00513206">
      <w:pPr>
        <w:spacing w:after="359" w:line="259" w:lineRule="auto"/>
        <w:ind w:right="0" w:firstLine="0"/>
        <w:jc w:val="left"/>
      </w:pPr>
      <w:r>
        <w:rPr>
          <w:sz w:val="22"/>
        </w:rPr>
        <w:t xml:space="preserve"> </w:t>
      </w:r>
    </w:p>
    <w:p w14:paraId="1B88977E" w14:textId="77777777" w:rsidR="00E95E3D" w:rsidRDefault="00513206">
      <w:pPr>
        <w:pStyle w:val="Ttulo2"/>
        <w:spacing w:after="252"/>
        <w:ind w:left="519" w:right="0" w:hanging="534"/>
      </w:pPr>
      <w:bookmarkStart w:id="3" w:name="_Toc119617"/>
      <w:r>
        <w:t xml:space="preserve">O Brincar No Processo De Alfabetização </w:t>
      </w:r>
      <w:bookmarkEnd w:id="3"/>
    </w:p>
    <w:p w14:paraId="6228902B" w14:textId="77777777" w:rsidR="00E95E3D" w:rsidRDefault="00513206">
      <w:pPr>
        <w:ind w:left="-15" w:right="124"/>
      </w:pPr>
      <w:r>
        <w:t xml:space="preserve">Nas últimas décadas, o cenário educacional passou por mudanças significativas; em particular, os conceitos e métodos de ensino têm estado sob escrutínio. Desta forma, </w:t>
      </w:r>
      <w:r>
        <w:t>desenvolvem-se novos entendimentos sobre a educação e sugestões para a sua operacionalização, algumas das quais são referidas como métodos ativos de aprendizagem. Estes fogem do paradigma educativo convencional e assentam na aprendizagem baseada em problemas, onde os alunos são estimulados a assumir um papel ativo na sua aprendizagem de forma a alcançar a autonomia educativa e a aprendizagem significativa. Este estudo examina o uso de metodologias ativas de ensino e aprendizagem com base em uma revisão inte</w:t>
      </w:r>
      <w:r>
        <w:t xml:space="preserve">grativa da literatura. Afirmou-se que os contextos em que essas metodologias são aplicadas vão desde o ensino fundamental até o ensino superior, onde predominam em cursos relacionados à saúde.(MORAES,2016) </w:t>
      </w:r>
    </w:p>
    <w:p w14:paraId="492FA1D4" w14:textId="77777777" w:rsidR="00E95E3D" w:rsidRDefault="00513206">
      <w:pPr>
        <w:ind w:left="-15" w:right="124"/>
      </w:pPr>
      <w:r>
        <w:t>Entende-se que os procedimentos educativos são tão significativos quanto os próprios materiais didáticos. Como resultado, os métodos tradicionais de ensino são agora considerados como parte do corpo de trabalho teórico que abrange não apenas o campo da educação, mas também toda a comunidade intelectual como um todo, que busca identificar suas deficiências e oferecer novas abordagens pedagógicas. No entanto, é impossível dizer que as metodologias ativas de aprendizagem compartilham a mesma preocupação do pon</w:t>
      </w:r>
      <w:r>
        <w:t xml:space="preserve">to de vista teórico e metodológico. Como resultado, identificam-se diferentes modelos e estratégias de operacionalização, servindo como alternativas ao processo de aprendizagem com diversas vantagens e desafios nos vários níveis de ensino.(MORAES,2016) </w:t>
      </w:r>
    </w:p>
    <w:p w14:paraId="4360248C" w14:textId="77777777" w:rsidR="00E95E3D" w:rsidRDefault="00513206">
      <w:pPr>
        <w:ind w:left="-15" w:right="124"/>
      </w:pPr>
      <w:r>
        <w:t xml:space="preserve">O processo educativo estabelece uma relação diferente da do ensino, onde se percebe um caminho para a construção do conhecimento e promoção da aprendizagem. É uma relação que “ativa o processo de aprendizagem com base nas capacidades particulares a serem adquiridas”. A questão da educação vai além das habilidades de gerenciamento de sala de aula e inclui a capacidade de orientar efetivamente os alunos à medida que aprendem(GADOTTI,2000.)  </w:t>
      </w:r>
    </w:p>
    <w:p w14:paraId="5A66E33A" w14:textId="77777777" w:rsidR="00E95E3D" w:rsidRDefault="00513206">
      <w:pPr>
        <w:ind w:left="-15" w:right="124"/>
      </w:pPr>
      <w:r>
        <w:t xml:space="preserve">A relação entre aprendizagem e educação não é causal, o que significa que nem a aprendizagem nem o desenvolvimento de novas habilidades que podem levar à aprendizagem são causados pela educação. ensinar e aprender se entrelaçam da seguinte maneira: “O sentido do ensino depende do sentido que se dá ao aprender, e o sentido do aprender depende das atividades geradas pelo ensino.(GADOTTI,2000) </w:t>
      </w:r>
    </w:p>
    <w:p w14:paraId="38281624" w14:textId="77777777" w:rsidR="00E95E3D" w:rsidRDefault="00513206">
      <w:pPr>
        <w:ind w:left="-15" w:right="124"/>
      </w:pPr>
      <w:r>
        <w:t xml:space="preserve">Até recentemente, havia pouca preocupação com as metodologias de ensino e os efeitos de seu uso. Uma frase famosa que traduz essa questão é mostrada aqui: Enquanto os materiais educacionais educam, os métodos educacionais moldam”. Isso ocorre porque essa escolha metodológica pode ter efeitos significativos no desenvolvimento da mentalidade do aluno, sua visão de mundo, seu sistema de valores e, finalmente, seu modo de vida. (MORAES 2016).  </w:t>
      </w:r>
    </w:p>
    <w:p w14:paraId="74E63665" w14:textId="77777777" w:rsidR="00E95E3D" w:rsidRDefault="00513206">
      <w:pPr>
        <w:ind w:left="-15" w:right="124"/>
      </w:pPr>
      <w:r>
        <w:t xml:space="preserve">O método que o educador usa pode ensinar os alunos a "ser livres ou submissos, seguros ou inseguros; disciplinados ou desorganizados; responsáveis ou irresponsáveis; competitivos ou cooperativos.(MORAES 2016) </w:t>
      </w:r>
    </w:p>
    <w:p w14:paraId="3EC1C04B" w14:textId="77777777" w:rsidR="00E95E3D" w:rsidRDefault="00513206">
      <w:pPr>
        <w:ind w:left="-15" w:right="124"/>
      </w:pPr>
      <w:r>
        <w:t xml:space="preserve">As pessoas que ensinam e aprendem adquirem características de perpétuo movimento e construção: O educador não é apenas aquele que ensina, mas também aquele que se educa enquanto ensina, em diálogo com quem ensina e se educa,  ambos se tornam sujeitos do processo dessa maneira.(MORAES,2016) </w:t>
      </w:r>
    </w:p>
    <w:p w14:paraId="29FAE3F9" w14:textId="77777777" w:rsidR="00E95E3D" w:rsidRDefault="00513206">
      <w:pPr>
        <w:ind w:left="-15" w:right="124"/>
      </w:pPr>
      <w:r>
        <w:t>O ensino requer conhecimento metodológico, pesquisa, respeito ao saber dos professores, crítica  e ética; a fisicalidade das palavras, por exemplo; assumir riscos, aceitar o romance e rejeitar qualquer forma de discriminação; reflexão crítica sobre a prática; e reconhecimento e elevação da identidade cultural. Essas características da educação se combinam e servem de base para uma proposta educacional que rejeita a educação e a instrução devido a uma visão simplista da educação como mera transmissão de conh</w:t>
      </w:r>
      <w:r>
        <w:t xml:space="preserve">ecimentos.(SILVA,2004) </w:t>
      </w:r>
    </w:p>
    <w:p w14:paraId="1908A26C" w14:textId="77777777" w:rsidR="00E95E3D" w:rsidRDefault="00513206">
      <w:pPr>
        <w:ind w:left="-15" w:right="124"/>
      </w:pPr>
      <w:r>
        <w:t>Quando um professor planeja suas atividades em sala de aula, ele adota uma postura de estar “aberto às indagações, à curiosidade, às indagações dos alunos e suas limitações; crítico e curioso, ansioso diante de sua tarefa, que é ensinar mais do que transmitir conhecimentos". Essa compreensão da educação deve ser compartilhada não apenas pelo professor, mas também pelos alunos que estão envolvidos no ensino e na aprendizagem; além da compreensão, essa ideia de educação requer presença e atividade contínuas.(</w:t>
      </w:r>
      <w:r>
        <w:t xml:space="preserve">SILVA,2004) </w:t>
      </w:r>
    </w:p>
    <w:p w14:paraId="7B4BD057" w14:textId="77777777" w:rsidR="00E95E3D" w:rsidRDefault="00513206">
      <w:pPr>
        <w:ind w:left="-15" w:right="124"/>
      </w:pPr>
      <w:r>
        <w:t xml:space="preserve">O ato de ensinar requer consciência da natureza interminável do processo de aprendizagem, onde a curiosidade do educador e estilo de ensino ativo são essenciais para o processo de ensino e aprendizagem. A noção de educação problematizada surge em oposição à noção de educação falida. Este movimento não inclui o "enchimento" de educadores com conhecimentos pré-existentes; ao contrário, o caminho problematizador da educação implica que os educadores possam desenvolver sua compreensão e capacidade para o mundo </w:t>
      </w:r>
      <w:r>
        <w:t xml:space="preserve">em relação à realidade em transformação. Incluímos algumas das principais propostas que se enquadram na categoria de metodologias ativas de ensino e aprendizagem.(SILVA,2004) </w:t>
      </w:r>
    </w:p>
    <w:p w14:paraId="268481E8" w14:textId="77777777" w:rsidR="00E95E3D" w:rsidRDefault="00513206">
      <w:pPr>
        <w:ind w:left="-15" w:right="124"/>
      </w:pPr>
      <w:r>
        <w:t xml:space="preserve">Na educação infantil, a ludicidade aparece como eixo central das aulas. Entretanto, quando os estudantes ingressam no primeiro ano do ensino fundamental, esse aspecto é frequentemente substituído por práticas centradas no professor, com pouco espaço para interação e brincadeiras. Isso acaba reduzindo o interesse escolar dos alunos, que passam a considerar as aulas desmotivadoras e sem sentido, o que compromete diretamente o processo de aprendizagem da leitura e da escrita. Segundo Carvalho (2002), quando o </w:t>
      </w:r>
      <w:r>
        <w:t xml:space="preserve">ensino da leitura é tratado de maneira mecânica, desvinculado da compreensão, ocorre um prejuízo significativo, pois atividades como a leitura de palavras soltas, sílabas isoladas e repetições incessantes de cópias acabam gerando desinteresse e até rejeição em relação à escrita. </w:t>
      </w:r>
    </w:p>
    <w:p w14:paraId="44787520" w14:textId="77777777" w:rsidR="00E95E3D" w:rsidRDefault="00513206">
      <w:pPr>
        <w:ind w:left="-15" w:right="124"/>
      </w:pPr>
      <w:r>
        <w:t>Por outro lado, Carvalho (2002) ressalta que o processo de alfabetização pode se tornar mais construtivo por meio de práticas dinâmicas, em que o aluno é protagonista e participa ativamente do seu aprendizado. O uso de jogos, brincadeiras e atividades interativas dentro e fora da sala de aula contribui para o desenvolvimento da leitura e da escrita sem perder o foco pedagógico. O autor exemplifica que passeios pelo ambiente escolar podem estimular a curiosidade e levar os alunos a refletirem sobre a escrita</w:t>
      </w:r>
      <w:r>
        <w:t xml:space="preserve"> presente em diferentes lugares, despertando deduções corretas mesmo antes da alfabetização formal. </w:t>
      </w:r>
    </w:p>
    <w:p w14:paraId="5C323047" w14:textId="77777777" w:rsidR="00E95E3D" w:rsidRDefault="00513206">
      <w:pPr>
        <w:ind w:left="-15" w:right="124"/>
      </w:pPr>
      <w:r>
        <w:t xml:space="preserve">Para isso, é essencial que o professor alfabetizador seja criativo e promova um espaço que favoreça a aprendizagem significativa. Carvalho (2002) destaca a importância de inserir os estudantes no processo, permitindo que tragam elementos do seu cotidiano, como rótulos, embalagens e jornais, para serem explorados em sala. Esse tipo de prática amplia o contato da criança com a escrita em contextos reais, tornando a sala de aula um espaço alfabetizador vivo e atrativo. </w:t>
      </w:r>
    </w:p>
    <w:p w14:paraId="0C7303F7" w14:textId="77777777" w:rsidR="00E95E3D" w:rsidRDefault="00513206">
      <w:pPr>
        <w:ind w:left="-15" w:right="124"/>
      </w:pPr>
      <w:r>
        <w:t>Além de ensinar a ler e escrever, o professor alfabetizador precisa ser um bom leitor e apresentar às crianças o prazer pela leitura. De acordo com Carvalho (2002), o momento da contação de histórias deve ser visto como uma experiência prazerosa e não como uma forma de transmitir lições de moral ou conteúdos escolares. Quando bem escolhidas, as narrativas despertam a atenção, a imaginação e o desejo das crianças de ouvir novamente, mostrando que o principal papel da leitura nesse contexto é proporcionar enc</w:t>
      </w:r>
      <w:r>
        <w:t xml:space="preserve">antamento e diversão. </w:t>
      </w:r>
    </w:p>
    <w:p w14:paraId="336BCAFC" w14:textId="77777777" w:rsidR="00E95E3D" w:rsidRDefault="00513206">
      <w:pPr>
        <w:ind w:left="-15" w:right="124"/>
      </w:pPr>
      <w:r>
        <w:t xml:space="preserve">Nesse cenário, torna-se indispensável que o professor realize constantemente um processo de autoavaliação, refletindo sobre os resultados de sua prática e promovendo ajustes quando necessário. É fundamental que adote metodologias inovadoras e diversificadas, capazes de favorecer o desenvolvimento integral dos estudantes. O docente deve assumir o papel de agente transformador, estimulando nos alunos o desejo de aprender e avançar em seus conhecimentos. (CARVALHO,2002). </w:t>
      </w:r>
    </w:p>
    <w:p w14:paraId="4956FE7D" w14:textId="77777777" w:rsidR="00E95E3D" w:rsidRDefault="00513206">
      <w:pPr>
        <w:ind w:left="-15" w:right="124"/>
      </w:pPr>
      <w:r>
        <w:t xml:space="preserve">De acordo com Carvalho (2002), o contexto da alfabetização, o educador precisa reconhecer a relação indissociável entre a criança, o brincar e os brinquedos. O ato de brincar constitui-se como uma atividade essencial na infância, como o trabalho é para o adulto. As práticas lúdicas, tanto dentro quanto fora da sala de aula, representam um recurso pedagógico imprescindível no processo de alfabetização, despertando a curiosidade, o </w:t>
      </w:r>
    </w:p>
    <w:p w14:paraId="296DCC31" w14:textId="77777777" w:rsidR="00E95E3D" w:rsidRDefault="00513206">
      <w:pPr>
        <w:ind w:left="-15" w:right="124"/>
      </w:pPr>
      <w:r>
        <w:t xml:space="preserve">interesse e favorecendo a construção do conhecimento. </w:t>
      </w:r>
    </w:p>
    <w:p w14:paraId="743F31EA" w14:textId="77777777" w:rsidR="00E95E3D" w:rsidRDefault="00513206">
      <w:pPr>
        <w:spacing w:after="38" w:line="240" w:lineRule="auto"/>
        <w:ind w:left="2260" w:right="115" w:hanging="10"/>
      </w:pPr>
      <w:r>
        <w:rPr>
          <w:sz w:val="20"/>
        </w:rPr>
        <w:t xml:space="preserve">O jogo contribui indiretamente a educação, permitindo ao aluno relaxado ser mais eficiente em seus exercícios e em sua atenção. Em segundo lugar, o interesse que a criança manifesta pelo jogo deve poder ser utilizado para uma boa causa. É possível dar o aspecto de jogo a exercícios escolares, é o jogo como artificio pedagógico. Enfim o jogo permite ao pedagogo explorar a personalidade infantil e eventualmente adaptar a esta o ensino e a orientação do aluno. (BROUGÈRE, 1998, p.54).  </w:t>
      </w:r>
    </w:p>
    <w:p w14:paraId="376ACE1A" w14:textId="77777777" w:rsidR="00E95E3D" w:rsidRDefault="00513206">
      <w:pPr>
        <w:spacing w:after="19" w:line="259" w:lineRule="auto"/>
        <w:ind w:right="0" w:firstLine="0"/>
        <w:jc w:val="left"/>
      </w:pPr>
      <w:r>
        <w:t xml:space="preserve"> </w:t>
      </w:r>
    </w:p>
    <w:p w14:paraId="17718B19" w14:textId="77777777" w:rsidR="00E95E3D" w:rsidRDefault="00513206">
      <w:pPr>
        <w:ind w:left="-15" w:right="124"/>
      </w:pPr>
      <w:r>
        <w:t xml:space="preserve">Os jogos constituem-se em recursos pedagógicos fundamentais para </w:t>
      </w:r>
      <w:r>
        <w:t>despertar o interesse dos alunos em relação a conteúdos que, muitas vezes, não lhes despertavam significado. Por meio de atividades lúdicas que envolvem regras, brincadeiras, músicas, contação de histórias, desenho e dramatização, a criança tem a possibilidade de elaborar situações, buscar soluções e exercitar sua imaginação. O jogo proporciona um espaço no qual a criança brinca, cria, aprende e interage socialmente, favorecendo tanto o desenvolvimento cognitivo quanto o socioemocional. De acordo com Kishim</w:t>
      </w:r>
      <w:r>
        <w:t xml:space="preserve">oto (2011), o brincar por meio de jogos e atividades lúdicas contribui de maneira significativa para a construção do conhecimento, uma vez que integra aspectos da imaginação, da aprendizagem e da socialização, consolidando-se como elemento essencial no processo educativo. </w:t>
      </w:r>
    </w:p>
    <w:p w14:paraId="79F1F4C7" w14:textId="77777777" w:rsidR="00E95E3D" w:rsidRDefault="00513206">
      <w:pPr>
        <w:spacing w:after="0" w:line="240" w:lineRule="auto"/>
        <w:ind w:left="2260" w:right="115" w:hanging="10"/>
      </w:pPr>
      <w:r>
        <w:rPr>
          <w:sz w:val="20"/>
        </w:rPr>
        <w:t>Trata-se de dar um lugar ao jogo para a educação das crianças pequenas que aprendem a ler e a escrever, mas de acordo com modalidades bem precisas. O jogo é um meio, um suporte para seduzir a criança; deve-se evitar desencoraja-la com estudos inadaptados a sua idade: “Essa maneira doce de transmitir as informações às crianças fará com que se assemelhem a um jogo e não a um trabalho, pois, nessa idade, é necessário enganá-las com chamarizes sedutores, já que ainda não podem compreender todo o fruto, todo o p</w:t>
      </w:r>
      <w:r>
        <w:rPr>
          <w:sz w:val="20"/>
        </w:rPr>
        <w:t xml:space="preserve">restígio, todo o prazer que os estudos devem lhes proporcionar no futuro”. (BROUGÈRE, 1998, p. 55). </w:t>
      </w:r>
    </w:p>
    <w:p w14:paraId="5248670F" w14:textId="77777777" w:rsidR="00E95E3D" w:rsidRDefault="00513206">
      <w:pPr>
        <w:spacing w:after="19" w:line="259" w:lineRule="auto"/>
        <w:ind w:left="2265" w:right="0" w:firstLine="0"/>
        <w:jc w:val="left"/>
      </w:pPr>
      <w:r>
        <w:rPr>
          <w:sz w:val="20"/>
        </w:rPr>
        <w:t xml:space="preserve"> </w:t>
      </w:r>
    </w:p>
    <w:p w14:paraId="3EA69286" w14:textId="77777777" w:rsidR="00E95E3D" w:rsidRDefault="00513206">
      <w:pPr>
        <w:ind w:left="-15" w:right="124"/>
      </w:pPr>
      <w:r>
        <w:t xml:space="preserve">Muitos professores ainda não compreendem, ou não buscam compreender, as razões do desinteresse apresentado por alguns alunos. É comum ouvirem-se comentários de que até mesmo estudantes comunicativos enfrentam dificuldades de aprendizagem. No entanto, em grande parte das situações, o docente atribui tais dificuldades à preguiça ou a características pessoais da criança, chegando, por vezes, a rotulá-la com possíveis desvios de atenção e desistindo de investir em seu desenvolvimento. (BROUGÈRE, 1998) </w:t>
      </w:r>
    </w:p>
    <w:p w14:paraId="175003FC" w14:textId="77777777" w:rsidR="00E95E3D" w:rsidRDefault="00513206">
      <w:pPr>
        <w:spacing w:after="230"/>
        <w:ind w:left="-15" w:right="124"/>
      </w:pPr>
      <w:r>
        <w:t>Essa postura desconsidera a importância de investigar as verdadeiras causas da desmotivação e do desinteresse, que frequentemente se manifestam em comportamentos de indisciplina. Nesse sentido, ao deixar de propor metodologias diferenciadas e atividades inovadoras, como o uso de jogos e práticas lúdicas, o professor limita o potencial de aprendizagem do aluno e reduz suas oportunidades de engajamento. Segundo Vygotsky (1998), o desenvolvimento das funções psicológicas superiores ocorre nas interações sociai</w:t>
      </w:r>
      <w:r>
        <w:t xml:space="preserve">s, e o brincar, os jogos e outras atividades coletivas representam recursos pedagógicos fundamentais para favorecer a motivação, a atenção e a aprendizagem.  </w:t>
      </w:r>
    </w:p>
    <w:p w14:paraId="73B5A433" w14:textId="77777777" w:rsidR="00E95E3D" w:rsidRDefault="00513206">
      <w:pPr>
        <w:pStyle w:val="Ttulo2"/>
        <w:spacing w:after="372"/>
        <w:ind w:left="452" w:right="0" w:hanging="467"/>
      </w:pPr>
      <w:bookmarkStart w:id="4" w:name="_Toc119618"/>
      <w:r>
        <w:t xml:space="preserve">Como o professor pode adotar a brincadeira na alfabetização </w:t>
      </w:r>
      <w:bookmarkEnd w:id="4"/>
    </w:p>
    <w:p w14:paraId="1A692793" w14:textId="77777777" w:rsidR="00E95E3D" w:rsidRDefault="00513206">
      <w:pPr>
        <w:ind w:left="-15" w:right="124"/>
      </w:pPr>
      <w:r>
        <w:t xml:space="preserve">A alfabetização é um processo fundamental na vida escolar da criança, pois marca o início do contato sistematizado com a leitura e a escrita. No entanto, esse processo não deve ser reduzido a práticas mecânicas de memorização, repetição ou exercícios descontextualizados. Ao contrário, a alfabetização deve ser significativa, contextualizada e estimulante. Nesse sentido, a brincadeira apresenta-se como uma estratégia pedagógica </w:t>
      </w:r>
    </w:p>
    <w:p w14:paraId="4F1FED38" w14:textId="77777777" w:rsidR="00E95E3D" w:rsidRDefault="00513206">
      <w:pPr>
        <w:ind w:left="-15" w:right="124" w:firstLine="0"/>
      </w:pPr>
      <w:r>
        <w:t>essencial, pois possibilita que a criança aprenda de forma prazerosa, criativa e interativa. De acordo com Vygotsky (1998), o brincar desempenha papel central no desenvolvimento infantil, uma vez que possibilita à criança agir em um nível acima de seu comportamento habitual, estimulando funções cognitivas, sociais e emocionais. Isso significa que, ao brincar, a criança não apenas se diverte, mas também experimenta situações de aprendizagem que a ajudam a avançar em sua compreensão de mundo. Para o professor</w:t>
      </w:r>
      <w:r>
        <w:t xml:space="preserve"> alfabetizador, incorporar o lúdico em sua prática é abrir caminhos para que os alunos aprendam de forma mais envolvente e participativa. </w:t>
      </w:r>
    </w:p>
    <w:p w14:paraId="16DC6DBD" w14:textId="77777777" w:rsidR="00E95E3D" w:rsidRDefault="00513206">
      <w:pPr>
        <w:ind w:left="-15" w:right="124"/>
      </w:pPr>
      <w:r>
        <w:t xml:space="preserve">A brincadeira está intimamente relacionada à forma como as crianças constroem conhecimentos. Ao jogar, dramatizar, cantar ou manipular objetos, elas se apropriam de símbolos, fazem descobertas e constroem hipóteses sobre a linguagem. Piaget (1975) já defendia que a atividade lúdica é essencial para o desenvolvimento cognitivo, pois estimula a imaginação, o raciocínio lógico e a capacidade de resolver problemas. Na alfabetização, o brincar assume diferentes funções: pode servir como recurso para despertar o </w:t>
      </w:r>
      <w:r>
        <w:t xml:space="preserve">interesse pela leitura, como ferramenta de prática da escrita em situações contextualizadas ou ainda como meio de promover a socialização entre os estudantes. Quando o professor utiliza jogos de memória com palavras, atividades de construção com letras móveis, dramatizações de histórias ou brincadeiras que envolvem rimas e músicas, cria situações em que a </w:t>
      </w:r>
    </w:p>
    <w:p w14:paraId="216AB0D2" w14:textId="77777777" w:rsidR="00E95E3D" w:rsidRDefault="00513206">
      <w:pPr>
        <w:spacing w:after="138" w:line="259" w:lineRule="auto"/>
        <w:ind w:left="-15" w:right="124" w:firstLine="0"/>
      </w:pPr>
      <w:r>
        <w:t xml:space="preserve">aprendizagem se torna natural e integrada ao cotidiano infantil. </w:t>
      </w:r>
    </w:p>
    <w:p w14:paraId="150E34DE" w14:textId="77777777" w:rsidR="00E95E3D" w:rsidRDefault="00513206">
      <w:pPr>
        <w:ind w:left="-15" w:right="124"/>
      </w:pPr>
      <w:r>
        <w:t>O professor alfabetizador, ao compreender o valor pedagógico do brincar, precisa adotar metodologias que transformem a sala de aula em um espaço de descobertas. Kishimoto (2011) destaca que os jogos e brincadeiras não são apenas momentos de lazer, mas também recursos didáticos que favorecem a aprendizagem de conceitos formais. Isso significa que atividades lúdicas podem e devem estar planejadas dentro da rotina escolar, não como uma pausa do ensino, mas como parte essencial dele. Dessa forma, jogos de regra</w:t>
      </w:r>
      <w:r>
        <w:t xml:space="preserve">s, dramatizações, atividades musicais e brincadeiras com materiais do cotidiano aproximam o processo de alfabetização do universo infantil, ampliando a participação dos alunos, desenvolvendo a autonomia e proporcionando experiências de aprendizagem significativas. </w:t>
      </w:r>
    </w:p>
    <w:p w14:paraId="5D0EF48D" w14:textId="77777777" w:rsidR="00E95E3D" w:rsidRDefault="00513206">
      <w:pPr>
        <w:ind w:left="-15" w:right="124"/>
      </w:pPr>
      <w:r>
        <w:t xml:space="preserve">O papel do professor nesse processo é fundamental. Ele não deve apenas permitir que as crianças brinquem, mas precisa atuar como mediador das experiências, planejando e organizando atividades que estejam alinhadas aos objetivos da alfabetização. Para tanto, é necessário observar, registrar e refletir sobre como cada aluno interage durante as brincadeiras, a fim de compreender suas hipóteses de escrita e leitura. Carvalho (2002) enfatiza que o professor alfabetizador precisa ser criativo e propor atividades </w:t>
      </w:r>
      <w:r>
        <w:t>que façam sentido para os alunos, despertando curiosidade e interesse. Nesse sentido, o brincar deve ser visto como estratégia pedagógica que favorece tanto a aquisição das habilidades de leitura e escrita quanto o desenvolvimento integral da criança. Além disso, é importante que o professor crie um ambiente alfabetizador dentro da sala de aula, em que a criança possa explorar diferentes textos, materiais e situações comunicativas. Quando esse espaço é lúdico, interativo e rico em estímulos, o processo de a</w:t>
      </w:r>
      <w:r>
        <w:t xml:space="preserve">lfabetização torna-se mais prazeroso e eficaz. </w:t>
      </w:r>
    </w:p>
    <w:p w14:paraId="21C89F24" w14:textId="77777777" w:rsidR="00E95E3D" w:rsidRDefault="00513206">
      <w:pPr>
        <w:ind w:left="-15" w:right="124"/>
      </w:pPr>
      <w:r>
        <w:t xml:space="preserve">Outro aspecto relevante é que a brincadeira pode se tornar um recurso de inclusão escolar. Muitos alunos que apresentam dificuldades de aprendizagem ou desmotivação encontram no lúdico um espaço de </w:t>
      </w:r>
    </w:p>
    <w:p w14:paraId="288DDA5B" w14:textId="77777777" w:rsidR="00E95E3D" w:rsidRDefault="00513206">
      <w:pPr>
        <w:ind w:left="-15" w:right="124" w:firstLine="0"/>
      </w:pPr>
      <w:r>
        <w:t xml:space="preserve">pertencimento e engajamento. Santos (2015) aponta que as atividades lúdicas favorecem a autoestima, a cooperação e o respeito às diferenças, criando condições para que todos participem ativamente da </w:t>
      </w:r>
      <w:r>
        <w:t xml:space="preserve">construção do conhecimento. Ao adotar a brincadeira como prática pedagógica, o professor amplia as oportunidades de aprendizagem e garante que a alfabetização seja vivenciada de forma democrática, acolhedora e significativa para todas as crianças. </w:t>
      </w:r>
    </w:p>
    <w:p w14:paraId="64FEAA53" w14:textId="77777777" w:rsidR="00E95E3D" w:rsidRDefault="00513206">
      <w:pPr>
        <w:ind w:left="-15" w:right="124"/>
      </w:pPr>
      <w:r>
        <w:t xml:space="preserve">A adoção da brincadeira no processo de alfabetização é uma estratégia que alia prazer e aprendizagem, possibilitando que a criança desenvolva suas habilidades de leitura e escrita em um ambiente estimulante. O professor, como mediador, precisa compreender que o brincar não é um momento separado da aprendizagem, mas parte essencial dela. Ao planejar atividades lúdicas, criar ambientes alfabetizadores e promover interações sociais significativas, o docente torna-se um agente transformador, capaz de despertar </w:t>
      </w:r>
      <w:r>
        <w:t xml:space="preserve">nas crianças o interesse e a motivação para aprender. Alfabetizar brincando não significa perder a seriedade do ensino, mas sim dar sentido ao aprendizado, valorizando a infância e respeitando as formas como a criança se relaciona com o mundo. O brincar, quando bem orientado, constitui-se como ferramenta indispensável para formar leitores e escritores críticos, criativos e participativos.(SANTOS, 2015). </w:t>
      </w:r>
    </w:p>
    <w:p w14:paraId="18D9271E" w14:textId="77777777" w:rsidR="00E95E3D" w:rsidRDefault="00513206">
      <w:pPr>
        <w:ind w:left="-15" w:right="124"/>
      </w:pPr>
      <w:r>
        <w:t xml:space="preserve">Um dos recursos mais eficazes nesse sentido é a utilização de jogos pedagógicos. Jogos de memória com figuras e palavras, dominós de sílabas e bingo de letras são estratégias que permitem à criança associar imagem, som e escrita, favorecendo a consciência fonológica e ortográfica. Kishimoto (2011) destaca que os jogos não devem ser vistos apenas como momentos de lazer, mas como recursos que possibilitam o desenvolvimento cognitivo e social, contribuindo diretamente para a alfabetização. </w:t>
      </w:r>
    </w:p>
    <w:p w14:paraId="5DBE7221" w14:textId="77777777" w:rsidR="00E95E3D" w:rsidRDefault="00513206">
      <w:pPr>
        <w:ind w:left="-15" w:right="124"/>
      </w:pPr>
      <w:r>
        <w:t xml:space="preserve">Outro exemplo está no uso de músicas, parlendas e cantigas de roda. Ao cantar, a criança explora o ritmo, a rima e a sonoridade da língua, elementos essenciais para compreender a estrutura das palavras. Vygotsky (1998) aponta que a linguagem se desenvolve de maneira mais efetiva quando mediada por interações sociais significativas, e a música representa uma dessas interações que aproximam o aprendizado do cotidiano infantil. </w:t>
      </w:r>
    </w:p>
    <w:p w14:paraId="6E2D39B9" w14:textId="77777777" w:rsidR="00E95E3D" w:rsidRDefault="00513206">
      <w:pPr>
        <w:ind w:left="-15" w:right="124"/>
      </w:pPr>
      <w:r>
        <w:t xml:space="preserve">As dramatizações e o teatro infantil também se mostram ferramentas valiosas. Quando os alunos encenam histórias conhecidas ou criam </w:t>
      </w:r>
    </w:p>
    <w:p w14:paraId="580C50F6" w14:textId="77777777" w:rsidR="00E95E3D" w:rsidRDefault="00513206">
      <w:pPr>
        <w:ind w:left="-15" w:right="124" w:firstLine="0"/>
      </w:pPr>
      <w:r>
        <w:t xml:space="preserve">personagens, exercitam a oralidade, a interpretação e o contato com diferentes gêneros textuais. Além disso, tornam-se protagonistas do processo de aprendizagem, construindo sentido para o que leem e escrevem. Segundo Santos (2015), o brincar favorece não apenas o desenvolvimento da linguagem, mas também da autoestima e da capacidade de expressão. </w:t>
      </w:r>
    </w:p>
    <w:p w14:paraId="6B8AD6A4" w14:textId="77777777" w:rsidR="00E95E3D" w:rsidRDefault="00513206">
      <w:pPr>
        <w:ind w:left="-15" w:right="124"/>
      </w:pPr>
      <w:r>
        <w:t>Outro recurso lúdico que pode ser incorporado é o trabalho com materiais do cotidiano. Rótulos, embalagens, panfletos e jornais permitem que a criança perceba que a escrita está presente em seu entorno. Quando o professor propõe atividades de leitura e interpretação desses materiais, a alfabetização deixa de ser abstrata e passa a ter um significado prático, conectando-se ao dia a dia dos alunos. Carvalho (2002) ressalta que, ao envolver os estudantes em práticas contextualizadas, o professor amplia a compr</w:t>
      </w:r>
      <w:r>
        <w:t xml:space="preserve">eensão sobre a função social da escrita e desperta o interesse pela </w:t>
      </w:r>
    </w:p>
    <w:p w14:paraId="48593349" w14:textId="77777777" w:rsidR="00E95E3D" w:rsidRDefault="00513206">
      <w:pPr>
        <w:spacing w:after="138" w:line="259" w:lineRule="auto"/>
        <w:ind w:left="-15" w:right="124" w:firstLine="0"/>
      </w:pPr>
      <w:r>
        <w:t xml:space="preserve">leitura. </w:t>
      </w:r>
    </w:p>
    <w:p w14:paraId="21114BF7" w14:textId="77777777" w:rsidR="00E95E3D" w:rsidRDefault="00513206">
      <w:pPr>
        <w:spacing w:after="138" w:line="259" w:lineRule="auto"/>
        <w:ind w:right="135" w:firstLine="0"/>
        <w:jc w:val="right"/>
      </w:pPr>
      <w:r>
        <w:t>O espaço da sala de aula também pode ser transformado em um</w:t>
      </w:r>
    </w:p>
    <w:p w14:paraId="2F9C1168" w14:textId="77777777" w:rsidR="00E95E3D" w:rsidRDefault="00513206">
      <w:pPr>
        <w:spacing w:after="370"/>
        <w:ind w:left="-15" w:right="124" w:firstLine="0"/>
      </w:pPr>
      <w:r>
        <w:t xml:space="preserve">ambiente alfabetizador lúdico. Murais com palavras-chave, cantinhos de leitura com livros atrativos, jogos de letras móveis disponíveis para uso e espaços decorados com produções das crianças estimulam a curiosidade e a participação ativa. Piaget (1975) afirma que o conhecimento é construído pela ação do sujeito sobre o meio, e, ambientes ricos em estímulos favorecem a aprendizagem de maneira natural. </w:t>
      </w:r>
    </w:p>
    <w:p w14:paraId="115491FC" w14:textId="77777777" w:rsidR="00E95E3D" w:rsidRDefault="00513206">
      <w:pPr>
        <w:pStyle w:val="Ttulo2"/>
        <w:spacing w:after="120" w:line="360" w:lineRule="auto"/>
        <w:ind w:left="-5" w:right="0"/>
      </w:pPr>
      <w:bookmarkStart w:id="5" w:name="_Toc119619"/>
      <w:r>
        <w:t xml:space="preserve">A transição da educação infantil para os anos iniciais do ensino fundamental  </w:t>
      </w:r>
      <w:bookmarkEnd w:id="5"/>
    </w:p>
    <w:p w14:paraId="747123CC" w14:textId="77777777" w:rsidR="00E95E3D" w:rsidRDefault="00513206">
      <w:pPr>
        <w:ind w:left="-15" w:right="124"/>
      </w:pPr>
      <w:r>
        <w:t xml:space="preserve">A transição da educação infantil para o ensino fundamental constitui um processo histórico e educacional de longa duração, permeando a organização do sistema educacional brasileiro. Este capítulo propõe analisar essa transição a partir dos ordenamentos legais que regulam ambas as etapas, permitindo compreender como o sistema educacional delimita e orienta o percurso da criança entre a educação infantil e o ensino fundamental (BRASIL, 1988; BRASIL, 1996). </w:t>
      </w:r>
    </w:p>
    <w:p w14:paraId="33772C3E" w14:textId="77777777" w:rsidR="00E95E3D" w:rsidRDefault="00513206">
      <w:pPr>
        <w:ind w:left="-15" w:right="124"/>
      </w:pPr>
      <w:r>
        <w:t xml:space="preserve">Compreender a transição entre essas etapas é essencial para identificar continuidades, descontinuidades e rupturas presentes na trajetória educativa das crianças. A análise do percurso legal brasileiro inicia-se com a Constituição Federal de 1988, que consolidou a educação como direito social de todos os cidadãos. No capítulo II, “Dos Direitos Sociais”, o artigo 6º estabelece que a educação é direito social assegurado a todos, e o artigo 205 reafirma que a educação é direito de todos e dever do Estado e da </w:t>
      </w:r>
      <w:r>
        <w:t xml:space="preserve">família, sendo promovida em parceria com a sociedade e destinada ao pleno desenvolvimento da pessoa e ao exercício da cidadania (BRASIL, 1988). </w:t>
      </w:r>
    </w:p>
    <w:p w14:paraId="7DE905FC" w14:textId="77777777" w:rsidR="00E95E3D" w:rsidRDefault="00513206">
      <w:pPr>
        <w:ind w:left="-15" w:right="124"/>
      </w:pPr>
      <w:r>
        <w:t>O artigo 208 da Constituição detalha os deveres do Estado na garantia do direito à educação, incluindo a educação básica obrigatória e gratuita dos 4 aos 17 anos, a educação infantil em creches e pré-escolas para crianças até 5 anos, atendimento especializado a pessoas com deficiência, acesso aos níveis mais elevados do ensino, oferta de ensino noturno, e programas suplementares de material didático, transporte, alimentação e assistência à saúde (BRASIL, 1988). Contudo, percebe-se que a Constituição de 1988</w:t>
      </w:r>
      <w:r>
        <w:t xml:space="preserve"> determinava a obrigatoriedade apenas do ensino fundamental, deixando a educação infantil de caráter assistencialista, voltada para crianças cujas famílias não possuíam recursos para custear cuidados educativos, enquanto as creches permaneceram mais vinculadas à assistência social do que à educação formal (BRASIL, 1988; OLIVEIRA, 2011). </w:t>
      </w:r>
    </w:p>
    <w:p w14:paraId="6F978EFA" w14:textId="77777777" w:rsidR="00E95E3D" w:rsidRDefault="00513206">
      <w:pPr>
        <w:ind w:left="-15" w:right="124"/>
      </w:pPr>
      <w:r>
        <w:t>A Lei de Diretrizes e Bases da Educação Nacional (LDB), Lei nº 9.394/1996, buscou regulamentar o sistema educacional brasileiro, organizando a educação básica em etapas, definidas como educação infantil, ensino fundamental e ensino médio. A educação infantil foi estabelecida como primeira etapa da educação básica, com a finalidade de promover o desenvolvimento integral das crianças, complementando a ação da família e da comunidade, e organizada em creches (0 a 3 anos) e pré-escolas (4 a 5 anos) (BRASIL, 199</w:t>
      </w:r>
      <w:r>
        <w:t xml:space="preserve">6; OLIVEIRA, 2011). </w:t>
      </w:r>
    </w:p>
    <w:p w14:paraId="24550562" w14:textId="77777777" w:rsidR="00E95E3D" w:rsidRDefault="00513206">
      <w:pPr>
        <w:ind w:left="-15" w:right="124"/>
      </w:pPr>
      <w:r>
        <w:t>A promulgação da Lei nº 11.274/2006 instituiu o Ensino Fundamental de nove anos, antecipando a idade de matrícula das crianças para seis anos, de modo a integrar a educação infantil ao ensino fundamental e garantir continuidade no processo educativo. A legislação alterou a LDB, estabelecendo a obrigatoriedade do ingresso no ensino fundamental aos seis anos, promovendo mudanças organizacionais, curriculares e estruturais que impactaram diretamente a transição da educação infantil para o ensino fundamental (B</w:t>
      </w:r>
      <w:r>
        <w:t xml:space="preserve">RASIL, 2006; BRASIL, 1996). </w:t>
      </w:r>
    </w:p>
    <w:p w14:paraId="6CBC3E1E" w14:textId="77777777" w:rsidR="00E95E3D" w:rsidRDefault="00513206">
      <w:pPr>
        <w:ind w:left="-15" w:right="124"/>
      </w:pPr>
      <w:r>
        <w:t>A transição da educação infantil para o ensino fundamental requer atenção à continuidade pedagógica e à adaptação da criança a novas exigências, considerando suas características e necessidades. Documentos orientadores do MEC, como publicações de 2007, destacam a importância da brincadeira como elemento central no desenvolvimento infantil, mesmo na etapa do ensino fundamental, enfatizando que o brincar deve ser incorporado às práticas pedagógicas como meio de promover aprendizagem e desenvolvimento integral</w:t>
      </w:r>
      <w:r>
        <w:t xml:space="preserve">, respeitando a singularidade de cada criança (BRASIL, 2007; BORDA, 2007; KISHIMOTO, 2011). </w:t>
      </w:r>
    </w:p>
    <w:p w14:paraId="0CA7E39C" w14:textId="77777777" w:rsidR="00E95E3D" w:rsidRDefault="00513206">
      <w:pPr>
        <w:ind w:left="-15" w:right="124"/>
      </w:pPr>
      <w:r>
        <w:t xml:space="preserve">Apesar dos avanços, os ordenamentos legais apresentam </w:t>
      </w:r>
      <w:r>
        <w:t xml:space="preserve">contradições, pois enquanto a legislação reconhece a educação infantil como etapa essencial para o desenvolvimento integral, muitos documentos oficiais não valorizam plenamente a brincadeira como componente pedagógico, o que pode gerar rupturas e descontinuidades no percurso educativo durante a transição para o ensino fundamental (BRASIL, 2007; OLIVEIRA, 2011). </w:t>
      </w:r>
    </w:p>
    <w:p w14:paraId="1FD3A1EE" w14:textId="77777777" w:rsidR="00E95E3D" w:rsidRDefault="00513206">
      <w:pPr>
        <w:spacing w:after="367"/>
        <w:ind w:left="-15" w:right="124"/>
      </w:pPr>
      <w:r>
        <w:t xml:space="preserve">Analisar a legislação e os documentos reguladores evidencia que a transição da educação infantil para o ensino fundamental no Brasil é </w:t>
      </w:r>
      <w:r>
        <w:t>marcada por avanços e desafios. É necessário repensar as práticas pedagógicas para garantir continuidade, respeitar a infância e assegurar que o processo de escolarização ocorra de forma integrada, promovendo o desenvolvimento integral das crianças e facilitando sua adaptação às novas etapas da educação básica (BRASIL, 2007; OLIVEIRA, 2011; KISHIMOTO, 2011).</w:t>
      </w:r>
      <w:r>
        <w:rPr>
          <w:b/>
        </w:rPr>
        <w:t xml:space="preserve"> </w:t>
      </w:r>
    </w:p>
    <w:p w14:paraId="14F7DB2A" w14:textId="77777777" w:rsidR="00E95E3D" w:rsidRDefault="00513206">
      <w:pPr>
        <w:pStyle w:val="Ttulo2"/>
        <w:spacing w:after="230"/>
        <w:ind w:left="385" w:right="0" w:hanging="400"/>
      </w:pPr>
      <w:bookmarkStart w:id="6" w:name="_Toc119620"/>
      <w:r>
        <w:t xml:space="preserve">O currículo dos anos iniciais </w:t>
      </w:r>
      <w:bookmarkEnd w:id="6"/>
    </w:p>
    <w:p w14:paraId="039F9A7A" w14:textId="77777777" w:rsidR="00E95E3D" w:rsidRDefault="00513206">
      <w:pPr>
        <w:ind w:left="-15" w:right="124"/>
      </w:pPr>
      <w:r>
        <w:t>Em 1996, aproximadamente oito anos após a consolidação da educação como direito social pela Constituição Federal, foi promulgada a Lei de Diretrizes e Bases da Educação Nacional (LDB), Lei nº 9.394/96, com o objetivo de definir e organizar toda a educação básica no Brasil. De acordo com o Artigo 21, Inciso I, a educação básica é dividida em três etapas: educação infantil, ensino fundamental e ensino médio. A educação infantil e o ensino fundamental passam a ser objeto de análise, considerando a transição en</w:t>
      </w:r>
      <w:r>
        <w:t xml:space="preserve">tre essas etapas, que constituem os primeiros níveis da educação básica (BRASIL, 1996). </w:t>
      </w:r>
    </w:p>
    <w:p w14:paraId="1CF5E0FC" w14:textId="77777777" w:rsidR="00E95E3D" w:rsidRDefault="00513206">
      <w:pPr>
        <w:ind w:left="-15" w:right="124"/>
      </w:pPr>
      <w:r>
        <w:t xml:space="preserve">Com a publicação da LDB, a educação infantil passa a integrar formalmente o sistema educacional brasileiro, sendo considerada a primeira etapa da educação básica, obrigatória a partir dos quatro anos, e destinada a garantir o desenvolvimento integral de crianças de zero a seis anos. Antes da LDB, a obrigatoriedade escolar limitava-se ao ensino fundamental, evidenciando a importância da legislação para a valorização da primeira infância (BRASIL, 1996). </w:t>
      </w:r>
    </w:p>
    <w:p w14:paraId="1FC4F2E6" w14:textId="77777777" w:rsidR="00E95E3D" w:rsidRDefault="00513206">
      <w:pPr>
        <w:ind w:left="-15" w:right="124"/>
      </w:pPr>
      <w:r>
        <w:t>A promulgação da LDB representou um avanço na compreensão das instituições voltadas à infância como espaços educativos. O Artigo 29 estabelece que “a educação infantil, primeira etapa da educação básica, tem como finalidade o desenvolvimento integral da criança de até cinco anos, em seus aspectos físico, psicológico, intelectual e social, complementando a ação da família e da comunidade” (BRASIL, 1996). Este artigo evidencia a intenção de compreender a criança em sua totalidade, considerando todas as dimens</w:t>
      </w:r>
      <w:r>
        <w:t xml:space="preserve">ões que compõem seu desenvolvimento e reconhecendo a necessidade de políticas específicas para a primeira infância. </w:t>
      </w:r>
    </w:p>
    <w:p w14:paraId="61A722BE" w14:textId="77777777" w:rsidR="00E95E3D" w:rsidRDefault="00513206">
      <w:pPr>
        <w:ind w:left="-15" w:right="124"/>
      </w:pPr>
      <w:r>
        <w:t xml:space="preserve">O caráter educativo das instituições de educação infantil não surgiu de forma espontânea, mas é resultado de um processo histórico impulsionado por movimentos da sociedade civil, que gradualmente reconheceram a importância dessa etapa para o desenvolvimento integral da criança e a criação de políticas públicas voltadas a ela. A educação infantil apresenta peculiaridades distintas do ensino fundamental, demandando práticas pedagógicas adequadas à faixa etária (OLIVEIRA, 2011). </w:t>
      </w:r>
    </w:p>
    <w:p w14:paraId="63ECADE9" w14:textId="77777777" w:rsidR="00E95E3D" w:rsidRDefault="00513206">
      <w:pPr>
        <w:ind w:left="-15" w:right="124"/>
      </w:pPr>
      <w:r>
        <w:t>O ensino fundamental constitui a segunda etapa da educação básica, obrigatória e gratuita, com duração de nove anos. Segundo o Artigo 32 da LDB, seus objetivos incluem: o desenvolvimento da capacidade de aprender, com ênfase no domínio da leitura, escrita e cálculo; a compreensão do ambiente natural e social, das artes e dos valores sociais; o desenvolvimento de habilidades, atitudes e valores; e o fortalecimento dos vínculos familiares e da solidariedade social (BRASIL, 1996). Percebe-se, que o ensino fund</w:t>
      </w:r>
      <w:r>
        <w:t xml:space="preserve">amental tem foco na formação básica do cidadão, diferindo da abordagem da educação infantil, que prioriza o desenvolvimento integral e lúdico da criança. </w:t>
      </w:r>
    </w:p>
    <w:p w14:paraId="09D8AA26" w14:textId="77777777" w:rsidR="00E95E3D" w:rsidRDefault="00513206">
      <w:pPr>
        <w:ind w:left="-15" w:right="124"/>
      </w:pPr>
      <w:r>
        <w:t>É importante destacar a distinção conceitual entre “educação” e “ensino”: a educação refere-se ao ato de educar e desenvolver integralmente o indivíduo, enquanto o ensino foca na transmissão de conhecimentos e habilidades. Essa diferenciação evidencia a dicotomia entre a educação infantil e o ensino fundamental, ainda que ambos atendem crianças como público-alvo. Nesse contexto, ao analisar a transição entre as etapas, torna-se essencial considerar a infância e o brincar como elementos centrais do desenvolv</w:t>
      </w:r>
      <w:r>
        <w:t xml:space="preserve">imento infantil (KISHIMOTO, 2011). </w:t>
      </w:r>
    </w:p>
    <w:p w14:paraId="580439DD" w14:textId="77777777" w:rsidR="00E95E3D" w:rsidRDefault="00513206">
      <w:pPr>
        <w:ind w:left="-15" w:right="124"/>
      </w:pPr>
      <w:r>
        <w:t>Para orientar melhor o trabalho nas duas etapas, foram elaborados, em 1997 e 1998, documentos específicos: os Parâmetros Curriculares Nacionais (PCNs) para o ensino fundamental e o Referencial Curricular Nacional para a Educação Infantil (RCNEI) para a educação infantil. O RCNEI, publicado em 1998, foi construído a partir de estudos sobre desenvolvimento infantil, práticas pedagógicas adequadas e direitos das crianças, considerando também referências teóricas de Piaget, Vygotsky e outros estudiosos (BRASIL,</w:t>
      </w:r>
      <w:r>
        <w:t xml:space="preserve"> 1998). </w:t>
      </w:r>
    </w:p>
    <w:p w14:paraId="352CA6C2" w14:textId="77777777" w:rsidR="00E95E3D" w:rsidRDefault="00513206">
      <w:pPr>
        <w:ind w:left="-15" w:right="124"/>
      </w:pPr>
      <w:r>
        <w:t xml:space="preserve">O RCNEI apresenta orientações para o trabalho educativo junto às crianças, propondo metas de qualidade que favoreçam seu desenvolvimento integral e a formação de cidadãos. O documento considera especificidades afetivas, emocionais, sociais e cognitivas das crianças de zero a seis anos, reconhecendo a criança como sujeito histórico, social e ativo em seu contexto cultural (BRASIL, 1998, p. 7, 21). </w:t>
      </w:r>
    </w:p>
    <w:p w14:paraId="0D06214B" w14:textId="77777777" w:rsidR="00E95E3D" w:rsidRDefault="00513206">
      <w:pPr>
        <w:ind w:left="-15" w:right="124"/>
      </w:pPr>
      <w:r>
        <w:t xml:space="preserve">Além disso, o RCNEI reconhece a brincadeira como elemento central da aprendizagem na educação infantil, integrando aprendizagens intencionais e espontâneas no desenvolvimento da criança. O documento reforça que “na instituição de educação infantil, pode-se oferecer às crianças condições para as aprendizagens que ocorrem nas brincadeiras e aquelas advindas de situações pedagógicas intencionais ou aprendizagens orientadas pelos adultos” (BRASIL, 1998, p. 23). A brincadeira é entendida como linguagem infantil </w:t>
      </w:r>
      <w:r>
        <w:t xml:space="preserve">e como propulsora do desenvolvimento e da aprendizagem (KISHIMOTO, 2011). </w:t>
      </w:r>
    </w:p>
    <w:p w14:paraId="3F37F24B" w14:textId="77777777" w:rsidR="00E95E3D" w:rsidRDefault="00513206">
      <w:pPr>
        <w:ind w:left="-15" w:right="124"/>
      </w:pPr>
      <w:r>
        <w:t xml:space="preserve">Já os PCNs para o ensino fundamental, elaborados em 1997, têm foco na aprendizagem dos conteúdos e na organização curricular, apresentando orientações gerais para as escolas. Diferentemente do RCNEI, os PCNs não enfatizam a brincadeira, refletindo o caráter mais formal e acadêmico do ensino fundamental, ainda sem considerar a inserção da criança de seis anos nesse nível (CHADDAD, 2015). </w:t>
      </w:r>
    </w:p>
    <w:p w14:paraId="6056FBFD" w14:textId="77777777" w:rsidR="00E95E3D" w:rsidRDefault="00513206">
      <w:pPr>
        <w:ind w:left="-15" w:right="124"/>
      </w:pPr>
      <w:r>
        <w:t>Para acompanhar as mudanças promovidas pela Lei nº 11.274/2006, que ampliou o ensino fundamental para nove anos e antecipou a matrícula para seis anos, foi elaborada a Resolução CEB/CNE nº 5 de 17 de dezembro de 2009. Este documento atualiza as Diretrizes Curriculares para a educação infantil, reafirmando a importância das brincadeiras e das interações como eixos norteadores das práticas pedagógicas, permitindo que as crianças desenvolvam suas capacidades e direitos nos espaços institucionais de educação in</w:t>
      </w:r>
      <w:r>
        <w:t xml:space="preserve">fantil (BRASIL, 2009). </w:t>
      </w:r>
    </w:p>
    <w:p w14:paraId="040E0376" w14:textId="77777777" w:rsidR="00E95E3D" w:rsidRDefault="00513206">
      <w:pPr>
        <w:ind w:left="-15" w:right="124"/>
      </w:pPr>
      <w:r>
        <w:t xml:space="preserve">Observa-se que, ao longo do processo histórico e legal da educação infantil e do ensino fundamental, há avanços significativos na valorização da primeira infância e na regulamentação do direito ao brincar, ainda que desafios persistam na articulação entre as etapas e na consolidação de práticas pedagógicas que respeitem a integralidade do desenvolvimento infantil. </w:t>
      </w:r>
    </w:p>
    <w:p w14:paraId="28A78495" w14:textId="77777777" w:rsidR="00E95E3D" w:rsidRDefault="00513206">
      <w:pPr>
        <w:ind w:left="-15" w:right="124"/>
      </w:pPr>
      <w:r>
        <w:t>Na transição para o Ensino Fundamental, a proposta pedagógica deve prever estratégias que garantam a continuidade do processo de aprendizagem e desenvolvimento das crianças, respeitando suas especificidades etárias, sem antecipação de conteúdos que serão trabalhados no Ensino Fundamental (BRASIL, 2009). As Diretrizes Curriculares Nacionais para a Educação Infantil (DCNEI) reforçam que a transição entre etapas educacionais deve promover continuidade, evitando rupturas drásticas para a criança. É necessário a</w:t>
      </w:r>
      <w:r>
        <w:t xml:space="preserve">nalisar também as Diretrizes Curriculares para o Ensino Fundamental (DCNEF), atentando-se às propostas pedagógicas que orientam um trabalho contínuo (BRASIL, 2010). </w:t>
      </w:r>
    </w:p>
    <w:p w14:paraId="3D96233E" w14:textId="77777777" w:rsidR="00E95E3D" w:rsidRDefault="00513206">
      <w:pPr>
        <w:ind w:left="-15" w:right="124"/>
      </w:pPr>
      <w:r>
        <w:t>Em 2010, o Parecer CNE/CEB nº 11/2010 foi publicado, pautando as DCNEF para o Ensino Fundamental de nove anos, estabelecendo orientações que devem ser observadas na elaboração dos currículos escolares. Segundo as diretrizes, o acesso ao Ensino Fundamental garante às crianças o direito à educação, oferecendo um ambiente propício para aquisição de conhecimentos (BRASIL, 2010). Embora o documento não apresente uma definição explícita sobre a concepção de criança, descreve que, nos anos iniciais, a criança “des</w:t>
      </w:r>
      <w:r>
        <w:t xml:space="preserve">envolve a capacidade de representação, indispensável para a aprendizagem da leitura, dos conceitos matemáticos básicos e para a compreensão da realidade que a cerca, conhecimentos que se postulam para esse período da escolarização” (BRASIL, 2010, p. 110). </w:t>
      </w:r>
    </w:p>
    <w:p w14:paraId="43D2D691" w14:textId="77777777" w:rsidR="00E95E3D" w:rsidRDefault="00513206">
      <w:pPr>
        <w:ind w:left="-15" w:right="124"/>
      </w:pPr>
      <w:r>
        <w:t>Observa-se, uma dicotomia entre a educação infantil e o ensino fundamental quanto à concepção de criança e ao modo como ela aprende. Enquanto a DCNEI enfatiza o desenvolvimento integral e lúdico, as DCNEF concentram-se nos objetivos de aprendizagem e aquisição de conhecimentos. Ademais, ao longo do documento das DCNEF, não se encontra referência direta ao brincar, destacando-se apenas os componentes curriculares obrigatórios, conforme o artigo 26 da LDBN: Língua Portuguesa, Matemática, conhecimento do mundo</w:t>
      </w:r>
      <w:r>
        <w:t xml:space="preserve"> físico e natural, realidade social e política, Arte, Educação Física e Ensino Religioso (BRASIL, 1996). </w:t>
      </w:r>
    </w:p>
    <w:p w14:paraId="0A7E58BD" w14:textId="77777777" w:rsidR="00E95E3D" w:rsidRDefault="00513206">
      <w:pPr>
        <w:ind w:left="-15" w:right="124"/>
      </w:pPr>
      <w:r>
        <w:t>Apesar da inclusão da criança de seis anos no Ensino Fundamental pela Lei nº 11.274/2006 e de orientações sobre a importância da brincadeira para o desenvolvimento infantil, as DCNEF não apresentam o brincar de forma explícita. Entretanto, há sugestões de que a etapa de Ensino Fundamental incorpore práticas lúdicas da educação infantil, tornando as aulas mais prazerosas e desafiadoras, sobretudo durante o período de transição (BRASIL, 2010). O documento aponta que a articulação entre etapas é fundamental, d</w:t>
      </w:r>
      <w:r>
        <w:t xml:space="preserve">estacando que a falta de integração cria barreiras no percurso escolar dos alunos, sendo necessário que o Ensino Fundamental incorpore práticas historicamente presentes na Educação Infantil e preocupações com a sistematização do conhecimento, formação de conceitos e desenvolvimento do raciocínio abstrato, alinhando-se às exigências do Ensino Médio (BRASIL, 2010). </w:t>
      </w:r>
    </w:p>
    <w:p w14:paraId="2C1EF8E4" w14:textId="77777777" w:rsidR="00E95E3D" w:rsidRDefault="00513206">
      <w:pPr>
        <w:ind w:left="-15" w:right="124"/>
      </w:pPr>
      <w:r>
        <w:t xml:space="preserve">Em 2018, a Base Nacional Comum Curricular (BNCC) foi promulgada como documento obrigatório e normativo, estabelecendo aprendizagens essenciais que os alunos devem desenvolver ao longo de toda a Educação Básica. A BNCC define objetivos de aprendizagem e desenvolvimento, competências específicas e orientações para a construção de currículos escolares (BRASIL, 2018). Apesar de ser um marco regulatório, críticas apontam que a BNCC tende a padronizar práticas pedagógicas, priorizando resultados sobre o processo </w:t>
      </w:r>
      <w:r>
        <w:t xml:space="preserve">de aprendizagem e desconsiderando as singularidades e subjetividades dos alunos (BARBOSA; SILVEIRA, 2019). </w:t>
      </w:r>
    </w:p>
    <w:p w14:paraId="3B3F1F71" w14:textId="77777777" w:rsidR="00E95E3D" w:rsidRDefault="00513206">
      <w:pPr>
        <w:ind w:left="-15" w:right="124"/>
      </w:pPr>
      <w:r>
        <w:t xml:space="preserve">No que se refere à transição da educação infantil para o Ensino Fundamental, a BNCC dedica o tópico 3.3 para tratar desse momento, orientando medidas de acolhimento e adaptação para crianças e docentes, visando continuidade no processo educacional e valorização das situações lúdicas de aprendizagem. Contudo, o documento mantém uma ênfase maior na produção e resultados do que no desenvolvimento integral do sujeito, promovendo a estandardização das práticas pedagógicas (BRASIL, 2018). </w:t>
      </w:r>
    </w:p>
    <w:p w14:paraId="7FA5F901" w14:textId="77777777" w:rsidR="00E95E3D" w:rsidRDefault="00513206">
      <w:pPr>
        <w:ind w:left="-15" w:right="124"/>
      </w:pPr>
      <w:r>
        <w:t>A BNCC destaca que “[...] para que as crianças superem com sucesso os desafios da transição, é indispensável um equilíbrio entre as mudanças introduzidas, a continuidade das aprendizagens e o acolhimento afetivo, de modo que a nova etapa se construa com base no que os educandos sabem e são capazes de fazer, evitando a fragmentação e a descontinuidade do trabalho pedagógico” (BRASIL, 2018, p. 53). Apesar dessa preocupação legal, percebe-se que a prática pedagógica ainda enfrenta desafios para respeitar a cri</w:t>
      </w:r>
      <w:r>
        <w:t xml:space="preserve">ança como sujeito de direitos e assegurar a brincadeira como elemento fundamental do desenvolvimento infantil. </w:t>
      </w:r>
    </w:p>
    <w:p w14:paraId="1D4E9C18" w14:textId="77777777" w:rsidR="00E95E3D" w:rsidRDefault="00513206">
      <w:pPr>
        <w:spacing w:after="449"/>
        <w:ind w:left="-15" w:right="124"/>
      </w:pPr>
      <w:r>
        <w:t>A análise dos ordenamentos legais evidencia que, embora haja preocupação formal com a transição entre a educação infantil e o ensino fundamental, não existe uma proposta consolidada que organize e norteie efetivamente esse processo, considerando a criança em sua integralidade e priorizando o brincar como direito essencial. As diferenças conceituais entre as etapas continuam a gerar dicotomias e rupturas no percurso educativo, reforçando a necessidade de reflexão e estratégias pedagógicas que garantam a cont</w:t>
      </w:r>
      <w:r>
        <w:t xml:space="preserve">inuidade e coerência no desenvolvimento das crianças. </w:t>
      </w:r>
    </w:p>
    <w:p w14:paraId="6BC6FA71" w14:textId="77777777" w:rsidR="00E95E3D" w:rsidRDefault="00513206">
      <w:pPr>
        <w:pStyle w:val="Ttulo1"/>
        <w:ind w:left="345" w:right="0" w:hanging="360"/>
      </w:pPr>
      <w:bookmarkStart w:id="7" w:name="_Toc119621"/>
      <w:r>
        <w:t>Análise de dados</w:t>
      </w:r>
      <w:r>
        <w:rPr>
          <w:b w:val="0"/>
        </w:rPr>
        <w:t xml:space="preserve"> </w:t>
      </w:r>
      <w:bookmarkEnd w:id="7"/>
    </w:p>
    <w:p w14:paraId="4B82A3F5" w14:textId="77777777" w:rsidR="00E95E3D" w:rsidRDefault="00513206">
      <w:pPr>
        <w:spacing w:after="533" w:line="259" w:lineRule="auto"/>
        <w:ind w:right="0" w:firstLine="0"/>
        <w:jc w:val="left"/>
      </w:pPr>
      <w:r>
        <w:t xml:space="preserve"> </w:t>
      </w:r>
    </w:p>
    <w:p w14:paraId="6DD8BED9" w14:textId="77777777" w:rsidR="00E95E3D" w:rsidRDefault="00513206">
      <w:pPr>
        <w:pStyle w:val="Ttulo2"/>
        <w:spacing w:after="50"/>
        <w:ind w:left="385" w:right="0" w:hanging="400"/>
      </w:pPr>
      <w:bookmarkStart w:id="8" w:name="_Toc119622"/>
      <w:r>
        <w:t>O brincar em sala de aula</w:t>
      </w:r>
      <w:r>
        <w:rPr>
          <w:b w:val="0"/>
          <w:sz w:val="32"/>
        </w:rPr>
        <w:t xml:space="preserve"> </w:t>
      </w:r>
      <w:bookmarkEnd w:id="8"/>
    </w:p>
    <w:p w14:paraId="2F1E8AA9" w14:textId="77777777" w:rsidR="00E95E3D" w:rsidRDefault="00513206">
      <w:pPr>
        <w:ind w:left="-15" w:right="124"/>
      </w:pPr>
      <w:r>
        <w:t xml:space="preserve">O educador precisa compreender o conceito de brinquedo, sua função em cada fase do desenvolvimento infantil e sua importância nas práticas em sala de aula. O </w:t>
      </w:r>
      <w:r>
        <w:t>brinquedo constitui elemento fundamental no ato de brincar, pois disponibilizá-lo no espaço escolar significa oferecer condições para que a criança desenvolva plenamente suas potencialidades.Friedmann (1996) define o brinquedo como um objeto utilizado no ato de brincar. Nessa mesma perspectiva, Kishimoto (1994 apud MALUF, 2009) afirma que o brinquedo pode ser entendido como objeto, suporte da brincadeira. Trata-se, portanto, de um recurso que estabelece uma relação de intimidade com a criança, uma vez que c</w:t>
      </w:r>
      <w:r>
        <w:t xml:space="preserve">ada uma pode utilizá-lo de acordo com sua vontade ou necessidade. Nesse sentido, o brinquedo não possui uma forma de uso pré-determinada, o que confere liberdade à criança para criar diferentes formas de brincar. Um exemplo é a bola: enquanto uma criança pode utilizá-la para jogar futebol, outra pode preferir brincar de vôlei. Kishimoto (2006, p. 18) reforça essa ideia ao destacar que no brinquedo existe “a ausência de um sistema de regras que organizam sua utilização”. </w:t>
      </w:r>
    </w:p>
    <w:p w14:paraId="41BA4A97" w14:textId="77777777" w:rsidR="00E95E3D" w:rsidRDefault="00513206">
      <w:pPr>
        <w:ind w:left="-15" w:right="124"/>
      </w:pPr>
      <w:r>
        <w:t xml:space="preserve">Magalhães, Bichara e Pontes (2003) acrescentam que o brinquedo pode influenciar diretamente o comportamento da criança, determinando o tipo de brincadeira e até mesmo a qualidade social da interação. Alguns brinquedos favorecem atividades individuais, enquanto outros estimulam experiências coletivas, promovendo a convivência e o trabalho em grupo. </w:t>
      </w:r>
    </w:p>
    <w:p w14:paraId="22CC4A7D" w14:textId="77777777" w:rsidR="00E95E3D" w:rsidRDefault="00513206">
      <w:pPr>
        <w:ind w:left="-15" w:right="124"/>
      </w:pPr>
      <w:r>
        <w:t xml:space="preserve">Além de sua utilidade prática, o brinquedo carrega significados culturais e sociais, sendo um reflexo da sociedade que o produz. Segundo Kishimoto (2006, p. 18), “o brinquedo metamorfoseia e fotografa a realidade. Não reproduz apenas objetos, mas uma totalidade social”. Os brinquedos não são cópias idênticas da realidade, mas representações impregnadas de valores, símbolos e características de determinada época. É possível observar essa transformação ao comparar os brinquedos das gerações passadas, como os </w:t>
      </w:r>
      <w:r>
        <w:t xml:space="preserve">produzidos artesanalmente pelos avós, com os atuais, frequentemente marcados por recursos tecnológicos e eletrônicos. </w:t>
      </w:r>
    </w:p>
    <w:p w14:paraId="125269C4" w14:textId="77777777" w:rsidR="00E95E3D" w:rsidRDefault="00513206">
      <w:pPr>
        <w:ind w:left="-15" w:right="124"/>
      </w:pPr>
      <w:r>
        <w:t xml:space="preserve">O brinquedo, nesse sentido, estimula o imaginário infantil, permitindo à criança expressar emoções, inventar novas formas de brincar e se relacionar com o mundo. Para Vygotsky (1976 apud CARVALHO et al., 2003), ele é “o pivô das brincadeiras”, funcionando como mediador na criação de novas possibilidades lúdicas. Ainda segundo Vygotsky (1984 apud MALUF, 2009, p. 47), sua relevância está no fato de preencher uma atividade básica da criança, oferecendo-lhe um motivo para a ação. </w:t>
      </w:r>
    </w:p>
    <w:p w14:paraId="7EB03B32" w14:textId="77777777" w:rsidR="00E95E3D" w:rsidRDefault="00513206">
      <w:pPr>
        <w:ind w:left="-15" w:right="124"/>
      </w:pPr>
      <w:r>
        <w:t xml:space="preserve">É importante, que o adulto reconheça o valor atribuído pela criança ao brinquedo, mesmo quando este parece insignificante. Um objeto simples, como uma tampinha encontrada no chão, pode adquirir grande significado no universo infantil, pois a criança é capaz de ressignificá-lo e incorporá-lo em suas brincadeiras. </w:t>
      </w:r>
    </w:p>
    <w:p w14:paraId="49DBF9CE" w14:textId="77777777" w:rsidR="00E95E3D" w:rsidRDefault="00513206">
      <w:pPr>
        <w:ind w:left="-15" w:right="124"/>
      </w:pPr>
      <w:r>
        <w:t xml:space="preserve">A relevância dos brinquedos na vida infantil se manifesta em múltiplas funções: eles favorecem a integração entre as crianças, estimulam a imaginação, a criatividade, a sensibilidade auditiva e visual, além de contribuírem para o desenvolvimento da coordenação motora. Maluf (2009) reforça a necessidade de que os brinquedos sejam adequados às capacidades, interesses e necessidades próprias de cada etapa do desenvolvimento infantil. </w:t>
      </w:r>
    </w:p>
    <w:p w14:paraId="170B2B6E" w14:textId="77777777" w:rsidR="00E95E3D" w:rsidRDefault="00513206">
      <w:pPr>
        <w:ind w:left="-15" w:right="124"/>
      </w:pPr>
      <w:r>
        <w:t xml:space="preserve">Nos primeiros meses de vida, por exemplo, é recomendável oferecer brinquedos que estimulem a audição e a visão, como móbiles, chocalhos, mordedores e bichinhos de vinil. Nessa fase, em que a criança ainda não apresenta autonomia de locomoção, é fundamental promover experiências que favoreçam a percepção auditiva e visual, sentidos que precisam ser estimulados logo após o nascimento. </w:t>
      </w:r>
    </w:p>
    <w:p w14:paraId="228DDB67" w14:textId="77777777" w:rsidR="00E95E3D" w:rsidRDefault="00513206">
      <w:pPr>
        <w:ind w:left="-15" w:right="124"/>
      </w:pPr>
      <w:r>
        <w:t xml:space="preserve">Por volta dos 8 a 12 meses, a criança demonstra interesse por brinquedos pedagógicos, sobretudo aqueles que possibilitam manipulação, como apertar botões, encaixar peças ou abrir portas. Nessa fase, são recomendados brinquedos de puxar e empurrar, livros de pano, bichos de pelúcia, caixas de objetos para pôr e tirar, caixas de música, peças de encaixe, bonecas, brinquedos para atividades com água e areia (FRIEDMANN, 1996). </w:t>
      </w:r>
    </w:p>
    <w:p w14:paraId="3726B9FD" w14:textId="77777777" w:rsidR="00E95E3D" w:rsidRDefault="00513206">
      <w:pPr>
        <w:ind w:left="-15" w:right="124"/>
      </w:pPr>
      <w:r>
        <w:t xml:space="preserve">Entre 18 e 24 meses, a criança tende a conquistar maior independência, buscando realizar sozinha atividades, mesmo quando ainda não possui total habilidade para tal. Nesse período, são indicados brinquedos como blocos de construção, livros com ilustrações coloridas, bolas, brinquedos de desmontar, cavalos de pau, além dos de empurrar e puxar (KISHIMOTO, 2006). </w:t>
      </w:r>
    </w:p>
    <w:p w14:paraId="63B9E1E5" w14:textId="77777777" w:rsidR="00E95E3D" w:rsidRDefault="00513206">
      <w:pPr>
        <w:ind w:left="-15" w:right="124"/>
      </w:pPr>
      <w:r>
        <w:t>Dos 2 aos 6 anos, segundo Piaget (1975), inicia-se a fase simbólica, marcada pela representação da realidade por meio da imaginação e da fantasia. Nessa etapa, os brinquedos que estimulam a criatividade e a imitação dos adultos ganham destaque: fantasias, brinquedos de médico, utensílios de cozinha, fantoches, massa de modelar, livros, quebra-cabeças simples, telefone e materiais para fazer bolhas de sabão. Por meio desses recursos, a criança imita o mundo adulto, recriando papéis sociais. O uso do fantoche</w:t>
      </w:r>
      <w:r>
        <w:t xml:space="preserve">, por exemplo, pode representar a figura materna, possibilitando à criança elaborar interações sociais a partir da realidade vivida (VYGOTSKY, 1998). </w:t>
      </w:r>
    </w:p>
    <w:p w14:paraId="6D1BF6DD" w14:textId="77777777" w:rsidR="00E95E3D" w:rsidRDefault="00513206">
      <w:pPr>
        <w:ind w:left="-15" w:right="124"/>
      </w:pPr>
      <w:r>
        <w:t xml:space="preserve">Já entre os 7 e 12 anos, a ênfase recai sobre o desenvolvimento do pensamento lógico e da capacidade abstrata. Os brinquedos mais adequados são jogos de cartas, quebra-cabeças mais complexos, jogos de montar, ferramentas para construção de brinquedos, boliche e até videogames. Nessa fase, os jogos diversificados são essenciais para promover o raciocínio, a socialização e o desenvolvimento cognitivo, pois permitem que a criança relacione fatos, tire conclusões e reflita sobre suas ações (PIAGET, 1998). </w:t>
      </w:r>
    </w:p>
    <w:p w14:paraId="64DA72F8" w14:textId="77777777" w:rsidR="00E95E3D" w:rsidRDefault="00513206">
      <w:pPr>
        <w:ind w:left="-15" w:right="124"/>
      </w:pPr>
      <w:r>
        <w:t xml:space="preserve">O brinquedo constitui peça fundamental da brincadeira. Sem ele, o ato de brincar dificilmente evolui, uma vez que é o objeto que desperta a motivação para a ação lúdica. Qualquer objeto pode ser ressignificado e transformar-se em brinquedo quando utilizado pela criança para brincar, mesmo que, aos olhos do adulto, pareça insignificante (MAGALHÃES; BICHARA; PONTES, 2003). </w:t>
      </w:r>
    </w:p>
    <w:p w14:paraId="2B798982" w14:textId="77777777" w:rsidR="00E95E3D" w:rsidRDefault="00513206">
      <w:pPr>
        <w:ind w:left="-15" w:right="124"/>
      </w:pPr>
      <w:r>
        <w:t xml:space="preserve">Para o desenvolvimento de atividades lúdicas no ambiente escolar, o educador precisa conhecer os diferentes tipos de brincadeiras e suas funções no processo de aprendizagem. O termo brincadeira pode ser compreendido como uma ação que leva ao divertimento, sempre mediada por regras, explícitas ou implícitas. Para Maluf (2009, p. 21), a brincadeira “é a ação que a criança desempenha ao concretizar as regras do jogo, ao mergulhar na ação lúdica. Pode-se dizer que é o lúdico em ação”. </w:t>
      </w:r>
    </w:p>
    <w:p w14:paraId="709D0BE7" w14:textId="77777777" w:rsidR="00E95E3D" w:rsidRDefault="00513206">
      <w:pPr>
        <w:ind w:left="-15" w:right="124"/>
      </w:pPr>
      <w:r>
        <w:t xml:space="preserve">Winnicott (1975 apud MALUF, 2009, p. 82) complementa que, por meio da brincadeira, é possível observar os gestos e atitudes das crianças, revelando tensões, intenções e emoções, oportunizando a busca pelo equilíbrio emocional. Nesse sentido, é fundamental que sejam oportunizadas às crianças brincadeiras que estimulem a imaginação, a criatividade, a agilidade e o equilíbrio. </w:t>
      </w:r>
    </w:p>
    <w:p w14:paraId="53DE884A" w14:textId="77777777" w:rsidR="00E95E3D" w:rsidRDefault="00513206">
      <w:pPr>
        <w:ind w:left="-15" w:right="124"/>
      </w:pPr>
      <w:r>
        <w:t>As brincadeiras podem ser classificadas como tradicionais, de faz-de-conta ou de construção. As tradicionais têm caráter folclórico, sendo transmitidas oralmente de geração em geração, como no caso da amarelinha, que embora não tenha origem conhecida, permanece presente no cotidiano infantil (SANTOS, 2015). Já o faz-de-conta é considerado por Vygotsky (2014) a principal forma de desenvolvimento da imaginação infantil, pois possibilita à criança representar papéis e compreender regras sociais. Essas brincade</w:t>
      </w:r>
      <w:r>
        <w:t xml:space="preserve">iras refletem situações do cotidiano e permitem à criança reinterpretá-las conforme suas experiências e desejos. </w:t>
      </w:r>
    </w:p>
    <w:p w14:paraId="1B1F63F7" w14:textId="77777777" w:rsidR="00E95E3D" w:rsidRDefault="00513206">
      <w:pPr>
        <w:ind w:left="-15" w:right="124"/>
      </w:pPr>
      <w:r>
        <w:t xml:space="preserve">Nesse processo, a escola desempenha papel essencial ao assegurar no currículo momentos para brincar e ao oferecer materiais adequados. Conforme Kishimoto (2006, p. 39), “os conteúdos veiculados durante as brincadeiras infantis, bem como os temas de brincadeiras, os materiais para brincar, as oportunidades para interações sociais e o tempo disponível são todos fatores que dependem basicamente do currículo proposto pela escola”. </w:t>
      </w:r>
    </w:p>
    <w:p w14:paraId="1E4AAF7B" w14:textId="77777777" w:rsidR="00E95E3D" w:rsidRDefault="00513206">
      <w:pPr>
        <w:ind w:left="-15" w:right="124"/>
      </w:pPr>
      <w:r>
        <w:t xml:space="preserve">Além disso, as brincadeiras de construção são fundamentais </w:t>
      </w:r>
      <w:r>
        <w:t xml:space="preserve">para estimular a criatividade, já que permitem que a criança construa, desconstrua e elabore representações mentais a partir de peças e materiais disponíveis. Essa modalidade favorece tanto a imaginação quanto a organização cognitiva (ANTUNES, 2003). </w:t>
      </w:r>
    </w:p>
    <w:p w14:paraId="323AD6BA" w14:textId="77777777" w:rsidR="00E95E3D" w:rsidRDefault="00513206">
      <w:pPr>
        <w:spacing w:after="351"/>
        <w:ind w:left="-15" w:right="124"/>
      </w:pPr>
      <w:r>
        <w:t>Segundo Friedmann (2006), a brincadeira pode ser classificada como livre ou dirigida. A primeira é caracterizada pela espontaneidade e prazer, determinada pela própria criança, enquanto a dirigida possui objetivos mais definidos. Contudo, a autora enfatiza que, muitas vezes, o brincar livre ainda é desvalorizado nas escolas, sendo tratado como simples passatempo. Entretanto, defende que “o brincar espontâneo incentiva a criatividade e constitui um dos meios essenciais do desenvolvimento e diversas aprendiza</w:t>
      </w:r>
      <w:r>
        <w:t>gens nas crianças” (FRIEDMANN, 2006, p. 112).</w:t>
      </w:r>
      <w:r>
        <w:rPr>
          <w:sz w:val="22"/>
        </w:rPr>
        <w:t xml:space="preserve"> </w:t>
      </w:r>
    </w:p>
    <w:p w14:paraId="164C7DA2" w14:textId="77777777" w:rsidR="00E95E3D" w:rsidRDefault="00513206">
      <w:pPr>
        <w:pStyle w:val="Ttulo2"/>
        <w:spacing w:after="115"/>
        <w:ind w:left="385" w:right="0" w:hanging="400"/>
      </w:pPr>
      <w:bookmarkStart w:id="9" w:name="_Toc119623"/>
      <w:r>
        <w:t xml:space="preserve">Métodos e estratégicas lúdicas de ensino </w:t>
      </w:r>
      <w:bookmarkEnd w:id="9"/>
    </w:p>
    <w:p w14:paraId="0F7C5E16" w14:textId="77777777" w:rsidR="00E95E3D" w:rsidRDefault="00513206">
      <w:pPr>
        <w:spacing w:after="36" w:line="259" w:lineRule="auto"/>
        <w:ind w:right="0" w:firstLine="0"/>
        <w:jc w:val="left"/>
      </w:pPr>
      <w:r>
        <w:rPr>
          <w:sz w:val="22"/>
        </w:rPr>
        <w:t xml:space="preserve"> </w:t>
      </w:r>
    </w:p>
    <w:p w14:paraId="3132283E" w14:textId="77777777" w:rsidR="00E95E3D" w:rsidRDefault="00513206">
      <w:pPr>
        <w:ind w:left="-15" w:right="124"/>
      </w:pPr>
      <w:r>
        <w:t xml:space="preserve">A educação no Estado de São Paulo é reconhecida por sua amplitude e diversidade, reunindo milhares de escolas e milhões de estudantes em diferentes níveis de </w:t>
      </w:r>
      <w:r>
        <w:t xml:space="preserve">ensino. O sistema educacional paulista, como o de outros estados, é regido pela Lei de Diretrizes e Bases da Educação Nacional (LDB nº 9.394/1996), que estabelece como dever do Estado garantir a educação básica obrigatória e gratuita, com qualidade e equidade. Em São Paulo, as políticas públicas têm buscado fortalecer a aprendizagem e promover o desenvolvimento integral dos alunos, valorizando práticas pedagógicas inovadoras, inclusivas e contextualizadas (BRASIL, 1996). </w:t>
      </w:r>
    </w:p>
    <w:p w14:paraId="6C3E997A" w14:textId="77777777" w:rsidR="00E95E3D" w:rsidRDefault="00513206">
      <w:pPr>
        <w:ind w:left="-15" w:right="124"/>
      </w:pPr>
      <w:r>
        <w:t xml:space="preserve">Nesse contexto, o Currículo Paulista destaca a importância de uma educação que considere a realidade dos estudantes e incentive metodologias que tornem o processo de ensino e aprendizagem mais significativo. As propostas pedagógicas priorizam a interdisciplinaridade, o protagonismo estudantil e o uso de atividades lúdicas, que favorecem a construção do conhecimento por meio da interação e da criatividade (SÃO PAULO, 2023). </w:t>
      </w:r>
    </w:p>
    <w:p w14:paraId="3892DE0C" w14:textId="77777777" w:rsidR="00E95E3D" w:rsidRDefault="00513206">
      <w:pPr>
        <w:ind w:left="-15" w:right="124"/>
      </w:pPr>
      <w:r>
        <w:t>A brincadeira, historicamente associada à Educação Infantil, tem conquistado espaço também no Ensino Fundamental, sendo reconhecida como um importante recurso pedagógico. Segundo Kishimoto (2011), o brincar é uma forma natural de aprender e de se relacionar com o mundo, contribuindo para o desenvolvimento cognitivo, emocional, social e motor das crianças. Por meio das brincadeiras, os alunos aprendem a lidar com regras, a resolver conflitos, a se comunicar e a cooperar com os colegas, o que torna o ambiente</w:t>
      </w:r>
      <w:r>
        <w:t xml:space="preserve"> escolar mais acolhedor e estimulante. </w:t>
      </w:r>
    </w:p>
    <w:p w14:paraId="755D4E71" w14:textId="77777777" w:rsidR="00E95E3D" w:rsidRDefault="00513206">
      <w:pPr>
        <w:ind w:left="-15" w:right="124"/>
      </w:pPr>
      <w:r>
        <w:t>Em diversas escolas estaduais paulistas, observa-se a valorização do brincar como parte integrante do processo educativo. Um exemplo é a Escola Estadual Professor Nelson Ferreira da Silva, em São José dos Campos, que realiza o projeto “Brincando de Soletrar”, no qual os alunos aprendem ortografia de forma divertida e participativa (SÃO PAULO, 2022). Outro exemplo é o projeto “Gincanobre”, desenvolvido em escolas da capital, que resgata brincadeiras tradicionais, como amarelinha e pular corda, promovendo int</w:t>
      </w:r>
      <w:r>
        <w:t xml:space="preserve">egração entre turmas e reforçando valores de cooperação e respeito (SÃO PAULO, 2022). </w:t>
      </w:r>
    </w:p>
    <w:p w14:paraId="17974E52" w14:textId="77777777" w:rsidR="00E95E3D" w:rsidRDefault="00513206">
      <w:pPr>
        <w:ind w:left="-15" w:right="124"/>
      </w:pPr>
      <w:r>
        <w:t>Essas práticas estão alinhadas ao Programa Ensino Integral (PEI), que propõe disciplinas eletivas voltadas à ludicidade, como a eletiva “E aí, vamos brincar?”, na qual os estudantes constroem brinquedos com materiais recicláveis e resgatam brincadeiras antigas, valorizando a cultura popular e a sustentabilidade (EDUCAÇÃO PÚBLICA, 2021). Além disso, o Currículo Paulista de Educação Física orienta os professores a desenvolverem atividades que partam das brincadeiras e jogos conhecidos pelos próprios alunos, p</w:t>
      </w:r>
      <w:r>
        <w:t xml:space="preserve">ermitindo que eles sejam protagonistas do processo de aprendizagem e expressem sua cultura corporal (SÃO PAULO, 2023). </w:t>
      </w:r>
    </w:p>
    <w:p w14:paraId="22A470A4" w14:textId="77777777" w:rsidR="00E95E3D" w:rsidRDefault="00513206">
      <w:pPr>
        <w:ind w:left="-15" w:right="124"/>
      </w:pPr>
      <w:r>
        <w:t xml:space="preserve">Há também iniciativas voltadas aos momentos extracurriculares, como o projeto “Pátio Além do Lanche”, que transforma o intervalo em um espaço educativo, estimulando o brincar livre e o convívio saudável entre os alunos (AVISALÁ, 2017). Essas experiências demonstram que o brincar pode estar presente tanto em atividades planejadas quanto em momentos espontâneos do cotidiano escolar. </w:t>
      </w:r>
    </w:p>
    <w:p w14:paraId="1981F6AF" w14:textId="77777777" w:rsidR="00E95E3D" w:rsidRDefault="00513206">
      <w:pPr>
        <w:ind w:left="-15" w:right="124"/>
      </w:pPr>
      <w:r>
        <w:t xml:space="preserve">Entretanto, ainda existem desafios a serem superados. De acordo com Costa e Santos (2021), muitos professores reconhecem a importância da ludicidade, mas enfrentam dificuldades para aplicá-la devido à carga horária extensa, à pressão por resultados e à falta de materiais e espaços adequados. Além disso, a formação docente precisa ser continuamente aprimorada para que os educadores compreendam o valor pedagógico das brincadeiras e saibam integrá-las de forma intencional às diferentes áreas do conhecimento. </w:t>
      </w:r>
    </w:p>
    <w:p w14:paraId="29E14668" w14:textId="77777777" w:rsidR="00E95E3D" w:rsidRDefault="00513206">
      <w:pPr>
        <w:ind w:left="-15" w:right="124"/>
      </w:pPr>
      <w:r>
        <w:t>A educação paulista tem avançado no reconhecimento do brincar como parte essencial da formação dos alunos, mas ainda precisa de políticas que garantam condições efetivas para sua prática cotidiana. Incorporar o lúdico no ensino fundamental não significa apenas oferecer momentos de lazer, mas compreender o brincar como uma estratégia pedagógica que humaniza a escola, estimula a criatividade e favorece a aprendizagem significativa. É necessário que o currículo, a formação de professores e a gestão escolar est</w:t>
      </w:r>
      <w:r>
        <w:t xml:space="preserve">ejam alinhados na promoção de uma educação que valorize o desenvolvimento integral, em que o brincar seja entendido como um direito da criança e um instrumento de transformação social.(AVISALÁ, 2017).  </w:t>
      </w:r>
    </w:p>
    <w:p w14:paraId="4256CB6A" w14:textId="77777777" w:rsidR="00E95E3D" w:rsidRDefault="00513206">
      <w:pPr>
        <w:ind w:left="-15" w:right="124"/>
      </w:pPr>
      <w:r>
        <w:t>A brincadeira ocupa papel central no desenvolvimento integral da criança e constitui uma ferramenta pedagógica essencial para a promoção de aprendizagens cognitivas, afetivas, sociais e motoras. Estudos e documentos internacionais e nacionais têm reiterado que o brincar não é mero entretenimento, mas um processo ativo em que a criança constrói significado, elabora relações sociais e desenvolve competências para a vida. A literatura clássica sobre o tema aponta que, desde os primeiros anos, as interações lúd</w:t>
      </w:r>
      <w:r>
        <w:t>icas estimulam circuitos cerebrais relacionados à linguagem, à regulação emocional e à resolução de problemas, fornecendo bases neurológicas para aprendizagens posteriores (KISHIMOTO, 2011). Relatórios de organizações internacionais, como a UNICEF, resumem evidências científicas que demonstram benefícios do brincar para a saúde mental e o desenvolvimento global: crianças que brincam regularmente com cuidadores apresentam menor risco de ansiedade, melhor regulação emocional e competências sociais mais desenv</w:t>
      </w:r>
      <w:r>
        <w:t xml:space="preserve">olvidas, além de ganhos em linguagem e atenção (UNICEF, 2023; UNICEF, 2025). </w:t>
      </w:r>
    </w:p>
    <w:p w14:paraId="16C66DDD" w14:textId="77777777" w:rsidR="00E95E3D" w:rsidRDefault="00513206">
      <w:pPr>
        <w:ind w:left="-15" w:right="124"/>
      </w:pPr>
      <w:r>
        <w:t xml:space="preserve">No Brasil, levantamentos e pesquisas recentes corroboram a relevância do estímulo lúdico desde a primeira infância. Um levantamento divulgado pelo Ministério da Saúde em 2023 indicou que uma parcela significativa das crianças nacionais não estava exposta a um conjunto mínimo de atividades de estímulo — conversar, contar histórias, cantar e brincar — nos dias anteriores à pesquisa, e que aproximadamente 12% das crianças apresentavam suspeita de atraso no desenvolvimento. Esses achados reforçam a necessidade </w:t>
      </w:r>
      <w:r>
        <w:t>de ações intencionais que integrem o brincar às rotinas familiares e escolares como estratégia de promoção do desenvolvimento (MINISTÉRIO DA SAÚDE, 2023). Pesquisas acadêmicas realizadas no âmbito de universidades e periódicos brasileiros descrevem como o brincar favorece a aquisição da linguagem, a imaginação simbólica e a aptidão para negociar regras sociais; estudos com desenho qualitativo e quantitativo demonstram correlações entre práticas lúdicas frequentes e melhores resultados em tarefas de memória,</w:t>
      </w:r>
      <w:r>
        <w:t xml:space="preserve"> vocabulário e cooperação (MOURA, 2021; TAVARES, 2023). </w:t>
      </w:r>
    </w:p>
    <w:p w14:paraId="55716E48" w14:textId="77777777" w:rsidR="00E95E3D" w:rsidRDefault="00513206">
      <w:pPr>
        <w:ind w:left="-15" w:right="124"/>
      </w:pPr>
      <w:r>
        <w:t>Nas escolas de educação infantil e nos anos iniciais do ensino fundamental, a incorporação intencional do brincar tem sido associada à melhora do engajamento escolar e à promoção de ambientes mais inclusivos. Relatos de projetos escolares e avaliações de programas pedagógicos mostram que atividades como jogos dirigidos, cantigas de roda, brincadeiras dramáticas e construção de brinquedos com materiais recicláveis possibilitam trabalhar conteúdos curriculares de modo contextualizado e significativo. Por exem</w:t>
      </w:r>
      <w:r>
        <w:t>plo, experiências de ensino em que a ortografia ou a matemática são trabalhadas por meio de competições e jogos lúdicos tendem a ampliar a motivação dos alunos e a favorecer a retenção das aprendizagens, em comparação com práticas exclusivamente expositivas (GONÇALVES, 2024; EDUCAÇÃO PÚBLICA, 2021). O Currículo Paulista e orientações de educação física pública também apontam para a necessidade de valorizar o repertório lúdico dos estudantes como recurso pedagógico, o que reforça a centralidade do brincar no</w:t>
      </w:r>
      <w:r>
        <w:t xml:space="preserve"> cotidiano escolar e na formação integral (SÃO PAULO, 2023). </w:t>
      </w:r>
    </w:p>
    <w:p w14:paraId="7BA0A66E" w14:textId="77777777" w:rsidR="00E95E3D" w:rsidRDefault="00513206">
      <w:pPr>
        <w:ind w:left="-15" w:right="124"/>
      </w:pPr>
      <w:r>
        <w:t>Apesar das evidências de benefício, pesquisas apontam desafios estruturais e formativos que dificultam a implementação sistemática do brincar nas escolas. Entre os entraves mais citados estão a pressão por desempenho em avaliações padronizadas, que reduz o espaço para atividades lúdicas; a limitação de tempo em jornadas escolares marcadas por metas curriculares rígidas; a carência de materiais e espaços adequados para brincadeiras diversificadas; e lacunas na formação inicial e continuada dos docentes quant</w:t>
      </w:r>
      <w:r>
        <w:t>o às potencialidades pedagógicas do lúdico (COSTA; SANTOS, 2021). A conjunção desses fatores pode levar à subutilização do brincar, mesmo quando professores reconhecem sua importância. Evidências empíricas sugerem, contudo, que intervenções de formação docente específicas sobre ludicidade, combinadas com pequenas mudanças na organização do tempo escolar (por exemplo, inclusão de tempos de jogo estruturado e de recreios orientados), produzem impacto positivo no clima escolar e no desempenho socioemocional da</w:t>
      </w:r>
      <w:r>
        <w:t xml:space="preserve">s crianças (MOURA, 2021). </w:t>
      </w:r>
    </w:p>
    <w:p w14:paraId="5D1DC7D7" w14:textId="77777777" w:rsidR="00E95E3D" w:rsidRDefault="00513206">
      <w:pPr>
        <w:ind w:left="-15" w:right="124"/>
      </w:pPr>
      <w:r>
        <w:t>Outra dimensão relevante é a desigualdade de acesso a oportunidades de brincar. Estudos e relatórios governamentais mostram que crianças em contextos de vulnerabilidade social têm menor acesso a espaços seguros, materiais lúdicos e atividades de estímulo em casa, o que pode aprofundar disparidades no desenvolvimento inicial. Políticas públicas que integrem programas de estímulo precoce, incentivos a espaços públicos de brincar e apoio às escolas para a oferta de atividades lúdicas no contraturno demonstram-</w:t>
      </w:r>
      <w:r>
        <w:t xml:space="preserve">se promissoras para reduzir essas desigualdades. Programas que envolvem a comunidade e as famílias, orientando sobre práticas simples de estímulo (conversar, contar histórias, cantar, brincar), têm se mostrado custo-efetivos para promoção do desenvolvimento infantil quando comparados a intervenções mais caras (MINISTÉRIO DA SAÚDE, 2023; UNICEF, 2023). </w:t>
      </w:r>
    </w:p>
    <w:p w14:paraId="5A8862F0" w14:textId="77777777" w:rsidR="00E95E3D" w:rsidRDefault="00513206">
      <w:pPr>
        <w:ind w:left="-15" w:right="124"/>
      </w:pPr>
      <w:r>
        <w:t>A produção científica e os levantamentos institucionais convergem para a conclusão de que o brincar é um direito da criança e um instrumento pedagógico estratégico. Para que seus benefícios se tornem efetivos em escala, é necessário que políticas educacionais e de saúde pública reconheçam o brincar como componente estruturante da educação básica, que invistam na formação docente sobre práticas lúdicas, que garantam infraestrutura e materiais acessíveis e que promovam ações que envolvam família e comunidade.</w:t>
      </w:r>
      <w:r>
        <w:t xml:space="preserve"> A integração deliberada do lúdico ao currículo e à rotina escolar não apenas humaniza a escola, mas também sustenta aprendizagens significativas, equidade e bem-estare das crianças ao longo da vida. </w:t>
      </w:r>
    </w:p>
    <w:p w14:paraId="3D48773E" w14:textId="77777777" w:rsidR="00E95E3D" w:rsidRDefault="00513206">
      <w:pPr>
        <w:spacing w:after="0" w:line="259" w:lineRule="auto"/>
        <w:ind w:right="0" w:firstLine="0"/>
        <w:jc w:val="left"/>
      </w:pPr>
      <w:r>
        <w:t xml:space="preserve"> </w:t>
      </w:r>
    </w:p>
    <w:p w14:paraId="20134823" w14:textId="77777777" w:rsidR="00E95E3D" w:rsidRDefault="00513206">
      <w:pPr>
        <w:pStyle w:val="Ttulo2"/>
        <w:spacing w:after="133"/>
        <w:ind w:left="385" w:right="0" w:hanging="400"/>
      </w:pPr>
      <w:bookmarkStart w:id="10" w:name="_Toc119624"/>
      <w:r>
        <w:t xml:space="preserve">Análise de dados sobre a utilização das brincadeiras em sala de aula  </w:t>
      </w:r>
      <w:bookmarkEnd w:id="10"/>
    </w:p>
    <w:p w14:paraId="1EC32C8D" w14:textId="77777777" w:rsidR="00E95E3D" w:rsidRDefault="00513206">
      <w:pPr>
        <w:ind w:left="-15" w:right="124"/>
      </w:pPr>
      <w:r>
        <w:t xml:space="preserve">A presente pesquisa teve como objetivo compreender a percepção de professoras acerca da utilização das brincadeiras como recurso pedagógico em sala de aula. O questionário foi aplicado a quinze docentes da Educação Infantil e dos anos iniciais do Ensino Fundamental, buscando identificar como o brincar é inserido no cotidiano escolar, suas contribuições e os desafios enfrentados no processo. </w:t>
      </w:r>
    </w:p>
    <w:p w14:paraId="4090DBCA" w14:textId="77777777" w:rsidR="00E95E3D" w:rsidRDefault="00513206">
      <w:pPr>
        <w:ind w:left="-15" w:right="124"/>
      </w:pPr>
      <w:r>
        <w:t xml:space="preserve">Observou-se que todas as professoras reconhecem a importância do brincar para o desenvolvimento das crianças, especialmente na construção da autonomia, da identidade e na socialização entre os pares. Esse consenso demonstra que o lúdico é amplamente valorizado como elemento essencial da prática educativa, sendo compreendido como parte integrante do processo de ensino e aprendizagem. </w:t>
      </w:r>
    </w:p>
    <w:p w14:paraId="104CA190" w14:textId="77777777" w:rsidR="00E95E3D" w:rsidRDefault="00513206">
      <w:pPr>
        <w:ind w:left="-15" w:right="124"/>
      </w:pPr>
      <w:r>
        <w:t xml:space="preserve">De acordo com Vygotsky (1998), o brincar é uma atividade fundamental no desenvolvimento infantil, pois permite à criança internalizar papéis sociais e elaborar conceitos de forma simbólica e criativa. </w:t>
      </w:r>
      <w:r>
        <w:t xml:space="preserve">Kishimoto (2011) complementa que a brincadeira, além de promover prazer, é um instrumento pedagógico que favorece a aprendizagem significativa e o desenvolvimento integral. Nessa perspectiva, o professor atua como mediador, criando contextos nos quais o brincar se transforma em um meio para explorar, descobrir e construir conhecimentos. </w:t>
      </w:r>
    </w:p>
    <w:p w14:paraId="66DEC83C" w14:textId="77777777" w:rsidR="00E95E3D" w:rsidRDefault="00513206">
      <w:pPr>
        <w:ind w:left="-15" w:right="124"/>
      </w:pPr>
      <w:r>
        <w:t xml:space="preserve">Para Piaget (1975), a ludicidade contribui diretamente para o desenvolvimento cognitivo, uma vez que, por meio do jogo simbólico, a criança assimila o mundo à sua maneira e desenvolve habilidades mentais complexas. Quando o brincar é incorporado de maneira intencional e planejada, torna-se uma estratégia pedagógica capaz de promover aprendizagens significativas e o desenvolvimento de competências socioemocionais. </w:t>
      </w:r>
    </w:p>
    <w:p w14:paraId="0BB4851C" w14:textId="77777777" w:rsidR="00E95E3D" w:rsidRDefault="00513206">
      <w:pPr>
        <w:spacing w:after="137" w:line="259" w:lineRule="auto"/>
        <w:ind w:right="1455" w:firstLine="0"/>
        <w:jc w:val="right"/>
      </w:pPr>
      <w:r>
        <w:rPr>
          <w:noProof/>
        </w:rPr>
        <w:drawing>
          <wp:inline distT="0" distB="0" distL="0" distR="0" wp14:anchorId="312E789F" wp14:editId="5ED63C29">
            <wp:extent cx="4019550" cy="2381250"/>
            <wp:effectExtent l="0" t="0" r="0" b="0"/>
            <wp:docPr id="21785" name="Picture 21785"/>
            <wp:cNvGraphicFramePr/>
            <a:graphic xmlns:a="http://schemas.openxmlformats.org/drawingml/2006/main">
              <a:graphicData uri="http://schemas.openxmlformats.org/drawingml/2006/picture">
                <pic:pic xmlns:pic="http://schemas.openxmlformats.org/drawingml/2006/picture">
                  <pic:nvPicPr>
                    <pic:cNvPr id="21785" name="Picture 21785"/>
                    <pic:cNvPicPr/>
                  </pic:nvPicPr>
                  <pic:blipFill>
                    <a:blip r:embed="rId8"/>
                    <a:stretch>
                      <a:fillRect/>
                    </a:stretch>
                  </pic:blipFill>
                  <pic:spPr>
                    <a:xfrm>
                      <a:off x="0" y="0"/>
                      <a:ext cx="4019550" cy="2381250"/>
                    </a:xfrm>
                    <a:prstGeom prst="rect">
                      <a:avLst/>
                    </a:prstGeom>
                  </pic:spPr>
                </pic:pic>
              </a:graphicData>
            </a:graphic>
          </wp:inline>
        </w:drawing>
      </w:r>
      <w:r>
        <w:t xml:space="preserve"> </w:t>
      </w:r>
    </w:p>
    <w:p w14:paraId="27633873" w14:textId="77777777" w:rsidR="00E95E3D" w:rsidRDefault="00513206">
      <w:pPr>
        <w:tabs>
          <w:tab w:val="center" w:pos="720"/>
          <w:tab w:val="center" w:pos="1440"/>
          <w:tab w:val="center" w:pos="2160"/>
          <w:tab w:val="center" w:pos="3921"/>
        </w:tabs>
        <w:spacing w:after="123" w:line="259" w:lineRule="auto"/>
        <w:ind w:right="0" w:firstLine="0"/>
        <w:jc w:val="left"/>
      </w:pPr>
      <w:r>
        <w:rPr>
          <w:rFonts w:ascii="Calibri" w:eastAsia="Calibri" w:hAnsi="Calibri" w:cs="Calibri"/>
          <w:sz w:val="22"/>
        </w:rPr>
        <w:tab/>
      </w:r>
      <w:r>
        <w:t xml:space="preserve"> </w:t>
      </w:r>
      <w:r>
        <w:tab/>
        <w:t xml:space="preserve"> </w:t>
      </w:r>
      <w:r>
        <w:tab/>
        <w:t xml:space="preserve"> </w:t>
      </w:r>
      <w:r>
        <w:tab/>
        <w:t xml:space="preserve">Fonte: Autor (2025) </w:t>
      </w:r>
    </w:p>
    <w:p w14:paraId="24794CE0" w14:textId="77777777" w:rsidR="00E95E3D" w:rsidRDefault="00513206">
      <w:pPr>
        <w:ind w:left="-15" w:right="124"/>
      </w:pPr>
      <w:r>
        <w:t>Entre as quinze professoras participantes, treze afirmaram utilizar diferentes tipos de brincadeiras, como simbólicas, motoras e de faz de conta, evidenciando a diversidade de estratégias adotadas para estimular o desenvolvimento infantil. Essa variedade é fundamental, pois, segundo Kishimoto (2011), as brincadeiras simbólicas e motoras possibilitam que a criança explore o mundo de forma criativa, desenvolvendo habilidades cognitivas, afetivas e sociais. Vygotsky (1998) complementa essa visão ao afirmar que</w:t>
      </w:r>
      <w:r>
        <w:t xml:space="preserve">, ao brincar, a criança atua em um “nível de desenvolvimento potencial”, ou seja, ultrapassa o que conseguiria realizar sozinha, construindo novos conhecimentos por meio da interação e da imaginação. </w:t>
      </w:r>
    </w:p>
    <w:p w14:paraId="5C86F096" w14:textId="77777777" w:rsidR="00E95E3D" w:rsidRDefault="00513206">
      <w:pPr>
        <w:ind w:left="-15" w:right="124"/>
      </w:pPr>
      <w:r>
        <w:t xml:space="preserve">Por outro lado, duas professoras relataram não possuir um método estruturado para incorporar as brincadeiras na rotina escolar, o que revela a necessidade de formações que auxiliem no planejamento intencional dessas atividades. Conforme Oliveira (2000), o papel do professor é essencial nesse processo, pois cabe a ele organizar situações lúdicas que estimulem a aprendizagem, transformando o brincar em um instrumento pedagógico consciente e planejado. Nesse mesmo sentido, Campos e Rocha (2015) destacam que a </w:t>
      </w:r>
      <w:r>
        <w:t xml:space="preserve">formação docente contínua é indispensável para que o educador compreenda o potencial educativo das brincadeiras e saiba aplicá-las de forma significativa no contexto escolar. </w:t>
      </w:r>
    </w:p>
    <w:p w14:paraId="3FC881B6" w14:textId="77777777" w:rsidR="00E95E3D" w:rsidRDefault="00513206">
      <w:pPr>
        <w:spacing w:after="3" w:line="259" w:lineRule="auto"/>
        <w:ind w:left="602" w:right="0" w:hanging="10"/>
        <w:jc w:val="center"/>
      </w:pPr>
      <w:r>
        <w:t xml:space="preserve">TABELA 2 </w:t>
      </w:r>
    </w:p>
    <w:p w14:paraId="0A24E715" w14:textId="77777777" w:rsidR="00E95E3D" w:rsidRDefault="00513206">
      <w:pPr>
        <w:spacing w:after="137" w:line="259" w:lineRule="auto"/>
        <w:ind w:right="1470" w:firstLine="0"/>
        <w:jc w:val="right"/>
      </w:pPr>
      <w:r>
        <w:rPr>
          <w:noProof/>
        </w:rPr>
        <w:drawing>
          <wp:inline distT="0" distB="0" distL="0" distR="0" wp14:anchorId="5BCEC6E9" wp14:editId="26B1C691">
            <wp:extent cx="4010025" cy="2381250"/>
            <wp:effectExtent l="0" t="0" r="0" b="0"/>
            <wp:docPr id="22209" name="Picture 22209"/>
            <wp:cNvGraphicFramePr/>
            <a:graphic xmlns:a="http://schemas.openxmlformats.org/drawingml/2006/main">
              <a:graphicData uri="http://schemas.openxmlformats.org/drawingml/2006/picture">
                <pic:pic xmlns:pic="http://schemas.openxmlformats.org/drawingml/2006/picture">
                  <pic:nvPicPr>
                    <pic:cNvPr id="22209" name="Picture 22209"/>
                    <pic:cNvPicPr/>
                  </pic:nvPicPr>
                  <pic:blipFill>
                    <a:blip r:embed="rId9"/>
                    <a:stretch>
                      <a:fillRect/>
                    </a:stretch>
                  </pic:blipFill>
                  <pic:spPr>
                    <a:xfrm>
                      <a:off x="0" y="0"/>
                      <a:ext cx="4010025" cy="2381250"/>
                    </a:xfrm>
                    <a:prstGeom prst="rect">
                      <a:avLst/>
                    </a:prstGeom>
                  </pic:spPr>
                </pic:pic>
              </a:graphicData>
            </a:graphic>
          </wp:inline>
        </w:drawing>
      </w:r>
      <w:r>
        <w:t xml:space="preserve"> </w:t>
      </w:r>
    </w:p>
    <w:p w14:paraId="44C1BA70" w14:textId="77777777" w:rsidR="00E95E3D" w:rsidRDefault="00513206">
      <w:pPr>
        <w:tabs>
          <w:tab w:val="center" w:pos="720"/>
          <w:tab w:val="center" w:pos="1440"/>
          <w:tab w:val="center" w:pos="2160"/>
          <w:tab w:val="center" w:pos="3921"/>
        </w:tabs>
        <w:spacing w:after="123" w:line="259" w:lineRule="auto"/>
        <w:ind w:right="0" w:firstLine="0"/>
        <w:jc w:val="left"/>
      </w:pPr>
      <w:r>
        <w:rPr>
          <w:rFonts w:ascii="Calibri" w:eastAsia="Calibri" w:hAnsi="Calibri" w:cs="Calibri"/>
          <w:sz w:val="22"/>
        </w:rPr>
        <w:tab/>
      </w:r>
      <w:r>
        <w:t xml:space="preserve"> </w:t>
      </w:r>
      <w:r>
        <w:tab/>
        <w:t xml:space="preserve"> </w:t>
      </w:r>
      <w:r>
        <w:tab/>
        <w:t xml:space="preserve"> </w:t>
      </w:r>
      <w:r>
        <w:tab/>
        <w:t xml:space="preserve">Fonte: Autor (2025) </w:t>
      </w:r>
    </w:p>
    <w:p w14:paraId="571A422A" w14:textId="77777777" w:rsidR="00E95E3D" w:rsidRDefault="00513206">
      <w:pPr>
        <w:ind w:left="-15" w:right="124"/>
      </w:pPr>
      <w:r>
        <w:t xml:space="preserve">A maioria das respondentes considera o brincar “muito importante” para o processo de aprendizagem, ressaltando que, por meio das brincadeiras, as crianças aprendem de forma significativa, desenvolvendo aspectos cognitivos, motores, sociais e afetivos. De acordo com Piaget (1975), o brincar é uma forma de a criança compreender e assimilar o mundo ao seu redor, pois, ao interagir com objetos e pessoas, ela constrói conhecimentos e desenvolve suas estruturas mentais. </w:t>
      </w:r>
    </w:p>
    <w:p w14:paraId="2569192E" w14:textId="77777777" w:rsidR="00E95E3D" w:rsidRDefault="00513206">
      <w:pPr>
        <w:ind w:left="-15" w:right="124"/>
      </w:pPr>
      <w:r>
        <w:t xml:space="preserve">Nesse mesmo sentido, Vygotsky (1998) afirma que a brincadeira é essencial para o desenvolvimento das funções psicológicas superiores, uma vez que possibilita a internalização de regras, a imaginação e a socialização entre os pares. Para Kishimoto (2011), o brincar promove aprendizagens significativas, contribuindo para o desenvolvimento integral e para a autonomia da criança, além de favorecer a cooperação e o respeito mútuo. </w:t>
      </w:r>
    </w:p>
    <w:p w14:paraId="4BF7BDF8" w14:textId="77777777" w:rsidR="00E95E3D" w:rsidRDefault="00513206">
      <w:pPr>
        <w:ind w:left="-15" w:right="124"/>
      </w:pPr>
      <w:r>
        <w:t xml:space="preserve">Todas as docentes relataram ter percebido mudanças positivas no comportamento e no desenvolvimento das crianças após as atividades lúdicas, como maior engajamento, autonomia e cooperação. Esses resultados corroboram com Brougère (1998), que destaca o valor educativo do jogo, ao afirmar que ele é um espaço privilegiado de experimentação e descoberta, no qual a criança aprende a lidar com desafios, limites e relações sociais de maneira prazerosa e significativa. </w:t>
      </w:r>
    </w:p>
    <w:p w14:paraId="7A3FBF23" w14:textId="77777777" w:rsidR="00E95E3D" w:rsidRDefault="00513206">
      <w:pPr>
        <w:spacing w:after="3" w:line="259" w:lineRule="auto"/>
        <w:ind w:left="602" w:right="0" w:hanging="10"/>
        <w:jc w:val="center"/>
      </w:pPr>
      <w:r>
        <w:t xml:space="preserve">TABELA 3 </w:t>
      </w:r>
    </w:p>
    <w:p w14:paraId="7A949F11" w14:textId="77777777" w:rsidR="00E95E3D" w:rsidRDefault="00513206">
      <w:pPr>
        <w:spacing w:after="137" w:line="259" w:lineRule="auto"/>
        <w:ind w:right="180" w:firstLine="0"/>
        <w:jc w:val="right"/>
      </w:pPr>
      <w:r>
        <w:rPr>
          <w:noProof/>
        </w:rPr>
        <w:drawing>
          <wp:inline distT="0" distB="0" distL="0" distR="0" wp14:anchorId="0D1B6E10" wp14:editId="705A16EE">
            <wp:extent cx="4829176" cy="2524125"/>
            <wp:effectExtent l="0" t="0" r="0" b="0"/>
            <wp:docPr id="22671" name="Picture 22671"/>
            <wp:cNvGraphicFramePr/>
            <a:graphic xmlns:a="http://schemas.openxmlformats.org/drawingml/2006/main">
              <a:graphicData uri="http://schemas.openxmlformats.org/drawingml/2006/picture">
                <pic:pic xmlns:pic="http://schemas.openxmlformats.org/drawingml/2006/picture">
                  <pic:nvPicPr>
                    <pic:cNvPr id="22671" name="Picture 22671"/>
                    <pic:cNvPicPr/>
                  </pic:nvPicPr>
                  <pic:blipFill>
                    <a:blip r:embed="rId10"/>
                    <a:stretch>
                      <a:fillRect/>
                    </a:stretch>
                  </pic:blipFill>
                  <pic:spPr>
                    <a:xfrm>
                      <a:off x="0" y="0"/>
                      <a:ext cx="4829176" cy="2524125"/>
                    </a:xfrm>
                    <a:prstGeom prst="rect">
                      <a:avLst/>
                    </a:prstGeom>
                  </pic:spPr>
                </pic:pic>
              </a:graphicData>
            </a:graphic>
          </wp:inline>
        </w:drawing>
      </w:r>
      <w:r>
        <w:t xml:space="preserve"> </w:t>
      </w:r>
    </w:p>
    <w:p w14:paraId="32A74B09" w14:textId="77777777" w:rsidR="00E95E3D" w:rsidRDefault="00513206">
      <w:pPr>
        <w:tabs>
          <w:tab w:val="center" w:pos="720"/>
          <w:tab w:val="center" w:pos="1440"/>
          <w:tab w:val="center" w:pos="2160"/>
          <w:tab w:val="center" w:pos="3921"/>
        </w:tabs>
        <w:spacing w:after="123" w:line="259" w:lineRule="auto"/>
        <w:ind w:right="0" w:firstLine="0"/>
        <w:jc w:val="left"/>
      </w:pPr>
      <w:r>
        <w:rPr>
          <w:rFonts w:ascii="Calibri" w:eastAsia="Calibri" w:hAnsi="Calibri" w:cs="Calibri"/>
          <w:sz w:val="22"/>
        </w:rPr>
        <w:tab/>
      </w:r>
      <w:r>
        <w:t xml:space="preserve"> </w:t>
      </w:r>
      <w:r>
        <w:tab/>
        <w:t xml:space="preserve"> </w:t>
      </w:r>
      <w:r>
        <w:tab/>
        <w:t xml:space="preserve"> </w:t>
      </w:r>
      <w:r>
        <w:tab/>
        <w:t xml:space="preserve">Fonte: Autor (2025) </w:t>
      </w:r>
    </w:p>
    <w:p w14:paraId="56F6557C" w14:textId="77777777" w:rsidR="00E95E3D" w:rsidRDefault="00513206">
      <w:pPr>
        <w:ind w:left="-15" w:right="124"/>
      </w:pPr>
      <w:r>
        <w:t>Quanto ao envolvimento dos alunos, treze professoras afirmaram que as crianças se engajam sempre nas brincadeiras, enquanto uma respondeu que isso ocorre “às vezes”, dependendo do tipo de proposta e do interesse individual, e outra relatou que as crianças não se engajam. Esses dados reforçam a importância de adaptar as atividades conforme as necessidades e os ritmos de aprendizagem de cada criança, algo que seis professoras afirmaram fazer sempre, enquanto duas mencionaram fazê-lo apenas em algumas situaçõe</w:t>
      </w:r>
      <w:r>
        <w:t xml:space="preserve">s. </w:t>
      </w:r>
    </w:p>
    <w:p w14:paraId="433A5F3F" w14:textId="77777777" w:rsidR="00E95E3D" w:rsidRDefault="00513206">
      <w:pPr>
        <w:ind w:left="-15" w:right="124"/>
      </w:pPr>
      <w:r>
        <w:t xml:space="preserve">Segundo Vygotsky (1998), o aprendizado ocorre de forma mais efetiva quando as atividades propostas se encontram na zona de desenvolvimento proximal da criança — isto é, no ponto em que ela </w:t>
      </w:r>
      <w:r>
        <w:t xml:space="preserve">consegue avançar com o apoio do outro. O papel do professor é fundamental para mediar e ajustar as experiências de aprendizagem conforme as potencialidades individuais. </w:t>
      </w:r>
    </w:p>
    <w:p w14:paraId="3164CEA0" w14:textId="77777777" w:rsidR="00E95E3D" w:rsidRDefault="00513206">
      <w:pPr>
        <w:ind w:left="-15" w:right="124"/>
      </w:pPr>
      <w:r>
        <w:t xml:space="preserve">Nessa mesma linha, Piaget (1975) ressalta que cada criança possui um ritmo próprio de desenvolvimento, e cabe ao educador respeitar essas diferenças, oferecendo situações que despertem o interesse e possibilitem o avanço cognitivo. De acordo com Kishimoto (2011), o brincar deve ser planejado de forma intencional, levando em conta as características do grupo e de cada aluno, para que realmente se torne um meio de aprendizagem significativa. </w:t>
      </w:r>
    </w:p>
    <w:p w14:paraId="0357A8B2" w14:textId="77777777" w:rsidR="00E95E3D" w:rsidRDefault="00513206">
      <w:pPr>
        <w:ind w:left="-15" w:right="124"/>
      </w:pPr>
      <w:r>
        <w:t xml:space="preserve">Complementando essa perspectiva, Oliveira (2000) enfatiza que a mediação docente é essencial para garantir que o brincar mantenha seu caráter prazeroso, mas também educativo, permitindo que todas as crianças participem ativamente das experiências propostas, de acordo com suas possibilidades e interesses. </w:t>
      </w:r>
    </w:p>
    <w:p w14:paraId="54EF5C9A" w14:textId="77777777" w:rsidR="00E95E3D" w:rsidRDefault="00513206">
      <w:pPr>
        <w:spacing w:after="96" w:line="259" w:lineRule="auto"/>
        <w:ind w:left="602" w:right="0" w:hanging="10"/>
        <w:jc w:val="center"/>
      </w:pPr>
      <w:r>
        <w:t xml:space="preserve">TABELA 4 </w:t>
      </w:r>
    </w:p>
    <w:p w14:paraId="7DC052AA" w14:textId="77777777" w:rsidR="00E95E3D" w:rsidRDefault="00513206">
      <w:pPr>
        <w:spacing w:after="137" w:line="259" w:lineRule="auto"/>
        <w:ind w:right="315" w:firstLine="0"/>
        <w:jc w:val="right"/>
      </w:pPr>
      <w:r>
        <w:rPr>
          <w:noProof/>
        </w:rPr>
        <w:drawing>
          <wp:inline distT="0" distB="0" distL="0" distR="0" wp14:anchorId="4B2E8E5D" wp14:editId="541860D2">
            <wp:extent cx="4743450" cy="2638425"/>
            <wp:effectExtent l="0" t="0" r="0" b="0"/>
            <wp:docPr id="23101" name="Picture 23101"/>
            <wp:cNvGraphicFramePr/>
            <a:graphic xmlns:a="http://schemas.openxmlformats.org/drawingml/2006/main">
              <a:graphicData uri="http://schemas.openxmlformats.org/drawingml/2006/picture">
                <pic:pic xmlns:pic="http://schemas.openxmlformats.org/drawingml/2006/picture">
                  <pic:nvPicPr>
                    <pic:cNvPr id="23101" name="Picture 23101"/>
                    <pic:cNvPicPr/>
                  </pic:nvPicPr>
                  <pic:blipFill>
                    <a:blip r:embed="rId11"/>
                    <a:stretch>
                      <a:fillRect/>
                    </a:stretch>
                  </pic:blipFill>
                  <pic:spPr>
                    <a:xfrm>
                      <a:off x="0" y="0"/>
                      <a:ext cx="4743450" cy="2638425"/>
                    </a:xfrm>
                    <a:prstGeom prst="rect">
                      <a:avLst/>
                    </a:prstGeom>
                  </pic:spPr>
                </pic:pic>
              </a:graphicData>
            </a:graphic>
          </wp:inline>
        </w:drawing>
      </w:r>
      <w:r>
        <w:t xml:space="preserve"> </w:t>
      </w:r>
    </w:p>
    <w:p w14:paraId="563031FA" w14:textId="77777777" w:rsidR="00E95E3D" w:rsidRDefault="00513206">
      <w:pPr>
        <w:tabs>
          <w:tab w:val="center" w:pos="720"/>
          <w:tab w:val="center" w:pos="1440"/>
          <w:tab w:val="center" w:pos="2160"/>
          <w:tab w:val="center" w:pos="3921"/>
        </w:tabs>
        <w:spacing w:after="123" w:line="259" w:lineRule="auto"/>
        <w:ind w:right="0" w:firstLine="0"/>
        <w:jc w:val="left"/>
      </w:pPr>
      <w:r>
        <w:rPr>
          <w:rFonts w:ascii="Calibri" w:eastAsia="Calibri" w:hAnsi="Calibri" w:cs="Calibri"/>
          <w:sz w:val="22"/>
        </w:rPr>
        <w:tab/>
      </w:r>
      <w:r>
        <w:t xml:space="preserve"> </w:t>
      </w:r>
      <w:r>
        <w:tab/>
        <w:t xml:space="preserve"> </w:t>
      </w:r>
      <w:r>
        <w:tab/>
        <w:t xml:space="preserve"> </w:t>
      </w:r>
      <w:r>
        <w:tab/>
        <w:t xml:space="preserve">Fonte: Autor (2025) </w:t>
      </w:r>
    </w:p>
    <w:p w14:paraId="11FA2528" w14:textId="77777777" w:rsidR="00E95E3D" w:rsidRDefault="00513206">
      <w:pPr>
        <w:ind w:left="-15" w:right="124"/>
      </w:pPr>
      <w:r>
        <w:t xml:space="preserve">No que se refere aos desafios, duas professoras </w:t>
      </w:r>
      <w:r>
        <w:t xml:space="preserve">declararam enfrentar dificuldades ao utilizar o brincar como ferramenta pedagógica, citando a falta de tempo, de materiais e de espaços adequados como principais obstáculos. Esse cenário reflete o que Kishimoto (2011) aponta ao afirmar que, embora o brincar seja amplamente reconhecido como essencial para o desenvolvimento infantil, sua efetivação nas escolas ainda esbarra em limitações estruturais, falta de recursos e de planejamento pedagógico direcionado ao lúdico. </w:t>
      </w:r>
    </w:p>
    <w:p w14:paraId="44702122" w14:textId="77777777" w:rsidR="00E95E3D" w:rsidRDefault="00513206">
      <w:pPr>
        <w:ind w:left="-15" w:right="124"/>
      </w:pPr>
      <w:r>
        <w:t xml:space="preserve">Apesar disso, a maioria (cinco docentes) relatou não encontrar grandes impedimentos, demonstrando familiaridade com a prática lúdica no contexto escolar. Para Brougère (1998), a presença do jogo e da brincadeira na escola depende da compreensão do educador sobre seu valor simbólico e educativo — quanto maior essa consciência, mais facilmente o professor integra o brincar à rotina pedagógica. </w:t>
      </w:r>
    </w:p>
    <w:p w14:paraId="1CB3F8A2" w14:textId="77777777" w:rsidR="00E95E3D" w:rsidRDefault="00513206">
      <w:pPr>
        <w:ind w:left="-15" w:right="124"/>
      </w:pPr>
      <w:r>
        <w:t xml:space="preserve">Além disso, Campos e Rocha (2015) destacam que a formação continuada dos professores é um fator decisivo para superar tais barreiras, pois possibilita a reflexão sobre as práticas, o compartilhamento de experiências e a criação de estratégias criativas para utilizar o lúdico mesmo em contextos com poucos recursos. </w:t>
      </w:r>
    </w:p>
    <w:p w14:paraId="3F562C2E" w14:textId="77777777" w:rsidR="00E95E3D" w:rsidRDefault="00513206">
      <w:pPr>
        <w:ind w:left="-15" w:right="124"/>
      </w:pPr>
      <w:r>
        <w:t xml:space="preserve">Segundo Vygotsky (1998), o brincar é uma atividade essencial para o desenvolvimento social e cognitivo, pois permite à criança vivenciar situações de cooperação, troca e resolução de conflitos, fundamentais para a aprendizagem e para a formação da personalidade. Kishimoto (2011) complementa que o lúdico não deve ser visto apenas como recreação, mas como um recurso didático capaz de articular o prazer com a aprendizagem, tornando o processo educativo mais significativo. </w:t>
      </w:r>
    </w:p>
    <w:p w14:paraId="67E9A591" w14:textId="77777777" w:rsidR="00E95E3D" w:rsidRDefault="00513206">
      <w:pPr>
        <w:ind w:left="-15" w:right="124"/>
      </w:pPr>
      <w:r>
        <w:t xml:space="preserve">Para Brougère (1998), o jogo é um espaço privilegiado de interação e construção de sentido, no qual a criança aprende regras, experimenta papéis sociais e constrói conhecimentos sobre o mundo ao seu redor. Já Piaget (1975) afirma que, ao brincar, a criança assimila experiências e transforma o aprendizado em algo vivo e ativo, desenvolvendo autonomia e raciocínio. </w:t>
      </w:r>
    </w:p>
    <w:p w14:paraId="0981A91C" w14:textId="77777777" w:rsidR="00E95E3D" w:rsidRDefault="00513206">
      <w:pPr>
        <w:ind w:left="-15" w:right="124"/>
      </w:pPr>
      <w:r>
        <w:t xml:space="preserve">Os dados analisados indicam que as brincadeiras ocupam um papel central nas práticas pedagógicas das professoras entrevistadas, sendo reconhecidas como estratégias que favorecem o desenvolvimento integral da criança. Contudo, os desafios apontados revelam a necessidade de apoio institucional, formações continuadas e recursos adequados, de modo a ampliar e qualificar ainda mais o uso do lúdico no ambiente escolar. </w:t>
      </w:r>
    </w:p>
    <w:p w14:paraId="4E414D32" w14:textId="77777777" w:rsidR="00E95E3D" w:rsidRDefault="00513206">
      <w:pPr>
        <w:ind w:left="-15" w:right="124"/>
      </w:pPr>
      <w:r>
        <w:t>A análise dos dados obtidos na pesquisa realizada com oito professoras sobre a utilização das brincadeiras em sala de aula demonstra uma forte valorização do brincar como elemento essencial no processo de ensino e aprendizagem. Todas as participantes afirmaram acreditar que as brincadeiras contribuem significativamente para a construção da autonomia e da identidade das crianças, além de favorecerem o desenvolvimento cognitivo, social e emocional. Essa percepção está em consonância com a teoria histórico-cul</w:t>
      </w:r>
      <w:r>
        <w:t xml:space="preserve">tural de Vygotsky (1998), para quem o brincar é uma atividade central na infância, pois possibilita à criança agir em um mundo simbólico, desenvolvendo funções psicológicas superiores e ampliando suas interações sociais. </w:t>
      </w:r>
    </w:p>
    <w:p w14:paraId="3A3B4F95" w14:textId="77777777" w:rsidR="00E95E3D" w:rsidRDefault="00513206">
      <w:pPr>
        <w:ind w:left="-15" w:right="124"/>
      </w:pPr>
      <w:r>
        <w:t xml:space="preserve">Do mesmo modo, Piaget (1976) afirma que o brincar representa uma forma de assimilação da realidade, na qual a criança reconstrói o mundo segundo suas próprias estruturas mentais, aprendendo por meio da ação e da experimentação. A observação das professoras de que as crianças se engajam com entusiasmo nas atividades lúdicas reforça essa concepção construtivista, pois evidencia que o aprendizado se torna mais significativo quando a criança participa ativamente do processo. </w:t>
      </w:r>
    </w:p>
    <w:p w14:paraId="1068C77F" w14:textId="77777777" w:rsidR="00E95E3D" w:rsidRDefault="00513206">
      <w:pPr>
        <w:ind w:left="-15" w:right="124"/>
      </w:pPr>
      <w:r>
        <w:t>A pesquisa também revelou que a maioria das docentes utiliza diferentes tipos de brincadeiras — simbólicas, motoras e de faz de conta — e reconhece a importância de adaptar as atividades de acordo com o ritmo e as necessidades de cada aluno. Essa prática encontra respaldo nas orientações das Diretrizes Curriculares Nacionais para a Educação Infantil (BRASIL, 2010), que definem o brincar como eixo estruturante das práticas pedagógicas, pois por meio dele as crianças exploram o ambiente, expressam emoções e c</w:t>
      </w:r>
      <w:r>
        <w:t xml:space="preserve">onstroem conhecimentos sobre si mesmas e o mundo. </w:t>
      </w:r>
    </w:p>
    <w:p w14:paraId="1EBA07BD" w14:textId="77777777" w:rsidR="00E95E3D" w:rsidRDefault="00513206">
      <w:pPr>
        <w:ind w:left="-15" w:right="124"/>
      </w:pPr>
      <w:r>
        <w:t>Parte das professoras relatou enfrentar desafios na implementação das atividades lúdicas, mencionando a falta de tempo, de espaço físico e de materiais como principais obstáculos. Essa dificuldade também é apontada por Kishimoto (2011), que argumenta que, embora o brincar seja amplamente reconhecido como importante, ainda há uma lacuna entre o discurso pedagógico e a prática cotidiana nas escolas. Muitas vezes, as brincadeiras são vistas como momentos de descanso ou recompensa, e não como oportunidades de a</w:t>
      </w:r>
      <w:r>
        <w:t xml:space="preserve">prendizagem planejada, o que reforça a necessidade de formação continuada para os docentes. </w:t>
      </w:r>
    </w:p>
    <w:p w14:paraId="61C7A4C4" w14:textId="77777777" w:rsidR="00E95E3D" w:rsidRDefault="00513206">
      <w:pPr>
        <w:ind w:left="-15" w:right="124"/>
      </w:pPr>
      <w:r>
        <w:t xml:space="preserve">Os dados mostraram que todas as participantes perceberam mudanças positivas no comportamento e no desenvolvimento das crianças após as atividades lúdicas, especialmente quanto à socialização, autonomia e interesse pelas tarefas escolares. Essa constatação dialoga com Brougère (1998), que compreende o brincar como uma linguagem cultural que possibilita à criança interpretar e transformar o meio em que vive, desenvolvendo competências cognitivas e sociais ao mesmo tempo </w:t>
      </w:r>
    </w:p>
    <w:p w14:paraId="4308DB81" w14:textId="77777777" w:rsidR="00E95E3D" w:rsidRDefault="00513206">
      <w:pPr>
        <w:spacing w:after="0" w:line="360" w:lineRule="auto"/>
        <w:ind w:left="720" w:right="7845" w:firstLine="0"/>
        <w:jc w:val="left"/>
      </w:pPr>
      <w:r>
        <w:t xml:space="preserve">    </w:t>
      </w:r>
    </w:p>
    <w:p w14:paraId="45D9B7B5" w14:textId="77777777" w:rsidR="00E95E3D" w:rsidRDefault="00513206">
      <w:pPr>
        <w:spacing w:after="0" w:line="360" w:lineRule="auto"/>
        <w:ind w:right="7845" w:firstLine="0"/>
        <w:jc w:val="left"/>
      </w:pPr>
      <w:r>
        <w:t xml:space="preserve">  </w:t>
      </w:r>
    </w:p>
    <w:p w14:paraId="4C697E68" w14:textId="77777777" w:rsidR="00E95E3D" w:rsidRDefault="00513206">
      <w:pPr>
        <w:pStyle w:val="Ttulo1"/>
        <w:spacing w:after="431"/>
        <w:ind w:left="345" w:right="0" w:hanging="360"/>
      </w:pPr>
      <w:bookmarkStart w:id="11" w:name="_Toc119625"/>
      <w:r>
        <w:t xml:space="preserve">Considerações Finais </w:t>
      </w:r>
      <w:r>
        <w:rPr>
          <w:b w:val="0"/>
        </w:rPr>
        <w:t xml:space="preserve"> </w:t>
      </w:r>
      <w:bookmarkEnd w:id="11"/>
    </w:p>
    <w:p w14:paraId="06234BF4" w14:textId="77777777" w:rsidR="00E95E3D" w:rsidRDefault="00513206">
      <w:pPr>
        <w:spacing w:after="0" w:line="259" w:lineRule="auto"/>
        <w:ind w:left="14" w:right="0" w:firstLine="0"/>
        <w:jc w:val="center"/>
      </w:pPr>
      <w:r>
        <w:rPr>
          <w:b/>
        </w:rPr>
        <w:t xml:space="preserve"> </w:t>
      </w:r>
    </w:p>
    <w:p w14:paraId="13257FE6" w14:textId="77777777" w:rsidR="00E95E3D" w:rsidRDefault="00513206">
      <w:pPr>
        <w:ind w:left="-15" w:right="124"/>
      </w:pPr>
      <w:r>
        <w:t xml:space="preserve">As conclusões apresentadas são </w:t>
      </w:r>
      <w:r>
        <w:t xml:space="preserve">pertinentes, evidenciando avanços, desafios e recomendações importantes para a valorização do brincar no ensino fundamental. É fundamental reforçar a relevância da formação continuada e do apoio institucional como estratégias essenciais para superar as dificuldades relatadas pelas docentes. </w:t>
      </w:r>
    </w:p>
    <w:p w14:paraId="20A84D22" w14:textId="77777777" w:rsidR="00E95E3D" w:rsidRDefault="00513206">
      <w:pPr>
        <w:ind w:left="-15" w:right="124"/>
      </w:pPr>
      <w:r>
        <w:t>A ludicidade é um método diferenciado para o ambiente escolar. Nos anos iniciais do ensino fundamental, cabe ao professor utilizá-la de forma intencional e adequada, pois as práticas lúdicas promovem maior interesse, participação e entusiasmo dos alunos nas atividades O lúdico contribui de maneira expressiva para a formação integral dos alunos, estimulando a criatividade, o raciocínio lógico, a socialização e o desenvolvimento da linguagem. Assim, favorece a construção de cidadãos críticos, leitores compete</w:t>
      </w:r>
      <w:r>
        <w:t xml:space="preserve">ntes, pesquisadores e futuros profissionais comprometidos com o aprendizado e com a sociedade. </w:t>
      </w:r>
    </w:p>
    <w:p w14:paraId="73A3DC21" w14:textId="77777777" w:rsidR="00E95E3D" w:rsidRDefault="00513206">
      <w:pPr>
        <w:ind w:left="-15" w:right="124"/>
      </w:pPr>
      <w:r>
        <w:t xml:space="preserve">O brincar é parte essencial da infância, e o educador deve reconhecer sua importância e incorporá-lo ao cotidiano escolar como estratégia pedagógica. Ao valorizar esse hábito natural, o professor potencializa o aprendizado e contribui para a melhoria da qualidade da educação brasileira, tornando as aulas mais dinâmicas, atrativas e significativas. </w:t>
      </w:r>
    </w:p>
    <w:p w14:paraId="7040C277" w14:textId="77777777" w:rsidR="00E95E3D" w:rsidRDefault="00513206">
      <w:pPr>
        <w:ind w:left="-15" w:right="124"/>
      </w:pPr>
      <w:r>
        <w:t xml:space="preserve">A pesquisa realizada com oito professoras teve como objetivo analisar de que forma as brincadeiras e atividades lúdicas vêm sendo utilizadas no contexto escolar. Os resultados obtidos foram satisfatórios, revelando que a maioria das docentes reconhece o brincar como parte fundamental do processo de ensino e aprendizagem.  </w:t>
      </w:r>
    </w:p>
    <w:p w14:paraId="7F713F65" w14:textId="77777777" w:rsidR="00E95E3D" w:rsidRDefault="00513206">
      <w:pPr>
        <w:ind w:left="-15" w:right="124"/>
      </w:pPr>
      <w:r>
        <w:t>A ludicidade é fundamental para o desenvolvimento integral das crianças nos anos iniciais do ensino fundamental. O trabalho evidencia que o brincar, quando incorporado de forma planejada e consciente, potencializa a aprendizagem, estimula a criatividade, a socialização e o raciocínio lógico. Os dados coletados mostram que a maioria das docentes reconhece o valor do brincar e adapta as atividades conforme as necessidades dos alunos, embora ainda enfrentem desafios como falta de tempo, recursos e espaço físic</w:t>
      </w:r>
      <w:r>
        <w:t xml:space="preserve">o. Tais dificuldades reforçam a necessidade de apoio institucional e formação continuada para os professores. Conclui-se que o brincar não deve ser visto apenas como lazer, mas como recurso educativo essencial para uma educação mais humanizada e significativa. </w:t>
      </w:r>
    </w:p>
    <w:p w14:paraId="369A02BF" w14:textId="77777777" w:rsidR="00E95E3D" w:rsidRDefault="00513206">
      <w:pPr>
        <w:spacing w:after="0" w:line="360" w:lineRule="auto"/>
        <w:ind w:left="720" w:right="7845" w:firstLine="0"/>
        <w:jc w:val="left"/>
      </w:pPr>
      <w:r>
        <w:t xml:space="preserve">                             </w:t>
      </w:r>
    </w:p>
    <w:p w14:paraId="4D68395F" w14:textId="77777777" w:rsidR="00E95E3D" w:rsidRDefault="00513206">
      <w:pPr>
        <w:spacing w:after="434" w:line="259" w:lineRule="auto"/>
        <w:ind w:right="0" w:firstLine="0"/>
        <w:jc w:val="left"/>
      </w:pPr>
      <w:r>
        <w:t xml:space="preserve"> </w:t>
      </w:r>
    </w:p>
    <w:p w14:paraId="326DBF23" w14:textId="77777777" w:rsidR="00E95E3D" w:rsidRDefault="00513206">
      <w:pPr>
        <w:pStyle w:val="Ttulo1"/>
        <w:numPr>
          <w:ilvl w:val="0"/>
          <w:numId w:val="0"/>
        </w:numPr>
        <w:spacing w:after="212"/>
        <w:ind w:left="-5" w:right="0"/>
      </w:pPr>
      <w:bookmarkStart w:id="12" w:name="_Toc119626"/>
      <w:r>
        <w:t xml:space="preserve">Referências </w:t>
      </w:r>
      <w:bookmarkEnd w:id="12"/>
    </w:p>
    <w:p w14:paraId="374A8273" w14:textId="77777777" w:rsidR="00E95E3D" w:rsidRDefault="00513206">
      <w:pPr>
        <w:spacing w:after="248" w:line="268" w:lineRule="auto"/>
        <w:ind w:left="-5" w:right="14" w:hanging="10"/>
        <w:jc w:val="left"/>
      </w:pPr>
      <w:r>
        <w:t xml:space="preserve">ANTUNES, Celso. </w:t>
      </w:r>
      <w:r>
        <w:rPr>
          <w:i/>
        </w:rPr>
        <w:t>O brincar e a criança do nascimento aos seis anos</w:t>
      </w:r>
      <w:r>
        <w:t xml:space="preserve">. Petrópolis: Vozes, 2003. </w:t>
      </w:r>
    </w:p>
    <w:p w14:paraId="407B3C5C" w14:textId="77777777" w:rsidR="00E95E3D" w:rsidRDefault="00513206">
      <w:pPr>
        <w:spacing w:after="248" w:line="268" w:lineRule="auto"/>
        <w:ind w:left="-5" w:right="14" w:hanging="10"/>
        <w:jc w:val="left"/>
      </w:pPr>
      <w:r>
        <w:t xml:space="preserve">BARBOSA, L.; SILVEIRA, R. </w:t>
      </w:r>
      <w:r>
        <w:rPr>
          <w:i/>
        </w:rPr>
        <w:t xml:space="preserve">BNCC e a padronização da educação: </w:t>
      </w:r>
      <w:r>
        <w:rPr>
          <w:i/>
        </w:rPr>
        <w:t>desafios e perspectivas</w:t>
      </w:r>
      <w:r>
        <w:t xml:space="preserve">. São Paulo: Editora X, 2019. </w:t>
      </w:r>
    </w:p>
    <w:p w14:paraId="52C7734E" w14:textId="77777777" w:rsidR="00E95E3D" w:rsidRDefault="00513206">
      <w:pPr>
        <w:spacing w:after="248" w:line="268" w:lineRule="auto"/>
        <w:ind w:left="-5" w:right="14" w:hanging="10"/>
        <w:jc w:val="left"/>
      </w:pPr>
      <w:r>
        <w:t xml:space="preserve">BRENELLI, Rosely. </w:t>
      </w:r>
      <w:r>
        <w:rPr>
          <w:i/>
        </w:rPr>
        <w:t>O jogo e a construção do conhecimento: contribuições da psicologia cognitiva</w:t>
      </w:r>
      <w:r>
        <w:t xml:space="preserve">. Campinas: Papirus, 2003. </w:t>
      </w:r>
    </w:p>
    <w:p w14:paraId="489F6807" w14:textId="77777777" w:rsidR="00E95E3D" w:rsidRDefault="00513206">
      <w:pPr>
        <w:spacing w:after="11" w:line="268" w:lineRule="auto"/>
        <w:ind w:left="-5" w:right="14" w:hanging="10"/>
        <w:jc w:val="left"/>
      </w:pPr>
      <w:r>
        <w:t xml:space="preserve">BRASIL. Ministério da Educação. </w:t>
      </w:r>
      <w:r>
        <w:rPr>
          <w:i/>
        </w:rPr>
        <w:t>Base Nacional Comum Curricular – BNCC</w:t>
      </w:r>
      <w:r>
        <w:t xml:space="preserve">. </w:t>
      </w:r>
    </w:p>
    <w:p w14:paraId="2666B594" w14:textId="77777777" w:rsidR="00E95E3D" w:rsidRDefault="00513206">
      <w:pPr>
        <w:spacing w:after="248" w:line="268" w:lineRule="auto"/>
        <w:ind w:left="-5" w:right="14" w:hanging="10"/>
        <w:jc w:val="left"/>
      </w:pPr>
      <w:r>
        <w:t xml:space="preserve">CARVALHO, Marlene. </w:t>
      </w:r>
      <w:r>
        <w:rPr>
          <w:i/>
        </w:rPr>
        <w:t>Alfabetizar e letrar: um diálogo entre a teoria e a prática</w:t>
      </w:r>
      <w:r>
        <w:t xml:space="preserve">. São Paulo: Contexto, 2002. </w:t>
      </w:r>
    </w:p>
    <w:p w14:paraId="4D50AADC" w14:textId="77777777" w:rsidR="00E95E3D" w:rsidRDefault="00513206">
      <w:pPr>
        <w:spacing w:after="276" w:line="240" w:lineRule="auto"/>
        <w:ind w:left="-5" w:right="40" w:hanging="10"/>
        <w:jc w:val="left"/>
      </w:pPr>
      <w:r>
        <w:t xml:space="preserve">FERREIRA, Aurélio Buarque de Holanda. </w:t>
      </w:r>
      <w:r>
        <w:rPr>
          <w:i/>
        </w:rPr>
        <w:t>Miniaurélio Século XXI Escolar: o minidicionário da língua portuguesa</w:t>
      </w:r>
      <w:r>
        <w:t xml:space="preserve">. 4. ed. Rio de Janeiro: Nova Fronteira, 2002. </w:t>
      </w:r>
    </w:p>
    <w:p w14:paraId="2AB78753" w14:textId="77777777" w:rsidR="00E95E3D" w:rsidRDefault="00513206">
      <w:pPr>
        <w:spacing w:after="8" w:line="268" w:lineRule="auto"/>
        <w:ind w:left="-5" w:right="14" w:hanging="10"/>
        <w:jc w:val="left"/>
      </w:pPr>
      <w:r>
        <w:t xml:space="preserve">GONÇALVES, F. T. L. </w:t>
      </w:r>
      <w:r>
        <w:rPr>
          <w:i/>
        </w:rPr>
        <w:t>A importância do brincar para a aprendizagem na escola</w:t>
      </w:r>
      <w:r>
        <w:t xml:space="preserve">. </w:t>
      </w:r>
      <w:r>
        <w:rPr>
          <w:i/>
        </w:rPr>
        <w:t>Journal / Revista</w:t>
      </w:r>
      <w:r>
        <w:t>, 2024. Disponível em:</w:t>
      </w:r>
      <w:hyperlink r:id="rId12">
        <w:r>
          <w:t xml:space="preserve"> </w:t>
        </w:r>
      </w:hyperlink>
    </w:p>
    <w:p w14:paraId="5DCF46FA" w14:textId="77777777" w:rsidR="00E95E3D" w:rsidRDefault="00513206">
      <w:pPr>
        <w:spacing w:after="240" w:line="276" w:lineRule="auto"/>
        <w:ind w:left="-5" w:right="98" w:hanging="10"/>
        <w:jc w:val="left"/>
      </w:pPr>
      <w:hyperlink r:id="rId13">
        <w:r>
          <w:rPr>
            <w:color w:val="1155CC"/>
            <w:u w:val="single" w:color="1155CC"/>
          </w:rPr>
          <w:t>https://revistas.editora.ufcg.edu.br/index.php/jmsi/article/view/6470</w:t>
        </w:r>
      </w:hyperlink>
      <w:r>
        <w:t xml:space="preserve">. Acesso em: 07 out. 2025. </w:t>
      </w:r>
    </w:p>
    <w:p w14:paraId="73E2DE20" w14:textId="77777777" w:rsidR="00E95E3D" w:rsidRDefault="00513206">
      <w:pPr>
        <w:spacing w:line="259" w:lineRule="auto"/>
        <w:ind w:left="-15" w:right="124" w:firstLine="0"/>
      </w:pPr>
      <w:r>
        <w:t xml:space="preserve">IBGE. </w:t>
      </w:r>
      <w:r>
        <w:rPr>
          <w:i/>
        </w:rPr>
        <w:t>Crianças | Brincadeiras</w:t>
      </w:r>
      <w:r>
        <w:t>. Portal Educa IBGE. Disponível em:</w:t>
      </w:r>
      <w:hyperlink r:id="rId14">
        <w:r>
          <w:t xml:space="preserve"> </w:t>
        </w:r>
      </w:hyperlink>
    </w:p>
    <w:p w14:paraId="617074BF" w14:textId="77777777" w:rsidR="00E95E3D" w:rsidRDefault="00513206">
      <w:pPr>
        <w:spacing w:after="240" w:line="276" w:lineRule="auto"/>
        <w:ind w:left="-5" w:right="98" w:hanging="10"/>
        <w:jc w:val="left"/>
      </w:pPr>
      <w:hyperlink r:id="rId15">
        <w:r>
          <w:rPr>
            <w:color w:val="1155CC"/>
            <w:u w:val="single" w:color="1155CC"/>
          </w:rPr>
          <w:t>https://educa.ibge.gov.br/criancas/brincadeiras-2.html</w:t>
        </w:r>
      </w:hyperlink>
      <w:r>
        <w:t xml:space="preserve">. Acesso em: 07 out. 2025. </w:t>
      </w:r>
    </w:p>
    <w:p w14:paraId="323BBEA5" w14:textId="77777777" w:rsidR="00E95E3D" w:rsidRDefault="00513206">
      <w:pPr>
        <w:spacing w:after="240" w:line="276" w:lineRule="auto"/>
        <w:ind w:left="-15" w:right="124" w:firstLine="0"/>
      </w:pPr>
      <w:r>
        <w:t xml:space="preserve">KISHIMOTO, T. M. </w:t>
      </w:r>
      <w:r>
        <w:rPr>
          <w:i/>
        </w:rPr>
        <w:t>Jogo, brinquedo, brincadeira e a educação</w:t>
      </w:r>
      <w:r>
        <w:t xml:space="preserve">. 3. ed. São Paulo: Cortez, 2011. </w:t>
      </w:r>
    </w:p>
    <w:p w14:paraId="390D9210" w14:textId="77777777" w:rsidR="00E95E3D" w:rsidRDefault="00513206">
      <w:pPr>
        <w:spacing w:after="248" w:line="268" w:lineRule="auto"/>
        <w:ind w:left="-5" w:right="14" w:hanging="10"/>
        <w:jc w:val="left"/>
      </w:pPr>
      <w:r>
        <w:t xml:space="preserve">KISHIMOTO, T. M. </w:t>
      </w:r>
      <w:r>
        <w:rPr>
          <w:i/>
        </w:rPr>
        <w:t>O brincar e a sua importância no desenvolvimento infantil</w:t>
      </w:r>
      <w:r>
        <w:t xml:space="preserve">. São Paulo: Cortez, 2011. </w:t>
      </w:r>
    </w:p>
    <w:p w14:paraId="58A94CA6" w14:textId="77777777" w:rsidR="00E95E3D" w:rsidRDefault="00513206">
      <w:pPr>
        <w:spacing w:after="240" w:line="276" w:lineRule="auto"/>
        <w:ind w:left="-15" w:right="124" w:firstLine="0"/>
      </w:pPr>
      <w:r>
        <w:t xml:space="preserve">KISHIMOTO, Tizuko Morchida. </w:t>
      </w:r>
      <w:r>
        <w:rPr>
          <w:i/>
        </w:rPr>
        <w:t>Jogo, brinquedo, brincadeira e a educação</w:t>
      </w:r>
      <w:r>
        <w:t xml:space="preserve">. 14. ed. São Paulo: Cortez, 2011. </w:t>
      </w:r>
    </w:p>
    <w:p w14:paraId="71EE582A" w14:textId="77777777" w:rsidR="00E95E3D" w:rsidRDefault="00513206">
      <w:pPr>
        <w:spacing w:after="240" w:line="276" w:lineRule="auto"/>
        <w:ind w:left="-15" w:right="124" w:firstLine="0"/>
      </w:pPr>
      <w:r>
        <w:t xml:space="preserve">KISHIMOTO, Tizuko Morchida. </w:t>
      </w:r>
      <w:r>
        <w:rPr>
          <w:i/>
        </w:rPr>
        <w:t>O brincar e suas teorias</w:t>
      </w:r>
      <w:r>
        <w:t xml:space="preserve">. São </w:t>
      </w:r>
      <w:r>
        <w:t xml:space="preserve">Paulo: Pioneira, 2010. </w:t>
      </w:r>
    </w:p>
    <w:p w14:paraId="5FB9379F" w14:textId="77777777" w:rsidR="00E95E3D" w:rsidRDefault="00513206">
      <w:pPr>
        <w:spacing w:after="11" w:line="268" w:lineRule="auto"/>
        <w:ind w:left="-5" w:right="14" w:hanging="10"/>
        <w:jc w:val="left"/>
      </w:pPr>
      <w:r>
        <w:t xml:space="preserve">LEAL, Telma Ferraz. </w:t>
      </w:r>
      <w:r>
        <w:rPr>
          <w:i/>
        </w:rPr>
        <w:t>Ler e escrever na educação infantil e nas séries iniciais</w:t>
      </w:r>
      <w:r>
        <w:t xml:space="preserve">. </w:t>
      </w:r>
    </w:p>
    <w:p w14:paraId="5F97AC0C" w14:textId="77777777" w:rsidR="00E95E3D" w:rsidRDefault="00513206">
      <w:pPr>
        <w:spacing w:line="259" w:lineRule="auto"/>
        <w:ind w:left="-15" w:right="124" w:firstLine="0"/>
      </w:pPr>
      <w:r>
        <w:t xml:space="preserve">Belo Horizonte: Autêntica, 2011. </w:t>
      </w:r>
    </w:p>
    <w:p w14:paraId="58B027AB" w14:textId="77777777" w:rsidR="00E95E3D" w:rsidRDefault="00513206">
      <w:pPr>
        <w:spacing w:after="248" w:line="268" w:lineRule="auto"/>
        <w:ind w:left="-5" w:right="14" w:hanging="10"/>
        <w:jc w:val="left"/>
      </w:pPr>
      <w:r>
        <w:t xml:space="preserve">LOTSCH, R. </w:t>
      </w:r>
      <w:r>
        <w:rPr>
          <w:i/>
        </w:rPr>
        <w:t>Alfabetização e letramento: teoria e prática no cotidiano escolar</w:t>
      </w:r>
      <w:r>
        <w:t xml:space="preserve">. Curitiba: Intersaberes, 2014. </w:t>
      </w:r>
    </w:p>
    <w:p w14:paraId="78EEA6C1" w14:textId="77777777" w:rsidR="00E95E3D" w:rsidRDefault="00513206">
      <w:pPr>
        <w:spacing w:after="240" w:line="276" w:lineRule="auto"/>
        <w:ind w:left="-15" w:right="124" w:firstLine="0"/>
      </w:pPr>
      <w:r>
        <w:t xml:space="preserve">LOTSCH, R. </w:t>
      </w:r>
      <w:r>
        <w:rPr>
          <w:i/>
        </w:rPr>
        <w:t>Didática da alfabetização e letramento</w:t>
      </w:r>
      <w:r>
        <w:t xml:space="preserve">. Curitiba: Intersaberes, 2016. </w:t>
      </w:r>
    </w:p>
    <w:p w14:paraId="76803FEF" w14:textId="77777777" w:rsidR="00E95E3D" w:rsidRDefault="00513206">
      <w:pPr>
        <w:spacing w:after="11" w:line="268" w:lineRule="auto"/>
        <w:ind w:left="-5" w:right="14" w:hanging="10"/>
        <w:jc w:val="left"/>
      </w:pPr>
      <w:r>
        <w:t xml:space="preserve">MOURA, A. M. </w:t>
      </w:r>
      <w:r>
        <w:rPr>
          <w:i/>
        </w:rPr>
        <w:t>O brincar e sua influência no desenvolvimento de crianças</w:t>
      </w:r>
      <w:r>
        <w:t xml:space="preserve">. </w:t>
      </w:r>
    </w:p>
    <w:p w14:paraId="31219D66" w14:textId="77777777" w:rsidR="00E95E3D" w:rsidRDefault="00513206">
      <w:pPr>
        <w:spacing w:after="240" w:line="276" w:lineRule="auto"/>
        <w:ind w:left="-5" w:right="98" w:hanging="10"/>
        <w:jc w:val="left"/>
      </w:pPr>
      <w:r>
        <w:rPr>
          <w:i/>
        </w:rPr>
        <w:t>Revista Psicologia &amp; Educação</w:t>
      </w:r>
      <w:r>
        <w:t>, 2021. Disponível em:</w:t>
      </w:r>
      <w:hyperlink r:id="rId16">
        <w:r>
          <w:t xml:space="preserve"> </w:t>
        </w:r>
      </w:hyperlink>
      <w:hyperlink r:id="rId17">
        <w:r>
          <w:rPr>
            <w:color w:val="1155CC"/>
            <w:u w:val="single" w:color="1155CC"/>
          </w:rPr>
          <w:t xml:space="preserve">https://pepsic.bvsalud.org/scielo.php?pid=S1519-03072021000100003&amp;script=s </w:t>
        </w:r>
      </w:hyperlink>
      <w:hyperlink r:id="rId18">
        <w:r>
          <w:rPr>
            <w:color w:val="1155CC"/>
            <w:u w:val="single" w:color="1155CC"/>
          </w:rPr>
          <w:t>ci_arttext</w:t>
        </w:r>
      </w:hyperlink>
      <w:r>
        <w:t xml:space="preserve">. Acesso em: 07 out. 2025. </w:t>
      </w:r>
    </w:p>
    <w:p w14:paraId="71A02958" w14:textId="77777777" w:rsidR="00E95E3D" w:rsidRDefault="00513206">
      <w:pPr>
        <w:spacing w:after="240" w:line="276" w:lineRule="auto"/>
        <w:ind w:left="-15" w:right="124" w:firstLine="0"/>
      </w:pPr>
      <w:r>
        <w:t xml:space="preserve">OLIVEIRA, Vera Barros de. </w:t>
      </w:r>
      <w:r>
        <w:rPr>
          <w:i/>
        </w:rPr>
        <w:t>Brincar e aprender: o lúdico na educação infantil</w:t>
      </w:r>
      <w:r>
        <w:t xml:space="preserve">. São Paulo: Moderna, 2000. </w:t>
      </w:r>
    </w:p>
    <w:p w14:paraId="285F0643" w14:textId="77777777" w:rsidR="00E95E3D" w:rsidRDefault="00513206">
      <w:pPr>
        <w:spacing w:after="248" w:line="268" w:lineRule="auto"/>
        <w:ind w:left="-5" w:right="14" w:hanging="10"/>
        <w:jc w:val="left"/>
      </w:pPr>
      <w:r>
        <w:t xml:space="preserve">PIAGET, Jean. </w:t>
      </w:r>
      <w:r>
        <w:rPr>
          <w:i/>
        </w:rPr>
        <w:t>A formação do símbolo na criança: imitação, jogo e sonho, imagem e representação</w:t>
      </w:r>
      <w:r>
        <w:t xml:space="preserve">. Rio de Janeiro: LTC, 1975. </w:t>
      </w:r>
    </w:p>
    <w:p w14:paraId="60800464" w14:textId="77777777" w:rsidR="00E95E3D" w:rsidRDefault="00513206">
      <w:pPr>
        <w:spacing w:after="259" w:line="259" w:lineRule="auto"/>
        <w:ind w:left="-15" w:right="124" w:firstLine="0"/>
      </w:pPr>
      <w:r>
        <w:t xml:space="preserve">PIAGET, Jean. </w:t>
      </w:r>
      <w:r>
        <w:rPr>
          <w:i/>
        </w:rPr>
        <w:t>Para onde vai a educação?</w:t>
      </w:r>
      <w:r>
        <w:t xml:space="preserve"> Rio de Janeiro: José Olympio, 1998. </w:t>
      </w:r>
    </w:p>
    <w:p w14:paraId="2A35582E" w14:textId="77777777" w:rsidR="00E95E3D" w:rsidRDefault="00513206">
      <w:pPr>
        <w:spacing w:after="240" w:line="276" w:lineRule="auto"/>
        <w:ind w:left="-15" w:right="124" w:firstLine="0"/>
      </w:pPr>
      <w:r>
        <w:t xml:space="preserve">SANTOS, Santa Marli Pires dos. </w:t>
      </w:r>
      <w:r>
        <w:rPr>
          <w:i/>
        </w:rPr>
        <w:t>O lúdico na formação do educador</w:t>
      </w:r>
      <w:r>
        <w:t xml:space="preserve">. 9. ed. Petrópolis: Vozes, 2015. </w:t>
      </w:r>
    </w:p>
    <w:p w14:paraId="5B84AD1C" w14:textId="77777777" w:rsidR="00E95E3D" w:rsidRDefault="00513206">
      <w:pPr>
        <w:spacing w:after="248" w:line="268" w:lineRule="auto"/>
        <w:ind w:left="-5" w:right="14" w:hanging="10"/>
        <w:jc w:val="left"/>
      </w:pPr>
      <w:r>
        <w:t xml:space="preserve">SILVA, Maria José da; SILVEIRA, Ana Paula; OLIVEIRA, Renata. </w:t>
      </w:r>
      <w:r>
        <w:rPr>
          <w:i/>
        </w:rPr>
        <w:t>Alfabetização e letramento: aproximações conceituais e práticas educativas</w:t>
      </w:r>
      <w:r>
        <w:t xml:space="preserve">. </w:t>
      </w:r>
      <w:r>
        <w:rPr>
          <w:i/>
        </w:rPr>
        <w:t>Revista Educação e Linguagem</w:t>
      </w:r>
      <w:r>
        <w:t xml:space="preserve">, v. 22, n. 1, p. 101-118, 2019. </w:t>
      </w:r>
    </w:p>
    <w:p w14:paraId="0BF1E131" w14:textId="77777777" w:rsidR="00E95E3D" w:rsidRDefault="00513206">
      <w:pPr>
        <w:spacing w:after="240" w:line="276" w:lineRule="auto"/>
        <w:ind w:left="-15" w:right="124" w:firstLine="0"/>
      </w:pPr>
      <w:r>
        <w:t xml:space="preserve">SOARES, Magda; BATISTA, Antonio Augusto Gomes. </w:t>
      </w:r>
      <w:r>
        <w:rPr>
          <w:i/>
        </w:rPr>
        <w:t>Alfabetização e letramento: conceitos e relações</w:t>
      </w:r>
      <w:r>
        <w:t xml:space="preserve">. Belo Horizonte: Autêntica, 2005. </w:t>
      </w:r>
    </w:p>
    <w:p w14:paraId="5958DC5B" w14:textId="77777777" w:rsidR="00E95E3D" w:rsidRDefault="00513206">
      <w:pPr>
        <w:spacing w:after="248" w:line="268" w:lineRule="auto"/>
        <w:ind w:left="-5" w:right="14" w:hanging="10"/>
        <w:jc w:val="left"/>
      </w:pPr>
      <w:r>
        <w:t xml:space="preserve">TAVARES, B. M. </w:t>
      </w:r>
      <w:r>
        <w:rPr>
          <w:i/>
        </w:rPr>
        <w:t>A importância do brincar para a aquisição da linguagem de crianças de 0 a 3 anos</w:t>
      </w:r>
      <w:r>
        <w:t xml:space="preserve">. </w:t>
      </w:r>
      <w:r>
        <w:rPr>
          <w:i/>
        </w:rPr>
        <w:t>Foco Publicações</w:t>
      </w:r>
      <w:r>
        <w:t>, 2023. Disponível em:</w:t>
      </w:r>
      <w:hyperlink r:id="rId19">
        <w:r>
          <w:t xml:space="preserve"> </w:t>
        </w:r>
      </w:hyperlink>
      <w:hyperlink r:id="rId20">
        <w:r>
          <w:rPr>
            <w:color w:val="1155CC"/>
            <w:u w:val="single" w:color="1155CC"/>
          </w:rPr>
          <w:t>https://ojs.focopublicacoes.com.br/foco/article/view/3227</w:t>
        </w:r>
      </w:hyperlink>
      <w:r>
        <w:t xml:space="preserve">. Acesso em: 07 out. 2025. </w:t>
      </w:r>
    </w:p>
    <w:p w14:paraId="410A7ACE" w14:textId="77777777" w:rsidR="00E95E3D" w:rsidRDefault="00513206">
      <w:pPr>
        <w:spacing w:after="240" w:line="276" w:lineRule="auto"/>
        <w:ind w:left="-15" w:right="124" w:firstLine="0"/>
      </w:pPr>
      <w:r>
        <w:t xml:space="preserve">VYGOTSKY, Lev Semionovitch. </w:t>
      </w:r>
      <w:r>
        <w:rPr>
          <w:i/>
        </w:rPr>
        <w:t>A formação social da mente</w:t>
      </w:r>
      <w:r>
        <w:t xml:space="preserve">. 6. ed. São Paulo: Martins Fontes, 1998. </w:t>
      </w:r>
    </w:p>
    <w:p w14:paraId="4A161251" w14:textId="77777777" w:rsidR="00E95E3D" w:rsidRDefault="00513206">
      <w:pPr>
        <w:spacing w:after="240" w:line="276" w:lineRule="auto"/>
        <w:ind w:left="-15" w:right="124" w:firstLine="0"/>
      </w:pPr>
      <w:r>
        <w:t xml:space="preserve">VYGOTSKY, Lev Semionovitch. </w:t>
      </w:r>
      <w:r>
        <w:rPr>
          <w:i/>
        </w:rPr>
        <w:t>Imaginação e criação na infância</w:t>
      </w:r>
      <w:r>
        <w:t xml:space="preserve">. São Paulo: Ática, 2014. </w:t>
      </w:r>
    </w:p>
    <w:p w14:paraId="4BC99354" w14:textId="77777777" w:rsidR="00E95E3D" w:rsidRDefault="00513206">
      <w:pPr>
        <w:spacing w:after="259" w:line="259" w:lineRule="auto"/>
        <w:ind w:right="0" w:firstLine="0"/>
        <w:jc w:val="left"/>
      </w:pPr>
      <w:r>
        <w:t xml:space="preserve"> </w:t>
      </w:r>
    </w:p>
    <w:p w14:paraId="0F25D88F" w14:textId="77777777" w:rsidR="00E95E3D" w:rsidRDefault="00513206">
      <w:pPr>
        <w:spacing w:after="572" w:line="259" w:lineRule="auto"/>
        <w:ind w:right="0" w:firstLine="0"/>
        <w:jc w:val="left"/>
      </w:pPr>
      <w:r>
        <w:t xml:space="preserve"> </w:t>
      </w:r>
    </w:p>
    <w:p w14:paraId="39F18DA9" w14:textId="77777777" w:rsidR="00E95E3D" w:rsidRDefault="00513206">
      <w:pPr>
        <w:spacing w:after="0" w:line="259" w:lineRule="auto"/>
        <w:ind w:right="61" w:firstLine="0"/>
        <w:jc w:val="center"/>
      </w:pPr>
      <w:r>
        <w:t xml:space="preserve"> </w:t>
      </w:r>
    </w:p>
    <w:p w14:paraId="02D47094" w14:textId="77777777" w:rsidR="00E95E3D" w:rsidRDefault="00513206">
      <w:pPr>
        <w:spacing w:after="0" w:line="259" w:lineRule="auto"/>
        <w:ind w:right="4971" w:firstLine="0"/>
        <w:jc w:val="right"/>
      </w:pPr>
      <w:r>
        <w:rPr>
          <w:sz w:val="22"/>
        </w:rPr>
        <w:t xml:space="preserve"> </w:t>
      </w:r>
    </w:p>
    <w:p w14:paraId="2AEF8BA0" w14:textId="77777777" w:rsidR="00E95E3D" w:rsidRDefault="00513206">
      <w:pPr>
        <w:spacing w:after="0" w:line="265" w:lineRule="auto"/>
        <w:ind w:left="-5" w:right="0" w:hanging="10"/>
        <w:jc w:val="left"/>
      </w:pPr>
      <w:r>
        <w:rPr>
          <w:b/>
        </w:rPr>
        <w:t xml:space="preserve">Anexo </w:t>
      </w:r>
      <w:r>
        <w:br w:type="page"/>
      </w:r>
    </w:p>
    <w:p w14:paraId="42CC32E6" w14:textId="77777777" w:rsidR="00E95E3D" w:rsidRDefault="00513206">
      <w:pPr>
        <w:spacing w:after="0" w:line="259" w:lineRule="auto"/>
        <w:ind w:left="8565" w:right="0" w:firstLine="0"/>
      </w:pPr>
      <w:r>
        <w:rPr>
          <w:noProof/>
        </w:rPr>
        <w:drawing>
          <wp:anchor distT="0" distB="0" distL="114300" distR="114300" simplePos="0" relativeHeight="251658240" behindDoc="0" locked="0" layoutInCell="1" allowOverlap="0" wp14:anchorId="46474CBA" wp14:editId="38575FC0">
            <wp:simplePos x="0" y="0"/>
            <wp:positionH relativeFrom="page">
              <wp:posOffset>1099185</wp:posOffset>
            </wp:positionH>
            <wp:positionV relativeFrom="page">
              <wp:posOffset>1067842</wp:posOffset>
            </wp:positionV>
            <wp:extent cx="5400675" cy="9601200"/>
            <wp:effectExtent l="0" t="0" r="0" b="0"/>
            <wp:wrapTopAndBottom/>
            <wp:docPr id="26016" name="Picture 26016"/>
            <wp:cNvGraphicFramePr/>
            <a:graphic xmlns:a="http://schemas.openxmlformats.org/drawingml/2006/main">
              <a:graphicData uri="http://schemas.openxmlformats.org/drawingml/2006/picture">
                <pic:pic xmlns:pic="http://schemas.openxmlformats.org/drawingml/2006/picture">
                  <pic:nvPicPr>
                    <pic:cNvPr id="26016" name="Picture 26016"/>
                    <pic:cNvPicPr/>
                  </pic:nvPicPr>
                  <pic:blipFill>
                    <a:blip r:embed="rId21"/>
                    <a:stretch>
                      <a:fillRect/>
                    </a:stretch>
                  </pic:blipFill>
                  <pic:spPr>
                    <a:xfrm>
                      <a:off x="0" y="0"/>
                      <a:ext cx="5400675" cy="9601200"/>
                    </a:xfrm>
                    <a:prstGeom prst="rect">
                      <a:avLst/>
                    </a:prstGeom>
                  </pic:spPr>
                </pic:pic>
              </a:graphicData>
            </a:graphic>
          </wp:anchor>
        </w:drawing>
      </w:r>
      <w:r>
        <w:rPr>
          <w:b/>
        </w:rPr>
        <w:t xml:space="preserve"> </w:t>
      </w:r>
    </w:p>
    <w:p w14:paraId="2EC96DC2" w14:textId="77777777" w:rsidR="00E95E3D" w:rsidRDefault="00513206">
      <w:pPr>
        <w:spacing w:after="0" w:line="259" w:lineRule="auto"/>
        <w:ind w:right="4971" w:firstLine="0"/>
        <w:jc w:val="right"/>
      </w:pPr>
      <w:r>
        <w:rPr>
          <w:sz w:val="22"/>
        </w:rPr>
        <w:t xml:space="preserve"> </w:t>
      </w:r>
    </w:p>
    <w:p w14:paraId="00847AE8" w14:textId="77777777" w:rsidR="00E95E3D" w:rsidRDefault="00513206">
      <w:pPr>
        <w:spacing w:after="574" w:line="259" w:lineRule="auto"/>
        <w:ind w:right="0" w:firstLine="0"/>
        <w:jc w:val="left"/>
      </w:pPr>
      <w:r>
        <w:rPr>
          <w:b/>
        </w:rPr>
        <w:t xml:space="preserve"> </w:t>
      </w:r>
    </w:p>
    <w:p w14:paraId="756BB812" w14:textId="77777777" w:rsidR="00E95E3D" w:rsidRDefault="00513206">
      <w:pPr>
        <w:spacing w:after="0" w:line="259" w:lineRule="auto"/>
        <w:ind w:right="0" w:firstLine="0"/>
        <w:jc w:val="left"/>
      </w:pPr>
      <w:r>
        <w:t xml:space="preserve"> </w:t>
      </w:r>
    </w:p>
    <w:sectPr w:rsidR="00E95E3D">
      <w:headerReference w:type="even" r:id="rId22"/>
      <w:headerReference w:type="default" r:id="rId23"/>
      <w:headerReference w:type="first" r:id="rId24"/>
      <w:pgSz w:w="11920" w:h="16840"/>
      <w:pgMar w:top="1445" w:right="1587" w:bottom="0" w:left="1701" w:header="75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8CD68" w14:textId="77777777" w:rsidR="00513206" w:rsidRDefault="00513206">
      <w:pPr>
        <w:spacing w:after="0" w:line="240" w:lineRule="auto"/>
      </w:pPr>
      <w:r>
        <w:separator/>
      </w:r>
    </w:p>
  </w:endnote>
  <w:endnote w:type="continuationSeparator" w:id="0">
    <w:p w14:paraId="7B389A8C" w14:textId="77777777" w:rsidR="00513206" w:rsidRDefault="005132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43" w:usb2="00000009" w:usb3="00000000" w:csb0="000001FF" w:csb1="00000000"/>
  </w:font>
  <w:font w:name="Aptos">
    <w:panose1 w:val="020B0004020202020204"/>
    <w:charset w:val="00"/>
    <w:family w:val="roman"/>
    <w:notTrueType/>
    <w:pitch w:val="default"/>
  </w:font>
  <w:font w:name="Times New Roman">
    <w:panose1 w:val="02020603050405020304"/>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ptos Display">
    <w:panose1 w:val="020B00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A2AA2" w14:textId="77777777" w:rsidR="00513206" w:rsidRDefault="00513206">
      <w:pPr>
        <w:spacing w:after="0" w:line="240" w:lineRule="auto"/>
      </w:pPr>
      <w:r>
        <w:separator/>
      </w:r>
    </w:p>
  </w:footnote>
  <w:footnote w:type="continuationSeparator" w:id="0">
    <w:p w14:paraId="666D344C" w14:textId="77777777" w:rsidR="00513206" w:rsidRDefault="005132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CBC62" w14:textId="77777777" w:rsidR="00E95E3D" w:rsidRDefault="00513206">
    <w:pPr>
      <w:spacing w:after="0" w:line="259" w:lineRule="auto"/>
      <w:ind w:left="30" w:right="0" w:firstLine="0"/>
      <w:jc w:val="left"/>
    </w:pPr>
    <w:r>
      <w:rPr>
        <w:noProof/>
      </w:rPr>
      <w:drawing>
        <wp:anchor distT="0" distB="0" distL="114300" distR="114300" simplePos="0" relativeHeight="251658240" behindDoc="0" locked="0" layoutInCell="1" allowOverlap="0" wp14:anchorId="2D697D5E" wp14:editId="42FB4CD9">
          <wp:simplePos x="0" y="0"/>
          <wp:positionH relativeFrom="page">
            <wp:posOffset>1099185</wp:posOffset>
          </wp:positionH>
          <wp:positionV relativeFrom="page">
            <wp:posOffset>476250</wp:posOffset>
          </wp:positionV>
          <wp:extent cx="2247900" cy="542925"/>
          <wp:effectExtent l="0" t="0" r="0" b="0"/>
          <wp:wrapSquare wrapText="bothSides"/>
          <wp:docPr id="1018" name="Picture 1018"/>
          <wp:cNvGraphicFramePr/>
          <a:graphic xmlns:a="http://schemas.openxmlformats.org/drawingml/2006/main">
            <a:graphicData uri="http://schemas.openxmlformats.org/drawingml/2006/picture">
              <pic:pic xmlns:pic="http://schemas.openxmlformats.org/drawingml/2006/picture">
                <pic:nvPicPr>
                  <pic:cNvPr id="1018" name="Picture 1018"/>
                  <pic:cNvPicPr/>
                </pic:nvPicPr>
                <pic:blipFill>
                  <a:blip r:embed="rId1"/>
                  <a:stretch>
                    <a:fillRect/>
                  </a:stretch>
                </pic:blipFill>
                <pic:spPr>
                  <a:xfrm>
                    <a:off x="0" y="0"/>
                    <a:ext cx="2247900" cy="542925"/>
                  </a:xfrm>
                  <a:prstGeom prst="rect">
                    <a:avLst/>
                  </a:prstGeom>
                </pic:spPr>
              </pic:pic>
            </a:graphicData>
          </a:graphic>
        </wp:anchor>
      </w:drawing>
    </w:r>
    <w:r>
      <w:rPr>
        <w:sz w:val="22"/>
      </w:rPr>
      <w:t xml:space="preserve"> </w:t>
    </w:r>
  </w:p>
  <w:p w14:paraId="1C23E541" w14:textId="77777777" w:rsidR="00E95E3D" w:rsidRDefault="00513206">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3DC00889" wp14:editId="0B14323C">
              <wp:simplePos x="0" y="0"/>
              <wp:positionH relativeFrom="page">
                <wp:posOffset>0</wp:posOffset>
              </wp:positionH>
              <wp:positionV relativeFrom="page">
                <wp:posOffset>0</wp:posOffset>
              </wp:positionV>
              <wp:extent cx="1" cy="1"/>
              <wp:effectExtent l="0" t="0" r="0" b="0"/>
              <wp:wrapNone/>
              <wp:docPr id="119237" name="Group 119237"/>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119237" style="width:7.87402e-05pt;height:7.87402e-05pt;position:absolute;z-index:-2147483648;mso-position-horizontal-relative:page;mso-position-horizontal:absolute;margin-left:0pt;mso-position-vertical-relative:page;margin-top:0pt;" coordsize="0,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3D687" w14:textId="77777777" w:rsidR="00E95E3D" w:rsidRDefault="00513206">
    <w:pPr>
      <w:spacing w:after="0" w:line="259" w:lineRule="auto"/>
      <w:ind w:left="30" w:right="0" w:firstLine="0"/>
      <w:jc w:val="left"/>
    </w:pPr>
    <w:r>
      <w:rPr>
        <w:noProof/>
      </w:rPr>
      <w:drawing>
        <wp:anchor distT="0" distB="0" distL="114300" distR="114300" simplePos="0" relativeHeight="251660288" behindDoc="0" locked="0" layoutInCell="1" allowOverlap="0" wp14:anchorId="20D7DFB2" wp14:editId="14AD7679">
          <wp:simplePos x="0" y="0"/>
          <wp:positionH relativeFrom="page">
            <wp:posOffset>1099185</wp:posOffset>
          </wp:positionH>
          <wp:positionV relativeFrom="page">
            <wp:posOffset>476250</wp:posOffset>
          </wp:positionV>
          <wp:extent cx="2247900" cy="542925"/>
          <wp:effectExtent l="0" t="0" r="0" b="0"/>
          <wp:wrapSquare wrapText="bothSides"/>
          <wp:docPr id="2105235961" name="Picture 1018"/>
          <wp:cNvGraphicFramePr/>
          <a:graphic xmlns:a="http://schemas.openxmlformats.org/drawingml/2006/main">
            <a:graphicData uri="http://schemas.openxmlformats.org/drawingml/2006/picture">
              <pic:pic xmlns:pic="http://schemas.openxmlformats.org/drawingml/2006/picture">
                <pic:nvPicPr>
                  <pic:cNvPr id="1018" name="Picture 1018"/>
                  <pic:cNvPicPr/>
                </pic:nvPicPr>
                <pic:blipFill>
                  <a:blip r:embed="rId1"/>
                  <a:stretch>
                    <a:fillRect/>
                  </a:stretch>
                </pic:blipFill>
                <pic:spPr>
                  <a:xfrm>
                    <a:off x="0" y="0"/>
                    <a:ext cx="2247900" cy="542925"/>
                  </a:xfrm>
                  <a:prstGeom prst="rect">
                    <a:avLst/>
                  </a:prstGeom>
                </pic:spPr>
              </pic:pic>
            </a:graphicData>
          </a:graphic>
        </wp:anchor>
      </w:drawing>
    </w:r>
    <w:r>
      <w:rPr>
        <w:sz w:val="22"/>
      </w:rPr>
      <w:t xml:space="preserve"> </w:t>
    </w:r>
  </w:p>
  <w:p w14:paraId="51A9C997" w14:textId="77777777" w:rsidR="00E95E3D" w:rsidRDefault="00513206">
    <w:r>
      <w:rPr>
        <w:rFonts w:ascii="Calibri" w:eastAsia="Calibri" w:hAnsi="Calibri" w:cs="Calibri"/>
        <w:noProof/>
        <w:sz w:val="22"/>
      </w:rPr>
      <mc:AlternateContent>
        <mc:Choice Requires="wpg">
          <w:drawing>
            <wp:anchor distT="0" distB="0" distL="114300" distR="114300" simplePos="0" relativeHeight="251661312" behindDoc="1" locked="0" layoutInCell="1" allowOverlap="1" wp14:anchorId="5DA6CC62" wp14:editId="62FBAFEE">
              <wp:simplePos x="0" y="0"/>
              <wp:positionH relativeFrom="page">
                <wp:posOffset>0</wp:posOffset>
              </wp:positionH>
              <wp:positionV relativeFrom="page">
                <wp:posOffset>0</wp:posOffset>
              </wp:positionV>
              <wp:extent cx="1" cy="1"/>
              <wp:effectExtent l="0" t="0" r="0" b="0"/>
              <wp:wrapNone/>
              <wp:docPr id="119228" name="Group 119228"/>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119228" style="width:7.87402e-05pt;height:7.87402e-05pt;position:absolute;z-index:-2147483648;mso-position-horizontal-relative:page;mso-position-horizontal:absolute;margin-left:0pt;mso-position-vertical-relative:page;margin-top:0pt;" coordsize="0,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EAFE1" w14:textId="77777777" w:rsidR="00E95E3D" w:rsidRDefault="00513206">
    <w:pPr>
      <w:spacing w:after="0" w:line="259" w:lineRule="auto"/>
      <w:ind w:left="30" w:right="0" w:firstLine="0"/>
      <w:jc w:val="left"/>
    </w:pPr>
    <w:r>
      <w:rPr>
        <w:noProof/>
      </w:rPr>
      <w:drawing>
        <wp:anchor distT="0" distB="0" distL="114300" distR="114300" simplePos="0" relativeHeight="251662336" behindDoc="0" locked="0" layoutInCell="1" allowOverlap="0" wp14:anchorId="6C991F9D" wp14:editId="495EC84A">
          <wp:simplePos x="0" y="0"/>
          <wp:positionH relativeFrom="page">
            <wp:posOffset>1099185</wp:posOffset>
          </wp:positionH>
          <wp:positionV relativeFrom="page">
            <wp:posOffset>476250</wp:posOffset>
          </wp:positionV>
          <wp:extent cx="2247900" cy="542925"/>
          <wp:effectExtent l="0" t="0" r="0" b="0"/>
          <wp:wrapSquare wrapText="bothSides"/>
          <wp:docPr id="240182553" name="Picture 1018"/>
          <wp:cNvGraphicFramePr/>
          <a:graphic xmlns:a="http://schemas.openxmlformats.org/drawingml/2006/main">
            <a:graphicData uri="http://schemas.openxmlformats.org/drawingml/2006/picture">
              <pic:pic xmlns:pic="http://schemas.openxmlformats.org/drawingml/2006/picture">
                <pic:nvPicPr>
                  <pic:cNvPr id="1018" name="Picture 1018"/>
                  <pic:cNvPicPr/>
                </pic:nvPicPr>
                <pic:blipFill>
                  <a:blip r:embed="rId1"/>
                  <a:stretch>
                    <a:fillRect/>
                  </a:stretch>
                </pic:blipFill>
                <pic:spPr>
                  <a:xfrm>
                    <a:off x="0" y="0"/>
                    <a:ext cx="2247900" cy="542925"/>
                  </a:xfrm>
                  <a:prstGeom prst="rect">
                    <a:avLst/>
                  </a:prstGeom>
                </pic:spPr>
              </pic:pic>
            </a:graphicData>
          </a:graphic>
        </wp:anchor>
      </w:drawing>
    </w:r>
    <w:r>
      <w:rPr>
        <w:sz w:val="22"/>
      </w:rPr>
      <w:t xml:space="preserve"> </w:t>
    </w:r>
  </w:p>
  <w:p w14:paraId="6A8E10F2" w14:textId="77777777" w:rsidR="00E95E3D" w:rsidRDefault="00513206">
    <w:r>
      <w:rPr>
        <w:rFonts w:ascii="Calibri" w:eastAsia="Calibri" w:hAnsi="Calibri" w:cs="Calibri"/>
        <w:noProof/>
        <w:sz w:val="22"/>
      </w:rPr>
      <mc:AlternateContent>
        <mc:Choice Requires="wpg">
          <w:drawing>
            <wp:anchor distT="0" distB="0" distL="114300" distR="114300" simplePos="0" relativeHeight="251663360" behindDoc="1" locked="0" layoutInCell="1" allowOverlap="1" wp14:anchorId="54369B45" wp14:editId="4DEF7E7B">
              <wp:simplePos x="0" y="0"/>
              <wp:positionH relativeFrom="page">
                <wp:posOffset>0</wp:posOffset>
              </wp:positionH>
              <wp:positionV relativeFrom="page">
                <wp:posOffset>0</wp:posOffset>
              </wp:positionV>
              <wp:extent cx="1" cy="1"/>
              <wp:effectExtent l="0" t="0" r="0" b="0"/>
              <wp:wrapNone/>
              <wp:docPr id="119219" name="Group 119219"/>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119219" style="width:7.87402e-05pt;height:7.87402e-05pt;position:absolute;z-index:-2147483648;mso-position-horizontal-relative:page;mso-position-horizontal:absolute;margin-left:0pt;mso-position-vertical-relative:page;margin-top:0pt;" coordsize="0,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022C45"/>
    <w:multiLevelType w:val="multilevel"/>
    <w:tmpl w:val="FFFFFFFF"/>
    <w:lvl w:ilvl="0">
      <w:start w:val="1"/>
      <w:numFmt w:val="decimal"/>
      <w:pStyle w:val="Ttulo1"/>
      <w:lvlText w:val="%1."/>
      <w:lvlJc w:val="left"/>
      <w:pPr>
        <w:ind w:left="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pStyle w:val="Ttulo2"/>
      <w:lvlText w:val="%1.%2"/>
      <w:lvlJc w:val="left"/>
      <w:pPr>
        <w:ind w:left="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num w:numId="1" w16cid:durableId="1943297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E3D"/>
    <w:rsid w:val="00513206"/>
    <w:rsid w:val="009624B4"/>
    <w:rsid w:val="00E95E3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4:docId w14:val="50621718"/>
  <w15:docId w15:val="{2011F899-CAE7-EC4A-8476-4449ABA5E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369" w:lineRule="auto"/>
      <w:ind w:right="128" w:firstLine="710"/>
      <w:jc w:val="both"/>
    </w:pPr>
    <w:rPr>
      <w:rFonts w:ascii="Arial" w:eastAsia="Arial" w:hAnsi="Arial" w:cs="Arial"/>
      <w:color w:val="000000"/>
      <w:lang/>
    </w:rPr>
  </w:style>
  <w:style w:type="paragraph" w:styleId="Ttulo1">
    <w:name w:val="heading 1"/>
    <w:next w:val="Normal"/>
    <w:link w:val="Ttulo1Char"/>
    <w:uiPriority w:val="9"/>
    <w:qFormat/>
    <w:pPr>
      <w:keepNext/>
      <w:keepLines/>
      <w:numPr>
        <w:numId w:val="1"/>
      </w:numPr>
      <w:spacing w:after="0" w:line="265" w:lineRule="auto"/>
      <w:ind w:left="10" w:right="968" w:hanging="10"/>
      <w:outlineLvl w:val="0"/>
    </w:pPr>
    <w:rPr>
      <w:rFonts w:ascii="Arial" w:eastAsia="Arial" w:hAnsi="Arial" w:cs="Arial"/>
      <w:b/>
      <w:color w:val="000000"/>
    </w:rPr>
  </w:style>
  <w:style w:type="paragraph" w:styleId="Ttulo2">
    <w:name w:val="heading 2"/>
    <w:next w:val="Normal"/>
    <w:link w:val="Ttulo2Char"/>
    <w:uiPriority w:val="9"/>
    <w:unhideWhenUsed/>
    <w:qFormat/>
    <w:pPr>
      <w:keepNext/>
      <w:keepLines/>
      <w:numPr>
        <w:ilvl w:val="1"/>
        <w:numId w:val="1"/>
      </w:numPr>
      <w:spacing w:after="0" w:line="265" w:lineRule="auto"/>
      <w:ind w:left="10" w:right="968" w:hanging="10"/>
      <w:outlineLvl w:val="1"/>
    </w:pPr>
    <w:rPr>
      <w:rFonts w:ascii="Arial" w:eastAsia="Arial" w:hAnsi="Arial" w:cs="Arial"/>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link w:val="Ttulo2"/>
    <w:rPr>
      <w:rFonts w:ascii="Arial" w:eastAsia="Arial" w:hAnsi="Arial" w:cs="Arial"/>
      <w:b/>
      <w:color w:val="000000"/>
      <w:sz w:val="24"/>
    </w:rPr>
  </w:style>
  <w:style w:type="character" w:customStyle="1" w:styleId="Ttulo1Char">
    <w:name w:val="Título 1 Char"/>
    <w:link w:val="Ttulo1"/>
    <w:rPr>
      <w:rFonts w:ascii="Arial" w:eastAsia="Arial" w:hAnsi="Arial" w:cs="Arial"/>
      <w:b/>
      <w:color w:val="000000"/>
      <w:sz w:val="24"/>
    </w:rPr>
  </w:style>
  <w:style w:type="paragraph" w:styleId="Sumrio1">
    <w:name w:val="toc 1"/>
    <w:hidden/>
    <w:pPr>
      <w:spacing w:after="170" w:line="259" w:lineRule="auto"/>
      <w:ind w:left="25" w:right="128" w:hanging="10"/>
    </w:pPr>
    <w:rPr>
      <w:rFonts w:ascii="Arial" w:eastAsia="Arial" w:hAnsi="Arial" w:cs="Arial"/>
      <w:b/>
      <w:color w:val="000000"/>
      <w:sz w:val="22"/>
    </w:rPr>
  </w:style>
  <w:style w:type="paragraph" w:styleId="Sumrio2">
    <w:name w:val="toc 2"/>
    <w:hidden/>
    <w:pPr>
      <w:spacing w:after="170" w:line="259" w:lineRule="auto"/>
      <w:ind w:left="25" w:right="128" w:hanging="10"/>
    </w:pPr>
    <w:rPr>
      <w:rFonts w:ascii="Arial" w:eastAsia="Arial" w:hAnsi="Arial" w:cs="Arial"/>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 /><Relationship Id="rId13" Type="http://schemas.openxmlformats.org/officeDocument/2006/relationships/hyperlink" Target="https://revistas.editora.ufcg.edu.br/index.php/jmsi/article/view/6470?utm_source=chatgpt.com" TargetMode="External" /><Relationship Id="rId18" Type="http://schemas.openxmlformats.org/officeDocument/2006/relationships/hyperlink" Target="https://pepsic.bvsalud.org/scielo.php?pid=S1519-03072021000100003&amp;script=sci_arttext&amp;utm_source=chatgpt.com" TargetMode="External" /><Relationship Id="rId26" Type="http://schemas.openxmlformats.org/officeDocument/2006/relationships/theme" Target="theme/theme1.xml" /><Relationship Id="rId3" Type="http://schemas.openxmlformats.org/officeDocument/2006/relationships/settings" Target="settings.xml" /><Relationship Id="rId21" Type="http://schemas.openxmlformats.org/officeDocument/2006/relationships/image" Target="media/image6.jpg" /><Relationship Id="rId7" Type="http://schemas.openxmlformats.org/officeDocument/2006/relationships/image" Target="media/image1.png" /><Relationship Id="rId12" Type="http://schemas.openxmlformats.org/officeDocument/2006/relationships/hyperlink" Target="https://revistas.editora.ufcg.edu.br/index.php/jmsi/article/view/6470?utm_source=chatgpt.com" TargetMode="External" /><Relationship Id="rId17" Type="http://schemas.openxmlformats.org/officeDocument/2006/relationships/hyperlink" Target="https://pepsic.bvsalud.org/scielo.php?pid=S1519-03072021000100003&amp;script=sci_arttext&amp;utm_source=chatgpt.com" TargetMode="External" /><Relationship Id="rId25" Type="http://schemas.openxmlformats.org/officeDocument/2006/relationships/fontTable" Target="fontTable.xml" /><Relationship Id="rId2" Type="http://schemas.openxmlformats.org/officeDocument/2006/relationships/styles" Target="styles.xml" /><Relationship Id="rId16" Type="http://schemas.openxmlformats.org/officeDocument/2006/relationships/hyperlink" Target="https://pepsic.bvsalud.org/scielo.php?pid=S1519-03072021000100003&amp;script=sci_arttext&amp;utm_source=chatgpt.com" TargetMode="External" /><Relationship Id="rId20" Type="http://schemas.openxmlformats.org/officeDocument/2006/relationships/hyperlink" Target="https://ojs.focopublicacoes.com.br/foco/article/view/3227?utm_source=chatgpt.com" TargetMode="Externa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image" Target="media/image5.jpg" /><Relationship Id="rId24" Type="http://schemas.openxmlformats.org/officeDocument/2006/relationships/header" Target="header3.xml" /><Relationship Id="rId5" Type="http://schemas.openxmlformats.org/officeDocument/2006/relationships/footnotes" Target="footnotes.xml" /><Relationship Id="rId15" Type="http://schemas.openxmlformats.org/officeDocument/2006/relationships/hyperlink" Target="https://educa.ibge.gov.br/criancas/brincadeiras-2.html?utm_source=chatgpt.com" TargetMode="External" /><Relationship Id="rId23" Type="http://schemas.openxmlformats.org/officeDocument/2006/relationships/header" Target="header2.xml" /><Relationship Id="rId10" Type="http://schemas.openxmlformats.org/officeDocument/2006/relationships/image" Target="media/image4.jpg" /><Relationship Id="rId19" Type="http://schemas.openxmlformats.org/officeDocument/2006/relationships/hyperlink" Target="https://ojs.focopublicacoes.com.br/foco/article/view/3227?utm_source=chatgpt.com" TargetMode="External" /><Relationship Id="rId4" Type="http://schemas.openxmlformats.org/officeDocument/2006/relationships/webSettings" Target="webSettings.xml" /><Relationship Id="rId9" Type="http://schemas.openxmlformats.org/officeDocument/2006/relationships/image" Target="media/image3.jpg" /><Relationship Id="rId14" Type="http://schemas.openxmlformats.org/officeDocument/2006/relationships/hyperlink" Target="https://educa.ibge.gov.br/criancas/brincadeiras-2.html?utm_source=chatgpt.com" TargetMode="External" /><Relationship Id="rId22" Type="http://schemas.openxmlformats.org/officeDocument/2006/relationships/header" Target="header1.xml" /></Relationships>
</file>

<file path=word/_rels/header1.xml.rels><?xml version="1.0" encoding="UTF-8" standalone="yes"?>
<Relationships xmlns="http://schemas.openxmlformats.org/package/2006/relationships"><Relationship Id="rId1" Type="http://schemas.openxmlformats.org/officeDocument/2006/relationships/image" Target="media/image7.png" /></Relationships>
</file>

<file path=word/_rels/header2.xml.rels><?xml version="1.0" encoding="UTF-8" standalone="yes"?>
<Relationships xmlns="http://schemas.openxmlformats.org/package/2006/relationships"><Relationship Id="rId1" Type="http://schemas.openxmlformats.org/officeDocument/2006/relationships/image" Target="media/image7.png" /></Relationships>
</file>

<file path=word/_rels/header3.xml.rels><?xml version="1.0" encoding="UTF-8" standalone="yes"?>
<Relationships xmlns="http://schemas.openxmlformats.org/package/2006/relationships"><Relationship Id="rId1" Type="http://schemas.openxmlformats.org/officeDocument/2006/relationships/image" Target="media/image7.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13449</Words>
  <Characters>72625</Characters>
  <Application>Microsoft Office Word</Application>
  <DocSecurity>0</DocSecurity>
  <Lines>605</Lines>
  <Paragraphs>171</Paragraphs>
  <ScaleCrop>false</ScaleCrop>
  <Company/>
  <LinksUpToDate>false</LinksUpToDate>
  <CharactersWithSpaces>85903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IMPORTÂNCIA DO BRINCAR NOS ANOS INICIAIS DO ENSINO FUNDAMENTAL I</dc:title>
  <dc:subject/>
  <dc:creator/>
  <cp:keywords/>
  <cp:lastModifiedBy>ca6031832@gmail.com</cp:lastModifiedBy>
  <cp:revision>2</cp:revision>
  <dcterms:created xsi:type="dcterms:W3CDTF">2025-11-16T16:54:00Z</dcterms:created>
  <dcterms:modified xsi:type="dcterms:W3CDTF">2025-11-16T16:54:00Z</dcterms:modified>
</cp:coreProperties>
</file>