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cs="Arial"/>
        </w:rPr>
        <w:id w:val="-1023930093"/>
        <w:docPartObj>
          <w:docPartGallery w:val="autotext"/>
        </w:docPartObj>
      </w:sdtPr>
      <w:sdtEndPr>
        <w:rPr>
          <w:rFonts w:cs="Arial"/>
        </w:rPr>
      </w:sdtEndPr>
      <w:sdtContent>
        <w:p w14:paraId="22524565">
          <w:pPr>
            <w:pStyle w:val="9"/>
            <w:jc w:val="center"/>
          </w:pPr>
          <w:r>
            <w:rPr>
              <w:rFonts w:cs="Arial"/>
            </w:rPr>
            <w:drawing>
              <wp:inline distT="0" distB="0" distL="0" distR="0">
                <wp:extent cx="2362200" cy="714375"/>
                <wp:effectExtent l="0" t="0" r="0" b="0"/>
                <wp:docPr id="7"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4" descr="Uma imagem contendo placar, desenho&#10;&#10;Descrição gerada automa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pPr>
            <w:pStyle w:val="9"/>
            <w:jc w:val="center"/>
            <w:rPr>
              <w:rFonts w:cs="Arial"/>
              <w:b/>
              <w:szCs w:val="24"/>
            </w:rPr>
          </w:pPr>
        </w:p>
        <w:p w14:paraId="415D6435">
          <w:pPr>
            <w:pStyle w:val="9"/>
            <w:jc w:val="center"/>
            <w:rPr>
              <w:rFonts w:cs="Arial"/>
              <w:b/>
              <w:szCs w:val="24"/>
            </w:rPr>
          </w:pPr>
          <w:r>
            <w:rPr>
              <w:rFonts w:cs="Arial"/>
              <w:b/>
              <w:szCs w:val="24"/>
            </w:rPr>
            <w:t>FACULDADE METROPOLITANA DO ESTADO DE SÃO PAULO</w:t>
          </w:r>
        </w:p>
      </w:sdtContent>
    </w:sdt>
    <w:p w14:paraId="36DA101C">
      <w:pPr>
        <w:spacing w:line="240" w:lineRule="auto"/>
        <w:rPr>
          <w:rFonts w:cs="Arial"/>
        </w:rPr>
      </w:pPr>
    </w:p>
    <w:p w14:paraId="73F0F495">
      <w:pPr>
        <w:spacing w:line="240" w:lineRule="auto"/>
        <w:jc w:val="center"/>
        <w:rPr>
          <w:rFonts w:cs="Arial"/>
          <w:b/>
        </w:rPr>
      </w:pPr>
    </w:p>
    <w:p w14:paraId="7DE3EE83">
      <w:pPr>
        <w:spacing w:line="240" w:lineRule="auto"/>
        <w:jc w:val="center"/>
        <w:rPr>
          <w:rFonts w:cs="Arial"/>
          <w:b/>
        </w:rPr>
      </w:pPr>
      <w:r>
        <w:rPr>
          <w:rFonts w:cs="Arial"/>
          <w:b/>
        </w:rPr>
        <w:t xml:space="preserve">GRADUAÇÃO EM </w:t>
      </w:r>
      <w:r>
        <w:rPr>
          <w:rFonts w:cs="Arial"/>
          <w:b/>
          <w:bCs/>
          <w:szCs w:val="24"/>
        </w:rPr>
        <w:t>ADMINISTRAÇÃO</w:t>
      </w:r>
    </w:p>
    <w:p w14:paraId="7E8C1902">
      <w:pPr>
        <w:spacing w:line="240" w:lineRule="auto"/>
        <w:jc w:val="center"/>
        <w:rPr>
          <w:rFonts w:cs="Arial"/>
          <w:b/>
        </w:rPr>
      </w:pPr>
    </w:p>
    <w:p w14:paraId="5FA85291">
      <w:pPr>
        <w:spacing w:line="240" w:lineRule="auto"/>
        <w:jc w:val="center"/>
        <w:rPr>
          <w:rFonts w:cs="Arial"/>
          <w:b/>
        </w:rPr>
      </w:pPr>
    </w:p>
    <w:p w14:paraId="305F2672">
      <w:pPr>
        <w:spacing w:before="100" w:beforeAutospacing="1" w:after="100" w:afterAutospacing="1" w:line="240" w:lineRule="auto"/>
        <w:jc w:val="center"/>
        <w:rPr>
          <w:rFonts w:eastAsia="Times New Roman" w:cs="Arial"/>
          <w:b/>
          <w:bCs/>
          <w:szCs w:val="24"/>
          <w:lang w:eastAsia="pt-BR"/>
        </w:rPr>
      </w:pPr>
      <w:r>
        <w:rPr>
          <w:rFonts w:eastAsia="Times New Roman" w:cs="Arial"/>
          <w:b/>
          <w:bCs/>
          <w:szCs w:val="24"/>
          <w:lang w:eastAsia="pt-BR"/>
        </w:rPr>
        <w:t>O AMBIENTE EMPRESARIAL: CAMPANHAS DE INCENTIVO E BENEFÍCIOS</w:t>
      </w:r>
    </w:p>
    <w:p w14:paraId="5893AF76">
      <w:pPr>
        <w:spacing w:line="240" w:lineRule="auto"/>
        <w:rPr>
          <w:rFonts w:cs="Arial"/>
        </w:rPr>
      </w:pPr>
    </w:p>
    <w:p w14:paraId="34BF2DC4">
      <w:pPr>
        <w:spacing w:line="240" w:lineRule="auto"/>
        <w:jc w:val="right"/>
        <w:rPr>
          <w:rFonts w:cs="Arial"/>
        </w:rPr>
      </w:pPr>
      <w:r>
        <w:rPr>
          <w:rFonts w:hint="default" w:cs="Arial"/>
          <w:lang w:val="pt-BR"/>
        </w:rPr>
        <w:t>JORDAN DOS SANTOS COSTA</w:t>
      </w:r>
    </w:p>
    <w:p w14:paraId="254B8143">
      <w:pPr>
        <w:spacing w:line="240" w:lineRule="auto"/>
        <w:jc w:val="right"/>
        <w:rPr>
          <w:rFonts w:cs="Arial"/>
        </w:rPr>
      </w:pPr>
      <w:r>
        <w:rPr>
          <w:rFonts w:hint="default" w:cs="Arial"/>
          <w:lang w:val="pt-BR"/>
        </w:rPr>
        <w:t>Orientador: Prof. Me. ANDRÉ ALVES DE SOUZA</w:t>
      </w:r>
    </w:p>
    <w:p w14:paraId="1894AF01">
      <w:pPr>
        <w:spacing w:line="240" w:lineRule="auto"/>
        <w:jc w:val="right"/>
        <w:rPr>
          <w:rFonts w:cs="Arial"/>
        </w:rPr>
      </w:pPr>
    </w:p>
    <w:p w14:paraId="1B0A8066">
      <w:pPr>
        <w:spacing w:line="240" w:lineRule="auto"/>
        <w:jc w:val="right"/>
        <w:rPr>
          <w:rFonts w:cs="Arial"/>
        </w:rPr>
      </w:pPr>
    </w:p>
    <w:p w14:paraId="0C1299F2">
      <w:pPr>
        <w:spacing w:line="240" w:lineRule="auto"/>
        <w:jc w:val="right"/>
        <w:rPr>
          <w:rFonts w:cs="Arial"/>
        </w:rPr>
      </w:pPr>
    </w:p>
    <w:p w14:paraId="7CEC8405">
      <w:pPr>
        <w:spacing w:line="240" w:lineRule="auto"/>
        <w:jc w:val="center"/>
        <w:rPr>
          <w:rFonts w:cs="Arial"/>
          <w:b/>
        </w:rPr>
      </w:pPr>
      <w:r>
        <w:rPr>
          <w:rFonts w:cs="Arial"/>
          <w:b/>
        </w:rPr>
        <w:t>RESUMO</w:t>
      </w:r>
    </w:p>
    <w:p w14:paraId="1891B226">
      <w:pPr>
        <w:spacing w:line="240" w:lineRule="auto"/>
        <w:rPr>
          <w:rFonts w:cs="Arial"/>
          <w:b/>
        </w:rPr>
      </w:pPr>
    </w:p>
    <w:p w14:paraId="72A6D027">
      <w:pPr>
        <w:spacing w:line="240" w:lineRule="auto"/>
        <w:rPr>
          <w:lang w:eastAsia="pt-BR"/>
        </w:rPr>
      </w:pPr>
      <w:r>
        <w:rPr>
          <w:lang w:eastAsia="pt-BR"/>
        </w:rPr>
        <w:t xml:space="preserve">O ambiente empresarial contemporâneo tem passado por intensas transformações, impulsionadas por avanços tecnológicos, mudanças culturais e novas formas de gestão. Nesse contexto, as organizações perceberam que o diferencial competitivo está diretamente ligado à valorização do capital humano. O presente estudo teve como objetivo analisar a importância das campanhas de incentivo e dos benefícios corporativos como estratégias de motivação e retenção de talentos. Trata-se de uma pesquisa de natureza qualitativa e de tipo bibliográfica, fundamentada em autores como Chiavenato (2022), Dutra (2020), Pacheco e Santos (2023), Verschoore e Araújo (2020) e Da Anunciação Alves e Silva (2025). Os resultados apontaram que as campanhas de incentivo, quando estruturadas com objetivos claros e critérios justos, fortalecem o engajamento e o sentimento de pertencimento dos colaboradores. Verificou-se também que os programas de benefícios evoluíram para modelos flexíveis, representados por plataformas como </w:t>
      </w:r>
      <w:r>
        <w:rPr>
          <w:rFonts w:hint="default"/>
          <w:lang w:val="en-US" w:eastAsia="pt-BR"/>
        </w:rPr>
        <w:t xml:space="preserve">a </w:t>
      </w:r>
      <w:r>
        <w:rPr>
          <w:lang w:eastAsia="pt-BR"/>
        </w:rPr>
        <w:t>Valloo, que oferece autonomia e personalização ao colaborador. Essa inovação tem impacto direto na satisfação e na retenção de talentos, tornando-se uma ferramenta estratégica na gestão de pessoas. Conclui-se que o investimento em práticas de incentivo e benefícios corporativos não apenas aumenta a produtividade, mas também contribui para a construção de ambientes empresariais mais humanos, colaborativos e sustentáveis.</w:t>
      </w:r>
    </w:p>
    <w:p w14:paraId="048C5498">
      <w:pPr>
        <w:spacing w:before="100" w:beforeAutospacing="1" w:after="100" w:afterAutospacing="1" w:line="240" w:lineRule="auto"/>
        <w:jc w:val="left"/>
        <w:rPr>
          <w:rFonts w:eastAsia="Times New Roman" w:cs="Arial"/>
          <w:szCs w:val="24"/>
          <w:lang w:eastAsia="pt-BR"/>
        </w:rPr>
      </w:pPr>
      <w:r>
        <w:rPr>
          <w:rFonts w:eastAsia="Times New Roman" w:cs="Arial"/>
          <w:b/>
          <w:bCs/>
          <w:szCs w:val="24"/>
          <w:lang w:eastAsia="pt-BR"/>
        </w:rPr>
        <w:t>Palavras-chave:</w:t>
      </w:r>
      <w:r>
        <w:rPr>
          <w:rFonts w:eastAsia="Times New Roman" w:cs="Arial"/>
          <w:szCs w:val="24"/>
          <w:lang w:eastAsia="pt-BR"/>
        </w:rPr>
        <w:t xml:space="preserve"> ambiente empresarial. campanhas de incentivo. benefícios corporativos. motivação. gestão de pessoas.</w:t>
      </w:r>
    </w:p>
    <w:p w14:paraId="298028DE">
      <w:pPr>
        <w:spacing w:line="240" w:lineRule="auto"/>
        <w:rPr>
          <w:rFonts w:cs="Arial"/>
          <w:b/>
        </w:rPr>
      </w:pPr>
    </w:p>
    <w:p w14:paraId="5602FE46">
      <w:pPr>
        <w:spacing w:line="240" w:lineRule="auto"/>
        <w:rPr>
          <w:rFonts w:cs="Arial"/>
        </w:rPr>
      </w:pPr>
    </w:p>
    <w:p w14:paraId="2AB9E1F6">
      <w:pPr>
        <w:spacing w:line="240" w:lineRule="auto"/>
        <w:rPr>
          <w:rFonts w:cs="Arial"/>
        </w:rPr>
      </w:pPr>
    </w:p>
    <w:p w14:paraId="381E6FB6">
      <w:pPr>
        <w:spacing w:line="240" w:lineRule="auto"/>
        <w:jc w:val="center"/>
        <w:rPr>
          <w:rFonts w:cs="Arial"/>
          <w:b/>
        </w:rPr>
      </w:pPr>
    </w:p>
    <w:p w14:paraId="530F5154">
      <w:pPr>
        <w:spacing w:line="240" w:lineRule="auto"/>
        <w:jc w:val="center"/>
        <w:rPr>
          <w:rFonts w:cs="Arial"/>
          <w:b/>
        </w:rPr>
      </w:pPr>
    </w:p>
    <w:p w14:paraId="2D504ECE">
      <w:pPr>
        <w:spacing w:line="240" w:lineRule="auto"/>
        <w:jc w:val="center"/>
        <w:rPr>
          <w:rFonts w:cs="Arial"/>
          <w:b/>
        </w:rPr>
      </w:pPr>
    </w:p>
    <w:p w14:paraId="02B06EB0">
      <w:pPr>
        <w:spacing w:line="240" w:lineRule="auto"/>
        <w:jc w:val="center"/>
        <w:rPr>
          <w:rFonts w:cs="Arial"/>
          <w:b/>
        </w:rPr>
      </w:pPr>
      <w:r>
        <w:rPr>
          <w:rFonts w:cs="Arial"/>
          <w:b/>
        </w:rPr>
        <w:t>ABSTRACT</w:t>
      </w:r>
    </w:p>
    <w:p w14:paraId="3D601DD5">
      <w:pPr>
        <w:spacing w:line="240" w:lineRule="auto"/>
        <w:rPr>
          <w:rFonts w:cs="Arial"/>
          <w:bCs/>
        </w:rPr>
      </w:pPr>
    </w:p>
    <w:p w14:paraId="2AA0B48D">
      <w:pPr>
        <w:spacing w:line="240" w:lineRule="auto"/>
        <w:rPr>
          <w:rFonts w:cs="Arial"/>
          <w:bCs/>
        </w:rPr>
      </w:pPr>
    </w:p>
    <w:p w14:paraId="67FA7A2B">
      <w:pPr>
        <w:spacing w:line="240" w:lineRule="auto"/>
        <w:rPr>
          <w:rFonts w:cs="Arial"/>
          <w:bCs/>
        </w:rPr>
      </w:pPr>
    </w:p>
    <w:p w14:paraId="6C90D134">
      <w:pPr>
        <w:spacing w:line="240" w:lineRule="auto"/>
        <w:rPr>
          <w:rFonts w:cs="Arial"/>
          <w:bCs/>
          <w:lang w:val="en-US"/>
        </w:rPr>
      </w:pPr>
      <w:r>
        <w:rPr>
          <w:rFonts w:cs="Arial"/>
          <w:bCs/>
          <w:lang w:val="en-US"/>
        </w:rPr>
        <w:t>The contemporary business environment has undergone intense transformations, driven by technological advances, cultural shifts, and new management approaches. In this context, organizations have realized that competitive advantage is directly linked to the appreciation of human capital. This study aimed to analyze the importance of incentive campaigns and corporate benefits as strategies for motivating and retaining talent. This is a qualitative, bibliographic study based on authors such as Chiavenato (2022), Dutra (2020), Pacheco and Santos (2023), Verschoore and Araújo (2020), and Da Anunciação Alves and Silva (2025). The results showed that incentive campaigns, when structured with clear objectives and fair criteria, strengthen employee engagement and a sense of belonging. It was also found that benefit programs have evolved toward flexible models, represented by platforms such as Valloo, which offer employee autonomy and personalization. This innovation has a direct impact on talent satisfaction and retention, becoming a strategic tool in people management. It follows that investing in incentive practices and corporate benefits not only increases productivity but also contributes to building more humane, collaborative, and sustainable business environments.</w:t>
      </w:r>
    </w:p>
    <w:p w14:paraId="0AB6A79D">
      <w:pPr>
        <w:spacing w:line="240" w:lineRule="auto"/>
        <w:rPr>
          <w:rFonts w:cs="Arial"/>
          <w:bCs/>
          <w:lang w:val="en-US"/>
        </w:rPr>
      </w:pPr>
    </w:p>
    <w:p w14:paraId="65C4B51B">
      <w:pPr>
        <w:spacing w:line="240" w:lineRule="auto"/>
        <w:rPr>
          <w:rFonts w:cs="Arial"/>
          <w:bCs/>
          <w:lang w:val="en-US"/>
        </w:rPr>
      </w:pPr>
      <w:r>
        <w:rPr>
          <w:rFonts w:cs="Arial"/>
          <w:b/>
          <w:lang w:val="en-US"/>
        </w:rPr>
        <w:t>Keywords:</w:t>
      </w:r>
      <w:r>
        <w:rPr>
          <w:rFonts w:cs="Arial"/>
          <w:bCs/>
          <w:lang w:val="en-US"/>
        </w:rPr>
        <w:t xml:space="preserve"> business environment, incentive campaigns, corporate benefits, motivation, people management.</w:t>
      </w:r>
    </w:p>
    <w:p w14:paraId="66546496">
      <w:pPr>
        <w:spacing w:line="240" w:lineRule="auto"/>
        <w:rPr>
          <w:rFonts w:cs="Arial"/>
          <w:bCs/>
          <w:lang w:val="en-US"/>
        </w:rPr>
      </w:pPr>
    </w:p>
    <w:p w14:paraId="4EA3B79E">
      <w:pPr>
        <w:spacing w:line="240" w:lineRule="auto"/>
        <w:rPr>
          <w:rFonts w:cs="Arial"/>
          <w:lang w:val="en-US"/>
        </w:rPr>
      </w:pPr>
    </w:p>
    <w:p w14:paraId="1DF08090">
      <w:pPr>
        <w:spacing w:line="240" w:lineRule="auto"/>
        <w:rPr>
          <w:rFonts w:cs="Arial"/>
          <w:lang w:val="en-US"/>
        </w:rPr>
      </w:pPr>
    </w:p>
    <w:p w14:paraId="79C7FC2A">
      <w:pPr>
        <w:spacing w:line="240" w:lineRule="auto"/>
        <w:rPr>
          <w:rFonts w:cs="Arial"/>
          <w:lang w:val="en-US"/>
        </w:rPr>
      </w:pPr>
    </w:p>
    <w:p w14:paraId="0821DA50">
      <w:pPr>
        <w:spacing w:line="240" w:lineRule="auto"/>
        <w:rPr>
          <w:rFonts w:cs="Arial"/>
          <w:b/>
        </w:rPr>
      </w:pPr>
      <w:r>
        <w:rPr>
          <w:rFonts w:cs="Arial"/>
          <w:b/>
        </w:rPr>
        <w:t xml:space="preserve">INTRODUÇÃO </w:t>
      </w:r>
    </w:p>
    <w:p w14:paraId="160C54D6">
      <w:pPr>
        <w:spacing w:line="240" w:lineRule="auto"/>
        <w:rPr>
          <w:rFonts w:cs="Arial"/>
          <w:b/>
        </w:rPr>
      </w:pPr>
    </w:p>
    <w:p w14:paraId="66ED3CB3">
      <w:pPr>
        <w:ind w:firstLine="709"/>
        <w:rPr>
          <w:lang w:eastAsia="pt-BR"/>
        </w:rPr>
      </w:pPr>
      <w:r>
        <w:rPr>
          <w:lang w:eastAsia="pt-BR"/>
        </w:rPr>
        <w:t>O ambiente empresarial tem passado por mudanças significativas nas últimas décadas, impulsionado principalmente pelos avanços tecnológicos, pela globalização e pela nova forma de se enxergar o papel do colaborador dentro das organizações. As empresas perceberam que, mais do que investir em produtos e processos, é fundamental investir nas pessoas, pois são elas que impulsionam os resultados e a inovação. De acordo com Chiavenato (2</w:t>
      </w:r>
      <w:r>
        <w:rPr>
          <w:rFonts w:hint="default"/>
          <w:lang w:val="en-US" w:eastAsia="pt-BR"/>
        </w:rPr>
        <w:t>014</w:t>
      </w:r>
      <w:r>
        <w:rPr>
          <w:lang w:eastAsia="pt-BR"/>
        </w:rPr>
        <w:t>), o capital humano é o principal recurso competitivo de uma empresa, sendo determinante para o sucesso e a sustentabilidade organizacional. Assim, a gestão de pessoas deixou de ser apenas operacional e passou a ter caráter estratégico dentro das corporações.</w:t>
      </w:r>
    </w:p>
    <w:p w14:paraId="363E7F3C">
      <w:pPr>
        <w:ind w:firstLine="709"/>
        <w:rPr>
          <w:lang w:eastAsia="pt-BR"/>
        </w:rPr>
      </w:pPr>
      <w:r>
        <w:rPr>
          <w:lang w:eastAsia="pt-BR"/>
        </w:rPr>
        <w:t>Com essa transformação, o conceito de incentivo e recompensa também evoluiu. Hoje, não basta oferecer um salário atrativo, é necessário criar condições que estimulem a motivação, a produtividade e o sentimento de pertencimento dos colaboradores. Marras (2021) destaca que as campanhas de incentivo e os programas de benefícios são ferramentas de grande importância para o fortalecimento do vínculo entre empresa e funcionário, pois estimulam comportamentos positivos e reconhecem o esforço individual e coletivo. Essa valorização do colaborador contribui diretamente para a construção de um ambiente de trabalho mais saudável e colaborativo.</w:t>
      </w:r>
    </w:p>
    <w:p w14:paraId="16A40355">
      <w:pPr>
        <w:ind w:firstLine="709"/>
        <w:rPr>
          <w:lang w:eastAsia="pt-BR"/>
        </w:rPr>
      </w:pPr>
      <w:r>
        <w:rPr>
          <w:lang w:eastAsia="pt-BR"/>
        </w:rPr>
        <w:t>Nesse contexto, surgiram modelos de benefícios mais flexíveis, que permitem maior autonomia ao trabalhador e maior eficiência para as organizações. Plataformas como</w:t>
      </w:r>
      <w:r>
        <w:rPr>
          <w:rFonts w:hint="default"/>
          <w:lang w:val="en-US" w:eastAsia="pt-BR"/>
        </w:rPr>
        <w:t xml:space="preserve"> a</w:t>
      </w:r>
      <w:r>
        <w:rPr>
          <w:lang w:eastAsia="pt-BR"/>
        </w:rPr>
        <w:t xml:space="preserve"> Valloo,</w:t>
      </w:r>
      <w:r>
        <w:rPr>
          <w:rFonts w:hint="default"/>
          <w:lang w:val="en-US" w:eastAsia="pt-BR"/>
        </w:rPr>
        <w:t xml:space="preserve"> é um </w:t>
      </w:r>
      <w:r>
        <w:rPr>
          <w:lang w:eastAsia="pt-BR"/>
        </w:rPr>
        <w:t>exemplo dessa tendência, pois oferece cartões multi</w:t>
      </w:r>
      <w:r>
        <w:rPr>
          <w:rFonts w:hint="default"/>
          <w:lang w:val="en-US" w:eastAsia="pt-BR"/>
        </w:rPr>
        <w:t>contas</w:t>
      </w:r>
      <w:r>
        <w:rPr>
          <w:lang w:eastAsia="pt-BR"/>
        </w:rPr>
        <w:t xml:space="preserve"> que englobam alimentação, cultura, educação e bem-estar</w:t>
      </w:r>
      <w:r>
        <w:rPr>
          <w:rFonts w:hint="default"/>
          <w:lang w:val="en-US" w:eastAsia="pt-BR"/>
        </w:rPr>
        <w:t>, entre outros</w:t>
      </w:r>
      <w:r>
        <w:rPr>
          <w:lang w:eastAsia="pt-BR"/>
        </w:rPr>
        <w:t>. Essa inovação amplia a liberdade de escolha dos colaboradores e aumenta a percepção de valor sobre os incentivos recebidos. Segundo Pacheco e Santos (2023), o uso de benefícios flexíveis tem se mostrado uma estratégia eficaz para aumentar o engajamento e a satisfação dos funcionários, fortalecendo também a imagem da empresa perante o mercado.</w:t>
      </w:r>
    </w:p>
    <w:p w14:paraId="5DBC5427">
      <w:pPr>
        <w:ind w:firstLine="709"/>
        <w:rPr>
          <w:lang w:eastAsia="pt-BR"/>
        </w:rPr>
      </w:pPr>
      <w:r>
        <w:rPr>
          <w:lang w:eastAsia="pt-BR"/>
        </w:rPr>
        <w:t xml:space="preserve">Estudar o papel das campanhas de incentivo e dos benefícios no ambiente empresarial se torna essencial para compreender como essas práticas podem contribuir para o desempenho organizacional e o bem-estar dos trabalhadores. </w:t>
      </w:r>
    </w:p>
    <w:p w14:paraId="63A406DD">
      <w:pPr>
        <w:ind w:firstLine="709"/>
        <w:rPr>
          <w:rFonts w:hint="default"/>
          <w:lang w:val="en-US" w:eastAsia="pt-BR"/>
        </w:rPr>
      </w:pPr>
      <w:r>
        <w:rPr>
          <w:lang w:eastAsia="pt-BR"/>
        </w:rPr>
        <w:t xml:space="preserve">Diante do exposto esse estudo tem como objetivo geral analisar a influência dos benefícios e incentivos na construção de um ambiente empresarial produtivo e motivador. </w:t>
      </w:r>
      <w:r>
        <w:rPr>
          <w:rFonts w:hint="default"/>
          <w:lang w:eastAsia="pt-BR"/>
        </w:rPr>
        <w:t>Nesse contexto, questiona-se: De que forma a aplicação estratégica de benefícios e incentivos pode influenciar a construção de um ambiente organizacional positivo e impactar a produtividade dos colaboradores em empresas contemporâneas?</w:t>
      </w:r>
      <w:r>
        <w:rPr>
          <w:rFonts w:hint="default"/>
          <w:lang w:val="en-US" w:eastAsia="pt-BR"/>
        </w:rPr>
        <w:t xml:space="preserve"> </w:t>
      </w:r>
    </w:p>
    <w:p w14:paraId="2D2081E3">
      <w:pPr>
        <w:ind w:firstLine="709"/>
        <w:rPr>
          <w:lang w:eastAsia="pt-BR"/>
        </w:rPr>
      </w:pPr>
      <w:r>
        <w:rPr>
          <w:lang w:eastAsia="pt-BR"/>
        </w:rPr>
        <w:t>Como objetivos específicos, busca-se conceituar o ambiente empresarial, apresentar os principais tipos de incentivos e identificar os benefícios resultantes de um ambiente organizacional positivo.</w:t>
      </w:r>
    </w:p>
    <w:p w14:paraId="5323A92C">
      <w:pPr>
        <w:ind w:firstLine="709"/>
        <w:rPr>
          <w:lang w:eastAsia="pt-BR"/>
        </w:rPr>
      </w:pPr>
      <w:r>
        <w:rPr>
          <w:lang w:eastAsia="pt-BR"/>
        </w:rPr>
        <w:t>Assim, compreender como as empresas utilizam os incentivos e benefícios como parte de sua estratégia de gestão de pessoas é fundamental para promover relações de trabalho mais equilibradas, humanas e sustentáveis, alinhadas às exigências de um mercado cada vez mais competitivo e inovador.</w:t>
      </w:r>
    </w:p>
    <w:p w14:paraId="34D8A00F">
      <w:pPr>
        <w:spacing w:line="240" w:lineRule="auto"/>
        <w:rPr>
          <w:rFonts w:cs="Arial"/>
          <w:b/>
        </w:rPr>
      </w:pPr>
    </w:p>
    <w:p w14:paraId="276CDDEC">
      <w:pPr>
        <w:spacing w:line="240" w:lineRule="auto"/>
        <w:rPr>
          <w:rFonts w:cs="Arial"/>
        </w:rPr>
      </w:pPr>
    </w:p>
    <w:p w14:paraId="13298341">
      <w:pPr>
        <w:spacing w:line="240" w:lineRule="auto"/>
        <w:rPr>
          <w:rFonts w:cs="Arial"/>
        </w:rPr>
      </w:pPr>
    </w:p>
    <w:p w14:paraId="3A9CFF19">
      <w:pPr>
        <w:spacing w:line="240" w:lineRule="auto"/>
        <w:rPr>
          <w:rFonts w:cs="Arial"/>
          <w:b/>
        </w:rPr>
      </w:pPr>
      <w:r>
        <w:rPr>
          <w:rFonts w:cs="Arial"/>
          <w:b/>
        </w:rPr>
        <w:t xml:space="preserve">2 REFERENCIAL TEÓRICO </w:t>
      </w:r>
    </w:p>
    <w:p w14:paraId="478A17B8">
      <w:pPr>
        <w:spacing w:line="240" w:lineRule="auto"/>
        <w:rPr>
          <w:rFonts w:cs="Arial"/>
          <w:b/>
        </w:rPr>
      </w:pPr>
    </w:p>
    <w:p w14:paraId="4022D7CC">
      <w:pPr>
        <w:spacing w:line="240" w:lineRule="auto"/>
      </w:pPr>
      <w:r>
        <w:t>2.1 O ambiente empresarial e suas transformações</w:t>
      </w:r>
    </w:p>
    <w:p w14:paraId="0247D353">
      <w:pPr>
        <w:spacing w:line="240" w:lineRule="auto"/>
      </w:pPr>
    </w:p>
    <w:p w14:paraId="33C6EA52">
      <w:pPr>
        <w:ind w:firstLine="709"/>
        <w:rPr>
          <w:lang w:eastAsia="pt-BR"/>
        </w:rPr>
      </w:pPr>
      <w:r>
        <w:rPr>
          <w:lang w:eastAsia="pt-BR"/>
        </w:rPr>
        <w:t>O ambiente empresarial contemporâneo tem se mostrado um dos espaços mais dinâmicos e complexos dentro da sociedade moderna. As transformações econômicas, sociais e tecnológicas ocorridas nas últimas décadas alteraram profundamente a forma como as organizações se estruturam, competem e se relacionam com seus colaboradores. Segundo Chiavenato (20</w:t>
      </w:r>
      <w:r>
        <w:rPr>
          <w:rFonts w:hint="default"/>
          <w:lang w:val="en-US" w:eastAsia="pt-BR"/>
        </w:rPr>
        <w:t>14</w:t>
      </w:r>
      <w:r>
        <w:rPr>
          <w:lang w:eastAsia="pt-BR"/>
        </w:rPr>
        <w:t>), as empresas não são mais vistas apenas como entidades produtivas, mas como sistemas sociais que dependem diretamente das pessoas para alcançar resultados sustentáveis. Assim, compreender o ambiente empresarial requer analisar não só seus aspectos econômicos, mas também os fatores humanos, culturais e organizacionais que o compõem.</w:t>
      </w:r>
    </w:p>
    <w:p w14:paraId="71181EF5">
      <w:pPr>
        <w:ind w:firstLine="709"/>
        <w:rPr>
          <w:lang w:eastAsia="pt-BR"/>
        </w:rPr>
      </w:pPr>
      <w:r>
        <w:rPr>
          <w:lang w:eastAsia="pt-BR"/>
        </w:rPr>
        <w:t>De acordo com Robbins (2019), o ambiente empresarial é formado por uma combinação de elementos internos e externos que interagem constantemente, exigindo das empresas capacidade de adaptação e inovação. As mudanças no comportamento do consumidor, a globalização e o avanço da tecnologia impulsionaram novas formas de organização e gestão. Nesse contexto, o autor destaca que o fator humano se tornou essencial para a competitividade, pois são as pessoas que transformam ideias em resultados concretos. Portanto, as organizações precisam desenvolver políticas que favoreçam o envolvimento, a criatividade e o comprometimento dos colaboradores.</w:t>
      </w:r>
    </w:p>
    <w:p w14:paraId="45688EAC">
      <w:pPr>
        <w:ind w:firstLine="709"/>
        <w:rPr>
          <w:lang w:eastAsia="pt-BR"/>
        </w:rPr>
      </w:pPr>
      <w:r>
        <w:rPr>
          <w:lang w:eastAsia="pt-BR"/>
        </w:rPr>
        <w:t>Gil (2021) reforça essa perspectiva ao afirmar que o ambiente empresarial deve ser compreendido como um conjunto de relações e condições que influenciam o desempenho das pessoas dentro das organizações. O autor ressalta que o ambiente saudável é aquele que promove a motivação e o bem-estar, estimulando o desenvolvimento coletivo. Além disso, um ambiente equilibrado tende a reduzir conflitos, aumentar a produtividade e fortalecer o vínculo entre empresa e colaborador. Dessa forma, a gestão moderna tem o papel de criar condições para que o trabalhador se sinta valorizado e reconhecido, o que reflete diretamente nos resultados da instituição.</w:t>
      </w:r>
    </w:p>
    <w:p w14:paraId="57362517">
      <w:pPr>
        <w:ind w:firstLine="709"/>
        <w:rPr>
          <w:lang w:eastAsia="pt-BR"/>
        </w:rPr>
      </w:pPr>
      <w:r>
        <w:rPr>
          <w:lang w:eastAsia="pt-BR"/>
        </w:rPr>
        <w:t>Para Bergamini (2018), o ambiente organizacional é o reflexo direto da forma como a empresa trata seus colaboradores e conduz suas práticas internas. A motivação é apontada pela autora como um fator determinante para o sucesso empresarial, já que um ambiente de trabalho que valoriza o ser humano estimula o engajamento e a produtividade. Ela defende que o clima organizacional precisa estar em sintonia com os valores da empresa e com as expectativas dos colaboradores, pois essa harmonia fortalece o sentimento de pertencimento e reduz a rotatividade. Nesse sentido, entender o ambiente empresarial vai além de analisar processos: envolve compreender as relações humanas e as percepções individuais dentro do coletivo.</w:t>
      </w:r>
    </w:p>
    <w:p w14:paraId="5339BD91">
      <w:pPr>
        <w:ind w:firstLine="709"/>
        <w:rPr>
          <w:lang w:eastAsia="pt-BR"/>
        </w:rPr>
      </w:pPr>
      <w:r>
        <w:rPr>
          <w:lang w:eastAsia="pt-BR"/>
        </w:rPr>
        <w:t>Maximiano (2022) acrescenta que o ambiente empresarial atual é caracterizado pela busca constante por inovação e resultados, mas também por um crescente reconhecimento da importância da gestão participativa. O autor destaca que os gestores precisam atuar como facilitadores, capazes de inspirar e orientar suas equipes em um cenário de mudanças rápidas e incertezas. Ele ressalta que o papel da liderança é fundamental para manter o equilíbrio entre produtividade e bem-estar, criando um ambiente de confiança e colaboração. Para tanto, o diálogo e a transparência são indispensáveis na construção de relações sólidas dentro das organizações.</w:t>
      </w:r>
    </w:p>
    <w:p w14:paraId="692A5830">
      <w:pPr>
        <w:ind w:firstLine="709"/>
        <w:rPr>
          <w:lang w:eastAsia="pt-BR"/>
        </w:rPr>
      </w:pPr>
      <w:r>
        <w:rPr>
          <w:lang w:eastAsia="pt-BR"/>
        </w:rPr>
        <w:t>De forma semelhante, Marras (2021) argumenta que as transformações no ambiente empresarial exigem que as empresas adotem modelos de gestão mais flexíveis e humanizados. Segundo o autor, o capital humano se tornou o principal diferencial competitivo das organizações, e o sucesso de uma empresa depende diretamente da forma como ela administra suas pessoas. Ele enfatiza que a valorização do colaborador, por meio de incentivos e reconhecimento, é essencial para o fortalecimento do clima organizacional. Além disso, Marras salienta que a comunicação interna e o alinhamento de objetivos são fatores determinantes para manter equipes engajadas e comprometidas.</w:t>
      </w:r>
    </w:p>
    <w:p w14:paraId="18861496">
      <w:pPr>
        <w:ind w:firstLine="709"/>
        <w:rPr>
          <w:lang w:eastAsia="pt-BR"/>
        </w:rPr>
      </w:pPr>
      <w:r>
        <w:rPr>
          <w:lang w:eastAsia="pt-BR"/>
        </w:rPr>
        <w:t>Tachizawa (2018) destaca que os valores e princípios que orientam o comportamento dentro das empresas moldam diretamente a forma como as pessoas interagem e desempenham suas funções. Ele defende que o ambiente de trabalho precisa refletir uma cultura baseada em ética, cooperação e responsabilidade social. Quando esses valores são vivenciados no dia a dia, a organização se torna mais atrativa, tanto para os colaboradores quanto para o mercado, criando uma imagem positiva e sustentável.</w:t>
      </w:r>
    </w:p>
    <w:p w14:paraId="6AD08E97">
      <w:pPr>
        <w:ind w:firstLine="709"/>
        <w:rPr>
          <w:lang w:eastAsia="pt-BR"/>
        </w:rPr>
      </w:pPr>
      <w:r>
        <w:rPr>
          <w:lang w:eastAsia="pt-BR"/>
        </w:rPr>
        <w:t>Nesse mesmo sentido, Pacheco e Santos (2023) afirmam que o ambiente empresarial vem sendo moldado por práticas mais voltadas à valorização do bem-estar e da autonomia dos funcionários. Com o crescimento de plataformas de benefícios flexíveis e programas de incentivo personalizados, as empresas passaram a investir em estratégias que atendem às diferentes necessidades de seus colaboradores. Os autores destacam que essa mudança reflete uma nova mentalidade na gestão de pessoas, onde a satisfação do funcionário é vista como elemento estratégico para o alcance de melhores resultados organizacionais.</w:t>
      </w:r>
    </w:p>
    <w:p w14:paraId="5DFB175D">
      <w:pPr>
        <w:ind w:firstLine="709"/>
        <w:rPr>
          <w:lang w:eastAsia="pt-BR"/>
        </w:rPr>
      </w:pPr>
      <w:r>
        <w:rPr>
          <w:lang w:eastAsia="pt-BR"/>
        </w:rPr>
        <w:t xml:space="preserve">Além da importância dos fatores humanos, o ambiente empresarial também é influenciado pela inovação tecnológica e pelas </w:t>
      </w:r>
      <w:bookmarkStart w:id="0" w:name="_GoBack"/>
      <w:r>
        <w:rPr>
          <w:lang w:eastAsia="pt-BR"/>
        </w:rPr>
        <w:t>novas configurações</w:t>
      </w:r>
      <w:bookmarkEnd w:id="0"/>
      <w:r>
        <w:rPr>
          <w:lang w:eastAsia="pt-BR"/>
        </w:rPr>
        <w:t xml:space="preserve"> de trabalho. Chiavenato (20</w:t>
      </w:r>
      <w:r>
        <w:rPr>
          <w:rFonts w:hint="default"/>
          <w:lang w:val="en-US" w:eastAsia="pt-BR"/>
        </w:rPr>
        <w:t>14</w:t>
      </w:r>
      <w:r>
        <w:rPr>
          <w:lang w:eastAsia="pt-BR"/>
        </w:rPr>
        <w:t>) ressalta que a era digital modificou o modo de operar das empresas, trazendo novas demandas de qualificação e adaptabilidade. Nesse contexto, as organizações precisam ser capazes de aprender continuamente, adotando tecnologias que otimizem processos sem comprometer a qualidade das relações humanas. O equilíbrio entre tecnologia e gestão de pessoas é, portanto, um dos grandes desafios da administração moderna.</w:t>
      </w:r>
    </w:p>
    <w:p w14:paraId="04BC22D4">
      <w:pPr>
        <w:ind w:firstLine="709"/>
        <w:rPr>
          <w:lang w:eastAsia="pt-BR"/>
        </w:rPr>
      </w:pPr>
      <w:r>
        <w:rPr>
          <w:lang w:eastAsia="pt-BR"/>
        </w:rPr>
        <w:t>Bergamini (2018) observa que, embora a tecnologia traga ganhos em produtividade, ela também impõe riscos relacionados ao excesso de cobrança e à desumanização das relações de trabalho. Por isso, um ambiente empresarial saudável deve combinar eficiência técnica com empatia e respeito ao indivíduo. O gestor contemporâneo precisa compreender que o sucesso da empresa depende da harmonia entre resultados e satisfação das pessoas que compõem a equipe. Essa visão mais humanizada da administração é fundamental para promover um ambiente sustentável e inovador.</w:t>
      </w:r>
    </w:p>
    <w:p w14:paraId="4090E2E7">
      <w:pPr>
        <w:ind w:firstLine="709"/>
        <w:rPr>
          <w:lang w:eastAsia="pt-BR"/>
        </w:rPr>
      </w:pPr>
      <w:r>
        <w:rPr>
          <w:lang w:eastAsia="pt-BR"/>
        </w:rPr>
        <w:t>o ambiente empresarial é o reflexo das relações construídas dentro da organização e da forma como ela responde às mudanças externas. Ele engloba fatores econômicos, tecnológicos e, principalmente, humanos, que juntos determinam o sucesso ou o fracasso de uma empresa. Como defendem Robbins (2019) e Marras (2021), um ambiente que estimula a comunicação, o reconhecimento e o desenvolvimento pessoal tende a alcançar níveis mais altos de comprometimento e desempenho. Assim, compreender e aprimorar o ambiente empresarial é um passo essencial para garantir não apenas resultados financeiros, mas também o crescimento humano e organizacional de forma integrada.</w:t>
      </w:r>
    </w:p>
    <w:p w14:paraId="6C4B382B">
      <w:pPr>
        <w:spacing w:line="240" w:lineRule="auto"/>
      </w:pPr>
    </w:p>
    <w:p w14:paraId="16931ECB">
      <w:pPr>
        <w:spacing w:line="240" w:lineRule="auto"/>
      </w:pPr>
    </w:p>
    <w:p w14:paraId="2348DDE1">
      <w:pPr>
        <w:spacing w:line="240" w:lineRule="auto"/>
      </w:pPr>
      <w:r>
        <w:t>2.2 A importância do capital humano nas organizações</w:t>
      </w:r>
    </w:p>
    <w:p w14:paraId="1DD9F3EA">
      <w:pPr>
        <w:spacing w:line="240" w:lineRule="auto"/>
      </w:pPr>
    </w:p>
    <w:p w14:paraId="7A191E62">
      <w:pPr>
        <w:ind w:firstLine="709"/>
        <w:rPr>
          <w:lang w:eastAsia="pt-BR"/>
        </w:rPr>
      </w:pPr>
      <w:r>
        <w:rPr>
          <w:lang w:eastAsia="pt-BR"/>
        </w:rPr>
        <w:t>O conceito de capital humano está diretamente ligado à valorização das pessoas dentro das organizações e ao reconhecimento de que são elas as principais responsáveis pelos resultados e pela sustentabilidade empresarial. Chiavenato (2022) explica que, na era da informação, o capital humano passou a ser considerado o principal ativo das empresas, substituindo o modelo tradicional em que apenas os recursos financeiros e materiais eram vistos como determinantes para o sucesso. Isso ocorre porque o conhecimento, as habilidades e as atitudes das pessoas são recursos que geram inovação, competitividade e crescimento organizacional. Dessa forma, compreender o papel estratégico do capital humano é essencial para o desenvolvimento de práticas de gestão mais humanas e eficazes.</w:t>
      </w:r>
    </w:p>
    <w:p w14:paraId="30AF8BD7">
      <w:pPr>
        <w:ind w:firstLine="709"/>
        <w:rPr>
          <w:lang w:eastAsia="pt-BR"/>
        </w:rPr>
      </w:pPr>
      <w:r>
        <w:rPr>
          <w:lang w:eastAsia="pt-BR"/>
        </w:rPr>
        <w:t>Para Bergamini (2018), o capital humano representa a energia criativa e emocional que move as organizações. A autora destaca que, quando os colaboradores são motivados e valorizados, ocorre um aumento significativo na produtividade e na cooperação entre as equipes. Ela ressalta que o desempenho humano está profundamente relacionado à forma como o indivíduo se sente reconhecido no ambiente de trabalho, e que a motivação é um elemento essencial para transformar o potencial em resultados concretos. Assim, a gestão de pessoas deve criar condições para que os indivíduos desenvolvam suas competências e se sintam parte integrante do processo organizacional.</w:t>
      </w:r>
    </w:p>
    <w:p w14:paraId="599482DB">
      <w:pPr>
        <w:ind w:firstLine="709"/>
        <w:rPr>
          <w:lang w:eastAsia="pt-BR"/>
        </w:rPr>
      </w:pPr>
      <w:r>
        <w:rPr>
          <w:lang w:eastAsia="pt-BR"/>
        </w:rPr>
        <w:t>Dutra (2020) complementa afirmando que o capital humano não se limita à presença física do trabalhador na empresa, mas inclui todo o conjunto de conhecimentos, experiências e capacidades que ele acumula ao longo de sua trajetória profissional. Esse patrimônio intelectual é, segundo o autor, o diferencial competitivo das organizações modernas. Ele observa que o investimento em capacitação e na valorização das pessoas reflete diretamente no desempenho e na imagem corporativa, criando um ciclo positivo de aprendizado e crescimento contínuo. Portanto, o capital humano deve ser tratado como um investimento e não como um custo operacional.</w:t>
      </w:r>
    </w:p>
    <w:p w14:paraId="0ABC3A36">
      <w:pPr>
        <w:ind w:firstLine="709"/>
        <w:rPr>
          <w:lang w:eastAsia="pt-BR"/>
        </w:rPr>
      </w:pPr>
      <w:r>
        <w:rPr>
          <w:lang w:eastAsia="pt-BR"/>
        </w:rPr>
        <w:t>De acordo com Soler e Beyer (2019), o capital humano tornou-se o principal recurso das organizações na chamada sociedade do conhecimento, marcada pela predominância da informação e pela importância das habilidades cognitivas. Os autores explicam que, nesse contexto, o trabalhador deixou de ser apenas uma peça da engrenagem produtiva e passou a ser visto como portador de valor e conhecimento. As empresas que reconhecem esse potencial tendem a construir relações mais equilibradas, baseadas na reciprocidade entre indivíduo e organização. Essa nova mentalidade transforma as práticas de gestão e fortalece a identidade organizacional, criando ambientes mais saudáveis e colaborativos.</w:t>
      </w:r>
    </w:p>
    <w:p w14:paraId="7211D8E5">
      <w:pPr>
        <w:ind w:firstLine="709"/>
        <w:rPr>
          <w:lang w:eastAsia="pt-BR"/>
        </w:rPr>
      </w:pPr>
      <w:r>
        <w:rPr>
          <w:lang w:eastAsia="pt-BR"/>
        </w:rPr>
        <w:t>Em consonância, Bortoluzzi et al. (2018) apontam que, nas empresas intensivas em conhecimento, o capital humano é o elemento central para a inovação e para a resolução de problemas complexos. As autoras enfatizam que o conhecimento tácito, adquirido pela experiência, é o que diferencia as organizações que aprendem daquelas que permanecem estagnadas. Por isso, as práticas de gestão precisam incentivar o compartilhamento de saberes, a aprendizagem contínua e a autonomia profissional. Esse movimento de valorização do capital humano cria uma cultura organizacional voltada à criatividade e ao comprometimento coletivo.</w:t>
      </w:r>
    </w:p>
    <w:p w14:paraId="31BABAA2">
      <w:pPr>
        <w:ind w:firstLine="709"/>
        <w:rPr>
          <w:lang w:eastAsia="pt-BR"/>
        </w:rPr>
      </w:pPr>
      <w:r>
        <w:rPr>
          <w:lang w:eastAsia="pt-BR"/>
        </w:rPr>
        <w:t>A perspectiva de Pereira e Trevelin (2020) reforça a importância da qualidade de vida no trabalho como um fator diretamente relacionado ao desenvolvimento do capital humano. Segundo as autoras, quando as condições laborais são adequadas e o ambiente é pautado pelo respeito e pela confiança, o colaborador tende a se engajar mais nas metas organizacionais. Elas afirmam que a valorização das pessoas, associada ao equilíbrio entre vida pessoal e profissional, aumenta a satisfação e reduz os índices de absenteísmo e rotatividade. Portanto, investir em políticas que promovam bem-estar e reconhecimento é essencial para a retenção de talentos e o fortalecimento das relações de trabalho.</w:t>
      </w:r>
    </w:p>
    <w:p w14:paraId="6396B2FD">
      <w:pPr>
        <w:ind w:firstLine="709"/>
        <w:rPr>
          <w:lang w:eastAsia="pt-BR"/>
        </w:rPr>
      </w:pPr>
      <w:r>
        <w:rPr>
          <w:lang w:eastAsia="pt-BR"/>
        </w:rPr>
        <w:t>Além disso, Chiavenato (2022) ressalta que a formação e o desenvolvimento contínuo dos colaboradores são indispensáveis para que o capital humano se mantenha competitivo em um mercado em constante transformação. As organizações que incentivam o aprendizado e o aperfeiçoamento profissional demonstram preocupação com o crescimento individual e institucional, o que resulta em maior comprometimento e desempenho coletivo. Esse processo de capacitação constante torna o colaborador mais preparado para lidar com as mudanças e desafios do ambiente empresarial.</w:t>
      </w:r>
    </w:p>
    <w:p w14:paraId="275D8175">
      <w:pPr>
        <w:ind w:firstLine="709"/>
        <w:rPr>
          <w:lang w:eastAsia="pt-BR"/>
        </w:rPr>
      </w:pPr>
      <w:r>
        <w:rPr>
          <w:lang w:eastAsia="pt-BR"/>
        </w:rPr>
        <w:t>De acordo com Bergamini (2018), o capital humano também está relacionado à dimensão emocional do trabalho. A autora destaca que o sentimento de pertencimento e a motivação são construídos a partir da forma como a empresa reconhece e valoriza seus profissionais. Quando o colaborador percebe que suas contribuições são relevantes, ele tende a agir com mais entusiasmo e comprometimento, fortalecendo a cultura organizacional. Esse vínculo emocional é o que transforma o trabalho em uma fonte de realização e significado.</w:t>
      </w:r>
    </w:p>
    <w:p w14:paraId="493C2E69">
      <w:pPr>
        <w:ind w:firstLine="709"/>
        <w:rPr>
          <w:lang w:eastAsia="pt-BR"/>
        </w:rPr>
      </w:pPr>
      <w:r>
        <w:rPr>
          <w:lang w:eastAsia="pt-BR"/>
        </w:rPr>
        <w:t>Já Dutra (2020) argumenta que a gestão eficaz do capital humano depende da criação de estratégias que promovam o desenvolvimento de competências individuais e coletivas. Ele explica que as empresas de alto desempenho são aquelas que conseguem alinhar os objetivos institucionais com os interesses dos colaboradores, criando um ambiente de cooperação e aprendizado mútuo. Assim, o capital humano não é apenas uma soma de talentos individuais, mas o resultado da sinergia entre as pessoas e a cultura organizacional.</w:t>
      </w:r>
    </w:p>
    <w:p w14:paraId="42006A7E">
      <w:pPr>
        <w:ind w:firstLine="709"/>
        <w:rPr>
          <w:lang w:eastAsia="pt-BR"/>
        </w:rPr>
      </w:pPr>
      <w:r>
        <w:rPr>
          <w:lang w:eastAsia="pt-BR"/>
        </w:rPr>
        <w:t>Soler e Beyer (2019) reforçam que o capital humano deve ser entendido como um processo dinâmico e recíproco, no qual tanto a organização quanto o indivíduo se beneficiam mutuamente. As empresas investem em conhecimento, treinamento e qualidade de vida, enquanto os colaboradores retribuem com produtividade, criatividade e comprometimento. Essa relação de troca é o que sustenta as organizações em um ambiente cada vez mais competitivo e globalizado.</w:t>
      </w:r>
    </w:p>
    <w:p w14:paraId="25024C4D">
      <w:pPr>
        <w:ind w:firstLine="709"/>
        <w:rPr>
          <w:lang w:eastAsia="pt-BR"/>
        </w:rPr>
      </w:pPr>
      <w:r>
        <w:rPr>
          <w:lang w:eastAsia="pt-BR"/>
        </w:rPr>
        <w:t>Percebe-se que o capital humano vai além de um conceito teórico: ele representa o coração das organizações modernas. As pessoas são o elo que conecta a estratégia à execução, transformando ideias em resultados. Investir no capital humano significa investir na inovação, na sustentabilidade e no futuro da empresa. Como afirmam Pereira e Trevelin (2020), reconhecer o valor das pessoas é o primeiro passo para construir organizações mais humanas, produtivas e socialmente responsáveis.</w:t>
      </w:r>
    </w:p>
    <w:p w14:paraId="3985754C">
      <w:pPr>
        <w:spacing w:line="240" w:lineRule="auto"/>
      </w:pPr>
    </w:p>
    <w:p w14:paraId="23BBF690">
      <w:pPr>
        <w:spacing w:line="240" w:lineRule="auto"/>
      </w:pPr>
    </w:p>
    <w:p w14:paraId="6E407B2D">
      <w:pPr>
        <w:spacing w:line="240" w:lineRule="auto"/>
      </w:pPr>
      <w:r>
        <w:t>2.3 Campanhas de incentivo como estratégia de motivação</w:t>
      </w:r>
    </w:p>
    <w:p w14:paraId="0C022B48">
      <w:pPr>
        <w:spacing w:line="240" w:lineRule="auto"/>
      </w:pPr>
    </w:p>
    <w:p w14:paraId="53B0B65A">
      <w:pPr>
        <w:ind w:firstLine="709"/>
        <w:rPr>
          <w:lang w:eastAsia="pt-BR"/>
        </w:rPr>
      </w:pPr>
      <w:r>
        <w:rPr>
          <w:lang w:eastAsia="pt-BR"/>
        </w:rPr>
        <w:t>As campanhas de incentivo têm se consolidado como uma importante ferramenta estratégica de gestão de pessoas, voltada a fortalecer o engajamento e a motivação dos colaboradores. No contexto organizacional contemporâneo, marcado por alta competitividade e pela busca de resultados sustentáveis, as empresas compreendem que recompensar o bom desempenho vai além de oferecer benefícios materiais trata-se de reconhecer o valor humano e estimular comportamentos alinhados aos objetivos institucionais. Segundo Chiavenato (2022), a motivação é o motor do comportamento humano nas organizações, e as políticas de incentivo funcionam como estímulos que despertam o comprometimento e a produtividade individual e coletiva.</w:t>
      </w:r>
    </w:p>
    <w:p w14:paraId="0ED4A946">
      <w:pPr>
        <w:ind w:firstLine="709"/>
        <w:rPr>
          <w:lang w:eastAsia="pt-BR"/>
        </w:rPr>
      </w:pPr>
      <w:r>
        <w:rPr>
          <w:lang w:eastAsia="pt-BR"/>
        </w:rPr>
        <w:t>De acordo com Verschoore e Araújo (2020), as recompensas exercem papel determinante nas estratégias de engajamento e no alcance do sucesso das campanhas empresariais. Os autores observaram que recompensas tangíveis, como bônus e prêmios, produzem impacto positivo direto no desempenho, enquanto incentivos simbólicos, como reconhecimento público, possuem efeito mais duradouro sobre a satisfação e o vínculo emocional com a empresa. Essa combinação entre incentivos materiais e simbólicos é o que sustenta o equilíbrio entre desempenho e pertencimento. Assim, a gestão eficaz das recompensas deve integrar elementos de valor econômico e emocional, capazes de promover engajamento genuíno e contínuo.</w:t>
      </w:r>
    </w:p>
    <w:p w14:paraId="01B0C224">
      <w:pPr>
        <w:ind w:firstLine="709"/>
        <w:rPr>
          <w:lang w:eastAsia="pt-BR"/>
        </w:rPr>
      </w:pPr>
      <w:r>
        <w:rPr>
          <w:lang w:eastAsia="pt-BR"/>
        </w:rPr>
        <w:t>Segundo Da Anunciação Alves e Silva (2025), o sucesso de qualquer campanha de incentivo depende de uma comunicação interna clara e de um ambiente de confiança entre líderes e colaboradores. As autoras destacam que o endomarketing, ao estabelecer canais de diálogo e reconhecimento, cria um terreno fértil para a motivação e o comprometimento. A transparência nas metas e a valorização do esforço coletivo transformam a percepção dos funcionários sobre sua importância na organização, o que amplia a disposição para colaborar e inovar. Dessa forma, o incentivo deixa de ser apenas um estímulo pontual e se torna um elemento contínuo da cultura empresarial.</w:t>
      </w:r>
    </w:p>
    <w:p w14:paraId="751487FC">
      <w:pPr>
        <w:ind w:firstLine="709"/>
        <w:rPr>
          <w:lang w:eastAsia="pt-BR"/>
        </w:rPr>
      </w:pPr>
      <w:r>
        <w:rPr>
          <w:lang w:eastAsia="pt-BR"/>
        </w:rPr>
        <w:t>Para Brum (2017), campanhas de incentivo bem estruturadas precisam estar alinhadas à estratégia e à identidade da organização. A autora explica que, quando as metas de incentivo refletem os valores da empresa, o colaborador enxerga um propósito no seu desempenho e passa a agir de forma mais engajada. Além disso, as campanhas devem respeitar o contexto e o momento da instituição, evitando metas inatingíveis ou prêmios desproporcionais. Quando bem planejadas, essas ações fortalecem o sentimento de pertencimento e transformam o ambiente de trabalho em um espaço de cooperação e reconhecimento mútuo.</w:t>
      </w:r>
    </w:p>
    <w:p w14:paraId="2FB1D57F">
      <w:pPr>
        <w:ind w:firstLine="709"/>
        <w:rPr>
          <w:lang w:eastAsia="pt-BR"/>
        </w:rPr>
      </w:pPr>
      <w:r>
        <w:rPr>
          <w:lang w:eastAsia="pt-BR"/>
        </w:rPr>
        <w:t>Kotler e Keller (2019) apontam que as campanhas de incentivo funcionam como instrumentos de marketing interno, cuja função é alinhar as pessoas à missão da organização. Para eles, o sucesso das empresas depende da coerência entre o que é prometido ao público externo e o que é vivido internamente. Assim, a motivação dos colaboradores passa a ser percebida como fator de competitividade de mercado, pois equipes satisfeitas e comprometidas refletem a imagem positiva da marca. Nesse sentido, o incentivo assume também um papel comunicativo, promovendo o engajamento emocional e a identificação dos trabalhadores com os propósitos corporativos.</w:t>
      </w:r>
    </w:p>
    <w:p w14:paraId="545838C9">
      <w:pPr>
        <w:ind w:firstLine="709"/>
        <w:rPr>
          <w:lang w:eastAsia="pt-BR"/>
        </w:rPr>
      </w:pPr>
      <w:r>
        <w:rPr>
          <w:lang w:eastAsia="pt-BR"/>
        </w:rPr>
        <w:t>No cenário contemporâneo, em que as transformações tecnológicas e sociais impõem novos desafios à gestão de pessoas, o incentivo deve ser entendido de forma ampla e inclusiva. Verschoore e Araújo (2020) evidenciam que recompensas simbólicas, como oportunidades de aprendizado e desenvolvimento, possuem efeito de longo prazo na motivação, pois despertam o senso de realização e a autoconfiança dos colaboradores. A criação de programas que valorizem o crescimento profissional e o reconhecimento público torna-se, assim, uma das formas mais eficazes de manter o entusiasmo das equipes.</w:t>
      </w:r>
    </w:p>
    <w:p w14:paraId="57875414">
      <w:pPr>
        <w:ind w:firstLine="709"/>
        <w:rPr>
          <w:lang w:eastAsia="pt-BR"/>
        </w:rPr>
      </w:pPr>
      <w:r>
        <w:rPr>
          <w:lang w:eastAsia="pt-BR"/>
        </w:rPr>
        <w:t>Segundo Da Anunciação Alves e Silva (2025), o endomarketing atua como base para a construção de campanhas de incentivo sustentáveis. Ele permite que a empresa conheça melhor o perfil de seus colaboradores e desenvolva estratégias personalizadas de reconhecimento. Essa abordagem evita a padronização e assegura que as recompensas sejam percebidas como justas e significativas. As autoras enfatizam que a empatia e a escuta ativa são componentes indispensáveis na comunicação corporativa, pois ampliam a confiança e reduzem conflitos, fortalecendo o sentimento de pertencimento e identidade organizacional.</w:t>
      </w:r>
    </w:p>
    <w:p w14:paraId="7DB17407">
      <w:pPr>
        <w:ind w:firstLine="709"/>
        <w:rPr>
          <w:lang w:eastAsia="pt-BR"/>
        </w:rPr>
      </w:pPr>
      <w:r>
        <w:rPr>
          <w:lang w:eastAsia="pt-BR"/>
        </w:rPr>
        <w:t>Chiavenato (2022) acrescenta que a motivação nas organizações é resultado direto da interação entre as necessidades individuais e as oportunidades oferecidas pelo ambiente de trabalho. Assim, as campanhas de incentivo devem ir além de simples recompensas; elas precisam atender às expectativas de autorrealização e reconhecimento. O gestor moderno, portanto, deve compreender que o incentivo não é apenas um mecanismo de recompensa, mas uma ferramenta estratégica para o desenvolvimento humano e o fortalecimento das relações interpessoais.</w:t>
      </w:r>
    </w:p>
    <w:p w14:paraId="1BBD3EE9">
      <w:pPr>
        <w:ind w:firstLine="709"/>
        <w:rPr>
          <w:lang w:eastAsia="pt-BR"/>
        </w:rPr>
      </w:pPr>
      <w:r>
        <w:rPr>
          <w:lang w:eastAsia="pt-BR"/>
        </w:rPr>
        <w:t>Em complemento, Verschoore e Araújo (2020) demonstram que a efetividade das recompensas está relacionada à percepção de equidade e clareza dos critérios adotados. Quando os colaboradores compreendem de forma transparente as metas e os critérios de premiação, aumenta-se a sensação de justiça e confiança no processo. Essa clareza reforça o vínculo entre desempenho e recompensa, tornando a campanha mais motivadora e efetiva. Nesse sentido, as campanhas de incentivo também funcionam como instrumentos de alinhamento organizacional, pois orientam comportamentos e fortalecem a cultura de resultados.</w:t>
      </w:r>
    </w:p>
    <w:p w14:paraId="4623289E">
      <w:pPr>
        <w:ind w:firstLine="709"/>
        <w:rPr>
          <w:lang w:eastAsia="pt-BR"/>
        </w:rPr>
      </w:pPr>
      <w:r>
        <w:rPr>
          <w:lang w:eastAsia="pt-BR"/>
        </w:rPr>
        <w:t>Da Anunciação Alves e Silva (2025) reforçam que a motivação gerada pelas campanhas de incentivo está diretamente associada à comunicação eficaz e ao reconhecimento humano. Quando a empresa investe em práticas que valorizam a participação e a opinião de seus colaboradores, ela transforma o incentivo em uma via de mão dupla, na qual a organização e o funcionário crescem juntos. Assim, campanhas bem planejadas não apenas impulsionam resultados, mas também consolidam um ambiente de trabalho saudável, colaborativo e inspirador.</w:t>
      </w:r>
    </w:p>
    <w:p w14:paraId="0994BCB6">
      <w:pPr>
        <w:spacing w:line="240" w:lineRule="auto"/>
      </w:pPr>
    </w:p>
    <w:p w14:paraId="10266445">
      <w:pPr>
        <w:rPr>
          <w:lang w:eastAsia="pt-BR"/>
        </w:rPr>
      </w:pPr>
      <w:r>
        <w:rPr>
          <w:lang w:eastAsia="pt-BR"/>
        </w:rPr>
        <w:t>2.4 Benefícios corporativos e suas novas tendências</w:t>
      </w:r>
    </w:p>
    <w:p w14:paraId="70536045">
      <w:pPr>
        <w:rPr>
          <w:lang w:eastAsia="pt-BR"/>
        </w:rPr>
      </w:pPr>
    </w:p>
    <w:p w14:paraId="576EDCF1">
      <w:pPr>
        <w:ind w:firstLine="851"/>
        <w:rPr>
          <w:lang w:eastAsia="pt-BR"/>
        </w:rPr>
      </w:pPr>
      <w:r>
        <w:rPr>
          <w:lang w:eastAsia="pt-BR"/>
        </w:rPr>
        <w:t>Os programas de benefícios corporativos deixaram de ser vistos apenas como um complemento ao salário e passaram a ser considerados parte estratégica da proposta de valor que a organização oferece aos seus colaboradores. Esse movimento está ligado a uma mudança de mentalidade na gestão de pessoas, em que o bem-estar, a qualidade de vida e a possibilidade de escolha do trabalhador têm peso direto na sua permanência na empresa. De acordo com Chiavenato (2022), as organizações modernas compreendem que reter pessoas qualificadas não depende somente de remuneração fixa, mas também de condições que gerem satisfação, reconhecimento e equilíbrio entre vida pessoal e profissional. Assim, os benefícios passam a atuar como instrumentos de engajamento e fidelização.</w:t>
      </w:r>
    </w:p>
    <w:p w14:paraId="531F00D7">
      <w:pPr>
        <w:ind w:firstLine="851"/>
        <w:rPr>
          <w:lang w:eastAsia="pt-BR"/>
        </w:rPr>
      </w:pPr>
      <w:r>
        <w:rPr>
          <w:lang w:eastAsia="pt-BR"/>
        </w:rPr>
        <w:t>Essa transformação ganha força especialmente porque o perfil do trabalhador também mudou. Os colaboradores atuais buscam sentido no trabalho, autonomia e respeito às suas necessidades individuais. Dutra (2020) explica que a relação entre empresa e colaborador deixou de ser puramente contratual e passou a ser uma relação de troca de valor. O colaborador oferece desempenho, conhecimento e envolvimento emocional com a marca, e espera em troca não apenas salário, mas experiências que tornem a permanência naquela empresa melhor do que seria em outra. Nesse cenário, os benefícios corporativos assumem um papel de diferenciação competitiva entre empregadores que disputam o mesmo talento.</w:t>
      </w:r>
    </w:p>
    <w:p w14:paraId="6770092D">
      <w:pPr>
        <w:ind w:firstLine="851"/>
        <w:rPr>
          <w:lang w:eastAsia="pt-BR"/>
        </w:rPr>
      </w:pPr>
      <w:r>
        <w:rPr>
          <w:lang w:eastAsia="pt-BR"/>
        </w:rPr>
        <w:t xml:space="preserve">Entre as principais tendências recentes está o avanço dos chamados benefícios flexíveis. Diferente do modelo tradicional, em que a empresa entrega um pacote rígido e igual para todos (vale alimentação, plano de saúde padrão, vale transporte etc.), os benefícios flexíveis permitem que cada colaborador escolha como quer usar uma parte do valor destinado pela empresa. Plataformas como </w:t>
      </w:r>
      <w:r>
        <w:rPr>
          <w:rFonts w:hint="default"/>
          <w:lang w:val="en-US" w:eastAsia="pt-BR"/>
        </w:rPr>
        <w:t>a</w:t>
      </w:r>
      <w:r>
        <w:rPr>
          <w:lang w:eastAsia="pt-BR"/>
        </w:rPr>
        <w:t xml:space="preserve"> Valloo passaram a oferecer cartões corporativos que reúnem em um único meio diferentes categorias de uso, como alimentação, mobilidade, cultura, formação profissional, bem-estar e saúde mental, dando liberdade para que o funcionário direcione o recurso para aquilo que faz mais sentido para a sua vida naquele momento. Essa lógica da personalização aproximou o benefício da realidade concreta de cada pessoa, o que aumentou a percepção de justiça interna e valorização individual.</w:t>
      </w:r>
    </w:p>
    <w:p w14:paraId="501CF1B7">
      <w:pPr>
        <w:ind w:firstLine="851"/>
        <w:rPr>
          <w:lang w:eastAsia="pt-BR"/>
        </w:rPr>
      </w:pPr>
      <w:r>
        <w:rPr>
          <w:lang w:eastAsia="pt-BR"/>
        </w:rPr>
        <w:t xml:space="preserve">Esse modelo não é apenas uma novidade operacional, mas um recurso para retenção de talentos. Levantamentos recentes em empresas brasileiras mostram que programas de benefícios flexíveis têm impacto direto na permanência e no engajamento. Em 2023, dados setoriais indicaram que, entre as empresas que adotaram benefícios flexíveis nos dois anos anteriores, 71% relataram melhora na percepção e no engajamento dos colaboradores, e 80% identificaram melhora na atração e retenção de profissionais. </w:t>
      </w:r>
      <w:r>
        <w:rPr>
          <w:rFonts w:hint="default" w:ascii="Arial" w:hAnsi="Arial" w:eastAsia="SimSun" w:cs="Arial"/>
          <w:b w:val="0"/>
          <w:bCs w:val="0"/>
          <w:sz w:val="24"/>
          <w:szCs w:val="24"/>
        </w:rPr>
        <w:t>Segundo a Robert Half (s.d.), em um mercado cada vez mais dinâmico, a forma como uma empresa estrutura seus benefícios corporativos deixou de ser apenas um detalhe operacional e tornou-se um pilar estratégico, influenciando diretamente a decisão de um profissional ao aceitar uma proposta, permanecer na empresa ou engajar-se com a cultura organizacional.</w:t>
      </w:r>
      <w:r>
        <w:rPr>
          <w:lang w:eastAsia="pt-BR"/>
        </w:rPr>
        <w:t xml:space="preserve"> Isso mostra que o benefício, hoje, é parte da estratégia competitiva de RH, e não só um custo</w:t>
      </w:r>
      <w:r>
        <w:rPr>
          <w:rFonts w:hint="default"/>
          <w:lang w:val="en-US" w:eastAsia="pt-BR"/>
        </w:rPr>
        <w:t xml:space="preserve"> trabalhista</w:t>
      </w:r>
      <w:r>
        <w:rPr>
          <w:lang w:eastAsia="pt-BR"/>
        </w:rPr>
        <w:t>.</w:t>
      </w:r>
    </w:p>
    <w:p w14:paraId="0171E8AE">
      <w:pPr>
        <w:ind w:firstLine="851"/>
        <w:rPr>
          <w:lang w:eastAsia="pt-BR"/>
        </w:rPr>
      </w:pPr>
      <w:r>
        <w:rPr>
          <w:lang w:eastAsia="pt-BR"/>
        </w:rPr>
        <w:t>Pacheco e Santos (2023) analisam essa mudança de forma muito direta ao afirmar que os pacotes de benefícios passaram a atuar como mecanismos de engajamento interno. Segundo os autores, quando a empresa oferece opções que respeitam a individualidade do colaborador, ela envia uma mensagem de reconhecimento e confiança. Esse reconhecimento aumenta a identificação com a organização e reduz a intenção de saída, algo que é crítico em um mercado de trabalho aquecido e com alta rotação de profissionais qualificados. Essa visão aproxima os benefícios da lógica de clima organizacional e pertencimento, e não só da lógica de recompensa financeira.</w:t>
      </w:r>
    </w:p>
    <w:p w14:paraId="09F7FD9B">
      <w:pPr>
        <w:ind w:firstLine="851"/>
        <w:rPr>
          <w:lang w:eastAsia="pt-BR"/>
        </w:rPr>
      </w:pPr>
      <w:r>
        <w:rPr>
          <w:lang w:eastAsia="pt-BR"/>
        </w:rPr>
        <w:t>. Dutra (2020) destaca que o vínculo do colaborador com a empresa é fortalecido quando ele percebe apoio concreto nas dimensões que impactam seu cotidiano fora do expediente, como saúde emocional, tempo com a família, locomoção menos estressante, possibilidade de estudar e se desenvolver, entre outras. Quando o benefício respeita essas dimensões, o colaborador sente que a empresa enxerga sua vida de forma integral, e não apenas o seu desempenho diário. Esse cuidado está diretamente ligado ao conceito de “experiência do colaborador”, que é hoje um indicador estratégico de reputação interna.</w:t>
      </w:r>
    </w:p>
    <w:p w14:paraId="09C8E51A">
      <w:pPr>
        <w:ind w:firstLine="851"/>
        <w:rPr>
          <w:lang w:eastAsia="pt-BR"/>
        </w:rPr>
      </w:pPr>
      <w:r>
        <w:rPr>
          <w:lang w:eastAsia="pt-BR"/>
        </w:rPr>
        <w:t xml:space="preserve">Essa preocupação com experiência interna também aparece na forma como as empresas comunicam e posicionam seus pacotes de benefícios. Iniciativas de endomarketing passaram a tratar o benefício como parte da cultura da organização, e não apenas como um item de folha de pagamento. A apresentação clara das regras, a transparência de elegibilidade e a coerência entre discurso e prática ajudam a construir confiança entre empresa e equipe, reduzindo atritos e fortalecendo o alinhamento com os objetivos da organização. Essa lógica, que aproxima benefícios de comunicação interna, é apontada na literatura recente sobre práticas de engajamento organizacional, que mostra que as ações internas de valorização humana influenciam diretamente a imagem da empresa como “bom lugar para trabalhar”. </w:t>
      </w:r>
    </w:p>
    <w:p w14:paraId="7B09C17D">
      <w:pPr>
        <w:ind w:firstLine="851"/>
        <w:rPr>
          <w:lang w:eastAsia="pt-BR"/>
        </w:rPr>
      </w:pPr>
      <w:r>
        <w:rPr>
          <w:lang w:eastAsia="pt-BR"/>
        </w:rPr>
        <w:t xml:space="preserve">Além disso, é importante notar que a tendência dos benefícios flexíveis se conecta diretamente com o tema retenção de talentos. Em um cenário de alta rotatividade voluntária e competição por profissionais, sobretudo em setores que dependem de conhecimento técnico, os pacotes de benefícios passaram a ser considerados parte da proposta de valor do empregador (“employee value proposition”). </w:t>
      </w:r>
      <w:r>
        <w:rPr>
          <w:rFonts w:hint="default" w:ascii="Arial" w:hAnsi="Arial" w:eastAsia="SimSun" w:cs="Arial"/>
          <w:b w:val="0"/>
          <w:bCs w:val="0"/>
          <w:sz w:val="24"/>
          <w:szCs w:val="24"/>
        </w:rPr>
        <w:t>A Homework (2024) destaca que a retenção de talentos, uma preocupação central nas organizações, não pode ser garantida apenas pela oferta salarial, exigindo estratégias que vão além da remuneração para manter os profissionais qualificados</w:t>
      </w:r>
      <w:r>
        <w:rPr>
          <w:rFonts w:ascii="SimSun" w:hAnsi="SimSun" w:eastAsia="SimSun" w:cs="SimSun"/>
          <w:sz w:val="24"/>
          <w:szCs w:val="24"/>
        </w:rPr>
        <w:t>.</w:t>
      </w:r>
    </w:p>
    <w:p w14:paraId="4050D2F5">
      <w:pPr>
        <w:ind w:firstLine="851"/>
        <w:rPr>
          <w:lang w:eastAsia="pt-BR"/>
        </w:rPr>
      </w:pPr>
      <w:r>
        <w:rPr>
          <w:rFonts w:hint="default"/>
          <w:lang w:eastAsia="pt-BR"/>
        </w:rPr>
        <w:t>Na prática, o que se observa é que programas como os oferecidos pela Valloo criam uma ponte entre estratégia corporativa e necessidade individual. Para a empresa, o benefício flexível ajuda a posicionar a marca empregadora como moderna, atenta e humana, o que melhora a sua imagem em processos seletivos e no mercado em geral. Para o colaborador, ele representa liberdade de escolha, sensação de respeito e possibilidade de ajustar o pacote às mudanças de vida (por exemplo, um momento em que precisa gastar mais com saúde, depois mais com educação, depois mais com mobilidade). Essa adaptação contínua evita a sensação de "benefício desperdiçado", típica do modelo tradicional engessado, onde o empregado recebia vantagens que nem sempre usava (OGAIA, 2024).</w:t>
      </w:r>
    </w:p>
    <w:p w14:paraId="77B9CA81">
      <w:pPr>
        <w:ind w:firstLine="851"/>
        <w:rPr>
          <w:lang w:eastAsia="pt-BR"/>
        </w:rPr>
      </w:pPr>
      <w:r>
        <w:rPr>
          <w:lang w:eastAsia="pt-BR"/>
        </w:rPr>
        <w:t>é possível afirmar que os benefícios corporativos evoluíram de um modelo padronizado para um modelo flexível e estratégico. Chiavenato (2022) afirma que a gestão de pessoas precisa ser vista como um diferencial competitivo sustentado, e não como uma área de apoio secundário. Dutra (2020) complementa que a organização que entende isso passa a enxergar o colaborador como parceiro de resultado, e não apenas como recurso operacional. Pacheco e Santos (2023) defendem que os benefícios flexíveis são uma das ferramentas mais diretas para colocar essa visão em prática, pois entregam valor percebido, aumentam engajamento e fortalecem a retenção.</w:t>
      </w:r>
    </w:p>
    <w:p w14:paraId="2D9ABE56">
      <w:pPr>
        <w:ind w:firstLine="851"/>
        <w:rPr>
          <w:lang w:eastAsia="pt-BR"/>
        </w:rPr>
      </w:pPr>
      <w:r>
        <w:rPr>
          <w:lang w:eastAsia="pt-BR"/>
        </w:rPr>
        <w:t>Assim, os programas de benefícios corporativos, especialmente os modelos flexíveis, não são apenas uma tendência passageira, mas um componente central da estratégia de gestão de pessoas e de competitividade organizacional. Eles atuam ao mesmo tempo na atração de profissionais, no engajamento cotidiano e na permanência de talentos que a empresa não pode perder.</w:t>
      </w:r>
    </w:p>
    <w:p w14:paraId="5B65ECE9">
      <w:pPr>
        <w:spacing w:line="240" w:lineRule="auto"/>
        <w:rPr>
          <w:rFonts w:cs="Arial"/>
        </w:rPr>
      </w:pPr>
    </w:p>
    <w:p w14:paraId="7463EC7E">
      <w:pPr>
        <w:spacing w:line="240" w:lineRule="auto"/>
        <w:rPr>
          <w:rFonts w:cs="Arial"/>
          <w:sz w:val="20"/>
        </w:rPr>
      </w:pPr>
      <w:r>
        <w:rPr>
          <w:rFonts w:cs="Arial"/>
          <w:b/>
        </w:rPr>
        <w:t xml:space="preserve">PROCEDIMENTOS METODOLÓGICOS </w:t>
      </w:r>
    </w:p>
    <w:p w14:paraId="20A4AC69">
      <w:pPr>
        <w:rPr>
          <w:rFonts w:cs="Arial"/>
          <w:b/>
          <w:bCs/>
          <w:szCs w:val="24"/>
        </w:rPr>
      </w:pPr>
    </w:p>
    <w:p w14:paraId="16E88048">
      <w:pPr>
        <w:ind w:firstLine="709"/>
        <w:rPr>
          <w:lang w:eastAsia="pt-BR"/>
        </w:rPr>
      </w:pPr>
      <w:r>
        <w:rPr>
          <w:lang w:eastAsia="pt-BR"/>
        </w:rPr>
        <w:t xml:space="preserve">A metodologia constitui uma etapa essencial em qualquer estudo científico, pois orienta o caminho percorrido para atingir os objetivos propostos e garantir a validade das conclusões obtidas. </w:t>
      </w:r>
      <w:r>
        <w:rPr>
          <w:rFonts w:hint="default"/>
          <w:lang w:val="en-US" w:eastAsia="pt-BR"/>
        </w:rPr>
        <w:t>O</w:t>
      </w:r>
      <w:r>
        <w:rPr>
          <w:lang w:eastAsia="pt-BR"/>
        </w:rPr>
        <w:t>s procedimentos metodológicos definem o conjunto de métodos e técnicas que o pesquisador utiliza para investigar determinado fenômeno. No caso deste artigo, a escolha metodológica está alinhada à necessidade de compreender as transformações do ambiente empresarial e o papel das campanhas de incentivo e dos benefícios corporativos na motivação e retenção de talentos.</w:t>
      </w:r>
    </w:p>
    <w:p w14:paraId="708DF96F">
      <w:pPr>
        <w:ind w:firstLine="709"/>
        <w:rPr>
          <w:lang w:eastAsia="pt-BR"/>
        </w:rPr>
      </w:pPr>
      <w:r>
        <w:rPr>
          <w:lang w:eastAsia="pt-BR"/>
        </w:rPr>
        <w:t>De acordo com Marconi e Lakatos (2021), a pesquisa bibliográfica é aquela desenvolvida a partir de material já elaborado, constituído principalmente de livros, artigos científicos e documentos eletrônicos. Por esse motivo, o presente estudo caracteriza-se como uma pesquisa de natureza qualitativa e de tipo bibliográfica, uma vez que busca analisar conceitos e interpretações teóricas sobre gestão de pessoas, motivação, benefícios e ambiente organizacional. Essa abordagem permite compreender o fenômeno estudado por meio da interpretação e da reflexão crítica sobre contribuições já existentes na literatura acadêmica.</w:t>
      </w:r>
    </w:p>
    <w:p w14:paraId="11A708C5">
      <w:pPr>
        <w:ind w:firstLine="709"/>
        <w:rPr>
          <w:lang w:eastAsia="pt-BR"/>
        </w:rPr>
      </w:pPr>
      <w:r>
        <w:rPr>
          <w:lang w:eastAsia="pt-BR"/>
        </w:rPr>
        <w:t>Conforme explicam Prodanov e Freitas (2013), a abordagem qualitativa é indicada quando o objetivo é aprofundar a compreensão de determinado fenômeno, levando em conta seus significados, contextos e particularidades. Assim, este trabalho não se preocupa em quantificar dados, mas em analisar as ideias e percepções presentes nas obras selecionadas, buscando identificar tendências e transformações recentes nas práticas de gestão empresarial. Dessa forma, foi possível construir uma visão ampla sobre as novas estratégias de incentivo e os benefícios flexíveis que vêm sendo aplicados nas organizações contemporâneas.</w:t>
      </w:r>
    </w:p>
    <w:p w14:paraId="50082157">
      <w:pPr>
        <w:ind w:firstLine="709"/>
        <w:rPr>
          <w:lang w:eastAsia="pt-BR"/>
        </w:rPr>
      </w:pPr>
      <w:r>
        <w:rPr>
          <w:lang w:eastAsia="pt-BR"/>
        </w:rPr>
        <w:t>Quanto aos objetivos, esta pesquisa é classificada como exploratória e descritiva. Vergara (2016) afirma que a pesquisa exploratória visa proporcionar maior familiaridade com o problema, tornando-o mais claro e compreensível, enquanto a descritiva busca descrever características de uma população ou fenômeno. No presente estudo, a etapa exploratória possibilitou compreender as transformações ocorridas no ambiente corporativo, e a etapa descritiva permitiu apresentar, com base na literatura, as práticas atuais de benefícios e campanhas de incentivo voltadas à motivação dos colaboradores.</w:t>
      </w:r>
    </w:p>
    <w:p w14:paraId="62F3F426">
      <w:pPr>
        <w:ind w:firstLine="709"/>
        <w:rPr>
          <w:lang w:eastAsia="pt-BR"/>
        </w:rPr>
      </w:pPr>
      <w:r>
        <w:rPr>
          <w:lang w:eastAsia="pt-BR"/>
        </w:rPr>
        <w:t>As fontes de coleta de dados incluíram livros, artigos científicos, dissertações e relatórios institucionais disponíveis em bases acadêmicas como Google Scholar, SciELO, CAPES e periódicos nacionais de Administração. Entre os principais autores utilizados estão Chiavenato (2022), Dutra (2020), Pacheco e Santos (2023), Verschoore e Araújo (2020), Da Anunciação Alves e Silva (2025). A seleção das obras seguiu critérios de relevância temática, atualidade (publicações de 2018 a 2025) e credibilidade das fontes.</w:t>
      </w:r>
    </w:p>
    <w:p w14:paraId="43EA4513">
      <w:pPr>
        <w:ind w:firstLine="709"/>
        <w:rPr>
          <w:lang w:eastAsia="pt-BR"/>
        </w:rPr>
      </w:pPr>
      <w:r>
        <w:rPr>
          <w:lang w:eastAsia="pt-BR"/>
        </w:rPr>
        <w:t>O procedimento de análise consistiu em leitura, fichamento e comparação crítica dos materiais selecionados. Segundo Gil (2017), essa técnica possibilita ao pesquisador identificar convergências e divergências entre as abordagens teóricas, permitindo construir uma síntese interpretativa. Durante o processo, buscou-se destacar os pontos que evidenciam a importância das campanhas de incentivo e dos benefícios flexíveis como estratégias de motivação e retenção de talentos, especialmente em um contexto empresarial em constante transformação.</w:t>
      </w:r>
    </w:p>
    <w:p w14:paraId="4274AADE">
      <w:pPr>
        <w:ind w:firstLine="709"/>
        <w:rPr>
          <w:lang w:eastAsia="pt-BR"/>
        </w:rPr>
      </w:pPr>
      <w:r>
        <w:rPr>
          <w:lang w:eastAsia="pt-BR"/>
        </w:rPr>
        <w:t>A estrutura metodológica deste artigo foi organizada de modo a permitir uma compreensão lógica e integrada do tema. Após a introdução, que contextualiza o problema e apresenta os objetivos, desenvolve-se o referencial teórico com base em autores clássicos e contemporâneos, seguido pelos resultados da análise teórica, que sintetizam as principais tendências observadas. O trabalho é concluído com as considerações finais, que refletem as contribuições do estudo e apontam caminhos para futuras pesquisas sobre o tema.</w:t>
      </w:r>
    </w:p>
    <w:p w14:paraId="62AD8FBF">
      <w:pPr>
        <w:ind w:firstLine="709"/>
        <w:rPr>
          <w:lang w:eastAsia="pt-BR"/>
        </w:rPr>
      </w:pPr>
    </w:p>
    <w:p w14:paraId="75A071C0">
      <w:pPr>
        <w:ind w:firstLine="709"/>
        <w:rPr>
          <w:lang w:eastAsia="pt-BR"/>
        </w:rPr>
      </w:pPr>
    </w:p>
    <w:p w14:paraId="05C0E334">
      <w:pPr>
        <w:ind w:firstLine="709"/>
        <w:rPr>
          <w:lang w:eastAsia="pt-BR"/>
        </w:rPr>
      </w:pPr>
    </w:p>
    <w:p w14:paraId="429AE7BB">
      <w:pPr>
        <w:ind w:firstLine="709"/>
        <w:rPr>
          <w:lang w:eastAsia="pt-BR"/>
        </w:rPr>
      </w:pPr>
    </w:p>
    <w:p w14:paraId="488EDD25">
      <w:pPr>
        <w:ind w:firstLine="709"/>
        <w:rPr>
          <w:lang w:eastAsia="pt-BR"/>
        </w:rPr>
      </w:pPr>
    </w:p>
    <w:p w14:paraId="0DF385DF">
      <w:pPr>
        <w:rPr>
          <w:rFonts w:cs="Arial"/>
          <w:b/>
          <w:bCs/>
          <w:szCs w:val="24"/>
        </w:rPr>
      </w:pPr>
      <w:r>
        <w:rPr>
          <w:rFonts w:cs="Arial"/>
          <w:b/>
          <w:bCs/>
          <w:szCs w:val="24"/>
        </w:rPr>
        <w:t xml:space="preserve">RESULTADOS E DISCUSSÃO </w:t>
      </w:r>
    </w:p>
    <w:p w14:paraId="7139649E">
      <w:pPr>
        <w:rPr>
          <w:rFonts w:cs="Arial"/>
          <w:b/>
          <w:bCs/>
          <w:szCs w:val="24"/>
        </w:rPr>
      </w:pPr>
    </w:p>
    <w:p w14:paraId="5901A602">
      <w:pPr>
        <w:ind w:firstLine="709"/>
        <w:rPr>
          <w:lang w:eastAsia="pt-BR"/>
        </w:rPr>
      </w:pPr>
      <w:r>
        <w:rPr>
          <w:lang w:eastAsia="pt-BR"/>
        </w:rPr>
        <w:t>A análise dos resultados obtidos a partir da revisão bibliográfica permite compreender que o ambiente empresarial contemporâneo está passando por profundas transformações estruturais e culturais. O estudo mostrou que o sucesso organizacional depende, em grande parte, da capacidade de gestão das pessoas e do investimento em estratégias que valorizem o capital humano. De acordo com Chiavenato (2022), as organizações que reconhecem seus colaboradores como principal ativo alcançam melhor desempenho, pois o comprometimento e a motivação tornam-se elementos essenciais para a produtividade e a inovação. Nesse sentido, as campanhas de incentivo e os programas de benefícios corporativos surgem como instrumentos fundamentais para consolidar uma cultura organizacional positiva.</w:t>
      </w:r>
    </w:p>
    <w:p w14:paraId="2F4A8D25">
      <w:pPr>
        <w:ind w:firstLine="709"/>
        <w:rPr>
          <w:lang w:eastAsia="pt-BR"/>
        </w:rPr>
      </w:pPr>
      <w:r>
        <w:rPr>
          <w:lang w:eastAsia="pt-BR"/>
        </w:rPr>
        <w:t>Os resultados demonstram que as campanhas de incentivo têm efeito direto sobre a motivação e o engajamento das equipes. Conforme Verschoore e Araújo (2020), as recompensas sejam elas financeiras ou simbólicas despertam o senso de pertencimento e a vontade de superação entre os colaboradores. Esse tipo de prática estimula o esforço coletivo e contribui para o alcance das metas organizacionais. Entretanto, os autores destacam que a efetividade dessas campanhas está ligada à clareza de seus objetivos, à transparência dos critérios de premiação e à coerência com os valores institucionais. Quando esses elementos estão alinhados, a recompensa deixa de ser apenas um prêmio e passa a representar reconhecimento e valorização profissional.</w:t>
      </w:r>
    </w:p>
    <w:p w14:paraId="5A1585ED">
      <w:pPr>
        <w:ind w:firstLine="709"/>
        <w:rPr>
          <w:lang w:eastAsia="pt-BR"/>
        </w:rPr>
      </w:pPr>
      <w:r>
        <w:rPr>
          <w:lang w:eastAsia="pt-BR"/>
        </w:rPr>
        <w:t>Da Anunciação Alves e Silva (2025) ressaltam que a comunicação interna eficaz é determinante para o sucesso dessas ações, pois reforça o sentimento de confiança e pertencimento. O diálogo constante entre gestores e colaboradores fortalece o vínculo e estimula o engajamento. Brum (2017) complementa que o endomarketing bem planejado transforma os colaboradores em defensores da marca, o que contribui não apenas para o desempenho interno, mas também para a imagem externa da empresa.</w:t>
      </w:r>
    </w:p>
    <w:p w14:paraId="06BFCBDD">
      <w:pPr>
        <w:ind w:firstLine="709"/>
        <w:rPr>
          <w:lang w:eastAsia="pt-BR"/>
        </w:rPr>
      </w:pPr>
      <w:r>
        <w:rPr>
          <w:lang w:eastAsia="pt-BR"/>
        </w:rPr>
        <w:t xml:space="preserve">No que se refere aos benefícios corporativos, os resultados apontam para uma tendência clara de personalização e flexibilidade. Conforme Pacheco e Santos (2023), o modelo tradicional de benefícios  padronizado e pouco adaptável tem sido gradualmente substituído por planos flexíveis, que permitem ao colaborador escolher como utilizar seu saldo conforme suas necessidades. Essa mudança reflete uma visão mais humanizada e estratégica da gestão de pessoas, em que a empresa reconhece as diferenças individuais e busca oferecer experiências mais relevantes e satisfatórias. </w:t>
      </w:r>
    </w:p>
    <w:p w14:paraId="06FC8CF2">
      <w:pPr>
        <w:ind w:firstLine="709"/>
        <w:rPr>
          <w:lang w:eastAsia="pt-BR"/>
        </w:rPr>
      </w:pPr>
      <w:r>
        <w:rPr>
          <w:lang w:eastAsia="pt-BR"/>
        </w:rPr>
        <w:t>Dutra (2020) reforça que o engajamento e a permanência de profissionais talentosos estão diretamente ligados ao modo como a organização cuida de seu capital humano. Os benefícios e incentivos devem estar integrados ao planejamento estratégico, de forma a promover o desenvolvimento contínuo e o bem-estar dos colaboradores. Para o autor, empresas que adotam políticas de valorização e aprendizado constante são mais inovadoras e resilientes diante das mudanças do mercado, pois cultivam ambientes saudáveis e equipes comprometidas.</w:t>
      </w:r>
    </w:p>
    <w:p w14:paraId="21B7C11C">
      <w:pPr>
        <w:ind w:firstLine="709"/>
        <w:rPr>
          <w:lang w:eastAsia="pt-BR"/>
        </w:rPr>
      </w:pPr>
      <w:r>
        <w:rPr>
          <w:lang w:eastAsia="pt-BR"/>
        </w:rPr>
        <w:t>Além disso, Chiavenato (2022) destaca que os programas de reconhecimento, quando bem estruturados, funcionam como estímulos motivacionais de longo prazo, fortalecendo a cultura organizacional e incentivando comportamentos positivos. Já Kotler e Keller (2019) observam que essas práticas também influenciam o posicionamento da empresa perante o mercado, uma vez que colaboradores motivados tendem a oferecer melhores experiências aos clientes, reforçando o valor da marca e contribuindo para a vantagem competitiva.</w:t>
      </w:r>
    </w:p>
    <w:p w14:paraId="2178148F">
      <w:pPr>
        <w:ind w:firstLine="709"/>
        <w:rPr>
          <w:lang w:eastAsia="pt-BR"/>
        </w:rPr>
      </w:pPr>
      <w:r>
        <w:rPr>
          <w:lang w:eastAsia="pt-BR"/>
        </w:rPr>
        <w:t>Os resultados obtidos também demonstram que as plataformas de benefícios flexíveis  como</w:t>
      </w:r>
      <w:r>
        <w:rPr>
          <w:rFonts w:hint="default"/>
          <w:lang w:val="en-US" w:eastAsia="pt-BR"/>
        </w:rPr>
        <w:t xml:space="preserve"> a</w:t>
      </w:r>
      <w:r>
        <w:rPr>
          <w:lang w:eastAsia="pt-BR"/>
        </w:rPr>
        <w:t xml:space="preserve"> Valloo,  representam um avanço significativo na forma de gerenciar recompensas. Essas soluções tecnológicas integram diversas categorias de uso (alimentação, transporte, cultura, saúde e educação) em um único cartão digital, permitindo que o colaborador administre seus recursos conforme suas prioridades. Essa autonomia aumenta a percepção de confiança e liberdade, aspectos fundamentais para o fortalecimento da relação entre empresa e funcionário. A inovação desses sistemas reflete a tendência de alinhar tecnologia e gestão de pessoas, otimizando os investimentos da organização e ampliando o bem-estar dos colaboradores.</w:t>
      </w:r>
    </w:p>
    <w:p w14:paraId="16B96D12">
      <w:pPr>
        <w:ind w:firstLine="709"/>
        <w:rPr>
          <w:lang w:eastAsia="pt-BR"/>
        </w:rPr>
      </w:pPr>
      <w:r>
        <w:rPr>
          <w:lang w:eastAsia="pt-BR"/>
        </w:rPr>
        <w:t>A literatura analisada indica que a combinação de campanhas de incentivo e benefícios flexíveis cria um ciclo virtuoso dentro das organizações: colaboradores mais satisfeitos tornam-se mais produtivos, o que gera melhores resultados para a empresa e reforça sua imagem como empregadora atrativa. Essa relação confirma o que Chiavenato (2022) denomina de “gestão de talentos sustentável”, na qual o foco está no desenvolvimento contínuo e no reconhecimento do potencial humano. O estudo também evidencia que empresas que adotam práticas de valorização genuína alcançam maior estabilidade interna e reduzem os custos associados à rotatividade e ao absenteísmo.</w:t>
      </w:r>
    </w:p>
    <w:p w14:paraId="629A0B14">
      <w:pPr>
        <w:ind w:firstLine="709"/>
        <w:rPr>
          <w:lang w:eastAsia="pt-BR"/>
        </w:rPr>
      </w:pPr>
      <w:r>
        <w:rPr>
          <w:lang w:eastAsia="pt-BR"/>
        </w:rPr>
        <w:t>É possível concluir que os resultados analisados apontam para uma nova concepção de ambiente empresarial, baseada na valorização das pessoas, na comunicação transparente e na personalização das recompensas. As campanhas de incentivo e os benefícios corporativos deixaram de ser apenas estratégias operacionais e passaram a constituir pilares centrais da cultura organizacional moderna. Assim, conforme defendem Dutra (2020) e Pacheco e Santos (2023), investir em pessoas não é apenas uma escolha ética, mas uma decisão estratégica que garante inovação, comprometimento e sustentabilidade aos negócios.</w:t>
      </w:r>
    </w:p>
    <w:p w14:paraId="3B098694">
      <w:pPr>
        <w:rPr>
          <w:rFonts w:cs="Arial"/>
          <w:b/>
          <w:bCs/>
          <w:sz w:val="28"/>
          <w:szCs w:val="28"/>
        </w:rPr>
      </w:pPr>
    </w:p>
    <w:p w14:paraId="777CBA66">
      <w:pPr>
        <w:rPr>
          <w:rFonts w:cs="Arial"/>
          <w:b/>
          <w:bCs/>
          <w:szCs w:val="24"/>
        </w:rPr>
      </w:pPr>
      <w:r>
        <w:rPr>
          <w:rFonts w:cs="Arial"/>
          <w:b/>
          <w:bCs/>
          <w:szCs w:val="24"/>
        </w:rPr>
        <w:t xml:space="preserve">CONSIDERAÇÕES FINAIS </w:t>
      </w:r>
    </w:p>
    <w:p w14:paraId="24F0304D">
      <w:pPr>
        <w:rPr>
          <w:rFonts w:cs="Arial"/>
          <w:b/>
          <w:bCs/>
          <w:szCs w:val="24"/>
        </w:rPr>
      </w:pPr>
    </w:p>
    <w:p w14:paraId="7B670394">
      <w:pPr>
        <w:ind w:firstLine="709"/>
        <w:rPr>
          <w:lang w:eastAsia="pt-BR"/>
        </w:rPr>
      </w:pPr>
      <w:r>
        <w:rPr>
          <w:lang w:eastAsia="pt-BR"/>
        </w:rPr>
        <w:t>O presente estudo teve como objetivo analisar a importância das campanhas de incentivo e dos benefícios corporativos no contexto do ambiente empresarial contemporâneo. Com base na revisão bibliográfica realizada, foi possível constatar que a valorização do capital humano se consolidou como um dos pilares centrais para o sucesso das organizações. Em um cenário de constantes transformações e alta competitividade, o diferencial das empresas não está apenas em seus produtos ou serviços, mas na capacidade de engajar, reconhecer e reter talentos por meio de práticas eficazes de gestão de pessoas.</w:t>
      </w:r>
    </w:p>
    <w:p w14:paraId="3A013A1B">
      <w:pPr>
        <w:ind w:firstLine="709"/>
        <w:rPr>
          <w:lang w:eastAsia="pt-BR"/>
        </w:rPr>
      </w:pPr>
      <w:r>
        <w:rPr>
          <w:lang w:eastAsia="pt-BR"/>
        </w:rPr>
        <w:t>Os resultados demonstraram que as campanhas de incentivo exercem um papel estratégico na motivação dos colaboradores, funcionando como instrumentos de reconhecimento e valorização profissional. Conforme defendem Verschoore e Araújo (2020), essas campanhas contribuem para o fortalecimento do comprometimento interno e da cultura organizacional, desde que estruturadas com objetivos claros e baseadas em critérios de transparência e equidade. Além disso, o endomarketing, segundo Da Anunciação Alves e Silva (2025), atua como suporte essencial, pois assegura uma comunicação eficiente entre empresa e colaborador, reforçando o sentimento de pertencimento e confiança mútua.</w:t>
      </w:r>
    </w:p>
    <w:p w14:paraId="5C1EE2AB">
      <w:pPr>
        <w:ind w:firstLine="709"/>
        <w:rPr>
          <w:lang w:eastAsia="pt-BR"/>
        </w:rPr>
      </w:pPr>
      <w:r>
        <w:rPr>
          <w:lang w:eastAsia="pt-BR"/>
        </w:rPr>
        <w:t xml:space="preserve">Essa transformação reflete uma mudança profunda na forma como as organizações enxergam seus colaboradores. De acordo com Pacheco e Santos (2023), programas de benefícios flexíveis, como os oferecidos por plataformas modernas, </w:t>
      </w:r>
      <w:r>
        <w:rPr>
          <w:rFonts w:hint="default"/>
          <w:lang w:val="en-US" w:eastAsia="pt-BR"/>
        </w:rPr>
        <w:t xml:space="preserve">como a </w:t>
      </w:r>
      <w:r>
        <w:rPr>
          <w:lang w:eastAsia="pt-BR"/>
        </w:rPr>
        <w:t>Valloo, atendem às necessidades individuais e promovem maior satisfação, engajamento e retenção de talentos. Esses modelos de gestão evidenciam que a personalização e a autonomia do colaborador fortalecem o vínculo com a empresa e tornam o ambiente de trabalho mais produtivo e humano.</w:t>
      </w:r>
    </w:p>
    <w:p w14:paraId="27EA9131">
      <w:pPr>
        <w:ind w:firstLine="709"/>
        <w:rPr>
          <w:lang w:eastAsia="pt-BR"/>
        </w:rPr>
      </w:pPr>
      <w:r>
        <w:rPr>
          <w:lang w:eastAsia="pt-BR"/>
        </w:rPr>
        <w:t>Conforme Dutra (2020), a retenção de profissionais qualificados depende da criação de condições que promovam desenvolvimento, reconhecimento e equilíbrio entre vida pessoal e profissional. Assim, os programas de incentivo e os benefícios flexíveis não são apenas vantagens trabalhistas, mas estratégias organizacionais capazes de gerar vantagem competitiva e sustentabilidade a longo prazo. Essa perspectiva é reforçada por Chiavenato (2022), ao afirmar que a gestão de pessoas deve ser entendida como uma prática estratégica e não apenas operacional, centrada no potencial humano como principal fator de sucesso empresarial.</w:t>
      </w:r>
    </w:p>
    <w:p w14:paraId="6CD0BAD2">
      <w:pPr>
        <w:ind w:firstLine="709"/>
        <w:rPr>
          <w:lang w:eastAsia="pt-BR"/>
        </w:rPr>
      </w:pPr>
      <w:r>
        <w:rPr>
          <w:lang w:eastAsia="pt-BR"/>
        </w:rPr>
        <w:t>Diante disso, conclui-se que investir em pessoas é investir no futuro da organização. As empresas que compreendem essa relação conseguem construir ambientes corporativos mais saudáveis, éticos e produtivos, nos quais o colaborador é reconhecido como parte essencial dos resultados. Campanhas de incentivo e programas de benefícios bem estruturados fortalecem o engajamento e estimulam o desempenho, resultando em equipes mais motivadas e comprometidas com os objetivos institucionais.</w:t>
      </w:r>
    </w:p>
    <w:p w14:paraId="675BDCDA">
      <w:pPr>
        <w:ind w:firstLine="709"/>
        <w:rPr>
          <w:lang w:eastAsia="pt-BR"/>
        </w:rPr>
      </w:pPr>
      <w:r>
        <w:rPr>
          <w:lang w:eastAsia="pt-BR"/>
        </w:rPr>
        <w:t>Este estudo reafirma que o capital humano é o ativo mais valioso das organizações modernas. Valorizar, reconhecer e cuidar das pessoas é o caminho para o crescimento sustentável e para a consolidação de culturas empresariais mais humanas, inovadoras e competitivas.</w:t>
      </w:r>
    </w:p>
    <w:p w14:paraId="60ACC132">
      <w:pPr>
        <w:rPr>
          <w:rFonts w:cs="Arial"/>
          <w:b/>
          <w:bCs/>
          <w:szCs w:val="24"/>
        </w:rPr>
      </w:pPr>
    </w:p>
    <w:p w14:paraId="61636CE0">
      <w:pPr>
        <w:rPr>
          <w:rFonts w:cs="Arial"/>
          <w:b/>
          <w:bCs/>
          <w:szCs w:val="24"/>
        </w:rPr>
      </w:pPr>
    </w:p>
    <w:p w14:paraId="7DB6624B">
      <w:pPr>
        <w:rPr>
          <w:rFonts w:cs="Arial"/>
          <w:b/>
          <w:bCs/>
          <w:sz w:val="28"/>
          <w:szCs w:val="28"/>
        </w:rPr>
      </w:pPr>
      <w:r>
        <w:rPr>
          <w:rFonts w:cs="Arial"/>
          <w:b/>
          <w:bCs/>
          <w:sz w:val="28"/>
          <w:szCs w:val="28"/>
        </w:rPr>
        <w:t xml:space="preserve">REFERÊNCIAS </w:t>
      </w:r>
    </w:p>
    <w:p w14:paraId="188A2D52">
      <w:pPr>
        <w:spacing w:line="240" w:lineRule="auto"/>
        <w:rPr>
          <w:rFonts w:cs="Arial"/>
          <w:szCs w:val="24"/>
        </w:rPr>
      </w:pPr>
    </w:p>
    <w:p w14:paraId="07F95991">
      <w:pPr>
        <w:rPr>
          <w:color w:val="222222"/>
          <w:sz w:val="20"/>
          <w:szCs w:val="20"/>
          <w:shd w:val="clear" w:color="auto" w:fill="FFFFFF"/>
        </w:rPr>
      </w:pPr>
    </w:p>
    <w:p w14:paraId="03EDBAB0">
      <w:pPr>
        <w:rPr>
          <w:lang w:eastAsia="pt-BR"/>
        </w:rPr>
      </w:pPr>
      <w:r>
        <w:rPr>
          <w:lang w:eastAsia="pt-BR"/>
        </w:rPr>
        <w:t>BERGAMINI, Cecília Whitaker</w:t>
      </w:r>
      <w:r>
        <w:rPr>
          <w:b/>
          <w:bCs/>
          <w:lang w:eastAsia="pt-BR"/>
        </w:rPr>
        <w:t>. Motivação nas Organizações</w:t>
      </w:r>
      <w:r>
        <w:rPr>
          <w:lang w:eastAsia="pt-BR"/>
        </w:rPr>
        <w:t>. 7. ed. São Paulo: Atlas, 2018.</w:t>
      </w:r>
    </w:p>
    <w:p w14:paraId="5053F3B1">
      <w:pPr>
        <w:rPr>
          <w:lang w:eastAsia="pt-BR"/>
        </w:rPr>
      </w:pPr>
    </w:p>
    <w:p w14:paraId="521FAF74">
      <w:pPr>
        <w:rPr>
          <w:color w:val="222222"/>
          <w:shd w:val="clear" w:color="auto" w:fill="FFFFFF"/>
        </w:rPr>
      </w:pPr>
      <w:r>
        <w:rPr>
          <w:color w:val="222222"/>
          <w:shd w:val="clear" w:color="auto" w:fill="FFFFFF"/>
        </w:rPr>
        <w:t>BORTOLUZZI, Fernanda Rocha et al. Capital humano nas organizações intensivas em conhecimento: desafios e perspectivas. </w:t>
      </w:r>
      <w:r>
        <w:rPr>
          <w:b/>
          <w:bCs/>
          <w:color w:val="222222"/>
          <w:shd w:val="clear" w:color="auto" w:fill="FFFFFF"/>
        </w:rPr>
        <w:t>Revista Inteligência Competitiva</w:t>
      </w:r>
      <w:r>
        <w:rPr>
          <w:color w:val="222222"/>
          <w:shd w:val="clear" w:color="auto" w:fill="FFFFFF"/>
        </w:rPr>
        <w:t>, v. 8, n. 1, p. 44-79, 2018.</w:t>
      </w:r>
    </w:p>
    <w:p w14:paraId="2A108054">
      <w:pPr>
        <w:rPr>
          <w:color w:val="222222"/>
          <w:shd w:val="clear" w:color="auto" w:fill="FFFFFF"/>
        </w:rPr>
      </w:pPr>
    </w:p>
    <w:p w14:paraId="249AD3DA">
      <w:pPr>
        <w:rPr>
          <w:lang w:eastAsia="pt-BR"/>
        </w:rPr>
      </w:pPr>
      <w:r>
        <w:rPr>
          <w:lang w:eastAsia="pt-BR"/>
        </w:rPr>
        <w:t xml:space="preserve">BRUM, Analisa de Medeiros. </w:t>
      </w:r>
      <w:r>
        <w:rPr>
          <w:b/>
          <w:bCs/>
          <w:lang w:eastAsia="pt-BR"/>
        </w:rPr>
        <w:t>Endomarketing: como praticá-lo com sucesso</w:t>
      </w:r>
      <w:r>
        <w:rPr>
          <w:i/>
          <w:iCs/>
          <w:lang w:eastAsia="pt-BR"/>
        </w:rPr>
        <w:t>.</w:t>
      </w:r>
      <w:r>
        <w:rPr>
          <w:lang w:eastAsia="pt-BR"/>
        </w:rPr>
        <w:t xml:space="preserve"> 9. ed. São Paulo: Integrare Editora, 2017.</w:t>
      </w:r>
    </w:p>
    <w:p w14:paraId="7BE3414B">
      <w:pPr>
        <w:rPr>
          <w:lang w:eastAsia="pt-BR"/>
        </w:rPr>
      </w:pPr>
    </w:p>
    <w:p w14:paraId="3228BBAF">
      <w:r>
        <w:t xml:space="preserve">CHIAVENATO, Idalberto. </w:t>
      </w:r>
      <w:r>
        <w:rPr>
          <w:rStyle w:val="6"/>
          <w:rFonts w:cs="Arial"/>
          <w:i w:val="0"/>
          <w:iCs w:val="0"/>
          <w:szCs w:val="24"/>
        </w:rPr>
        <w:t>Gestão de Pessoas: o novo papel dos recursos humanos nas organizações</w:t>
      </w:r>
      <w:r>
        <w:rPr>
          <w:rStyle w:val="6"/>
          <w:rFonts w:cs="Arial"/>
          <w:szCs w:val="24"/>
        </w:rPr>
        <w:t>.</w:t>
      </w:r>
      <w:r>
        <w:t xml:space="preserve"> </w:t>
      </w:r>
      <w:r>
        <w:rPr>
          <w:rFonts w:hint="default"/>
          <w:lang w:val="pt-BR"/>
        </w:rPr>
        <w:t>4</w:t>
      </w:r>
      <w:r>
        <w:t xml:space="preserve">. ed. </w:t>
      </w:r>
      <w:r>
        <w:rPr>
          <w:rFonts w:hint="default"/>
          <w:lang w:val="pt-BR"/>
        </w:rPr>
        <w:t>Barueri, SP</w:t>
      </w:r>
      <w:r>
        <w:t xml:space="preserve">: </w:t>
      </w:r>
      <w:r>
        <w:rPr>
          <w:rFonts w:hint="default"/>
          <w:lang w:val="pt-BR"/>
        </w:rPr>
        <w:t>Manole</w:t>
      </w:r>
      <w:r>
        <w:t>, 20</w:t>
      </w:r>
      <w:r>
        <w:rPr>
          <w:rFonts w:hint="default"/>
          <w:lang w:val="pt-BR"/>
        </w:rPr>
        <w:t>14</w:t>
      </w:r>
      <w:r>
        <w:t>.</w:t>
      </w:r>
    </w:p>
    <w:p w14:paraId="13C4C939"/>
    <w:p w14:paraId="5FB4F599">
      <w:pPr>
        <w:rPr>
          <w:color w:val="222222"/>
          <w:shd w:val="clear" w:color="auto" w:fill="FFFFFF"/>
        </w:rPr>
      </w:pPr>
      <w:r>
        <w:rPr>
          <w:color w:val="222222"/>
          <w:shd w:val="clear" w:color="auto" w:fill="FFFFFF"/>
        </w:rPr>
        <w:t>DA ANUNCIAÇÃO ALVES, Marta Cristina; SILVA, Eliana Josefa. A importância do endomarketing no ambiente corporativo. </w:t>
      </w:r>
      <w:r>
        <w:rPr>
          <w:b/>
          <w:bCs/>
          <w:color w:val="222222"/>
          <w:shd w:val="clear" w:color="auto" w:fill="FFFFFF"/>
        </w:rPr>
        <w:t>Revista Processando o Saber</w:t>
      </w:r>
      <w:r>
        <w:rPr>
          <w:color w:val="222222"/>
          <w:shd w:val="clear" w:color="auto" w:fill="FFFFFF"/>
        </w:rPr>
        <w:t>, v. 17, p. 165-180, 2025.</w:t>
      </w:r>
    </w:p>
    <w:p w14:paraId="4B9D97A4">
      <w:pPr>
        <w:rPr>
          <w:lang w:eastAsia="pt-BR"/>
        </w:rPr>
      </w:pPr>
    </w:p>
    <w:p w14:paraId="041728A5">
      <w:r>
        <w:rPr>
          <w:rStyle w:val="5"/>
          <w:b w:val="0"/>
          <w:bCs w:val="0"/>
        </w:rPr>
        <w:t>DUTRA, Joel Souza.</w:t>
      </w:r>
      <w:r>
        <w:t xml:space="preserve"> </w:t>
      </w:r>
      <w:r>
        <w:rPr>
          <w:rStyle w:val="6"/>
          <w:i w:val="0"/>
          <w:iCs w:val="0"/>
        </w:rPr>
        <w:t>Gestão de Pessoas</w:t>
      </w:r>
      <w:r>
        <w:rPr>
          <w:rStyle w:val="6"/>
        </w:rPr>
        <w:t xml:space="preserve">: </w:t>
      </w:r>
      <w:r>
        <w:rPr>
          <w:rStyle w:val="6"/>
          <w:i w:val="0"/>
          <w:iCs w:val="0"/>
        </w:rPr>
        <w:t>modelo, processos, tendências e perspectivas</w:t>
      </w:r>
      <w:r>
        <w:rPr>
          <w:rStyle w:val="6"/>
        </w:rPr>
        <w:t>.</w:t>
      </w:r>
      <w:r>
        <w:t xml:space="preserve"> 5. ed. São Paulo: Atlas, 2020.</w:t>
      </w:r>
    </w:p>
    <w:p w14:paraId="16EAF1F3"/>
    <w:p w14:paraId="5DF4BDF9">
      <w:r>
        <w:rPr>
          <w:rFonts w:hint="default"/>
        </w:rPr>
        <w:t>REDAÇÃO HOMEWORK / HOMEWORK. Retenção de talentos vai além da oferta de bons salários. O Dinheiros, São Paulo, 17 mar. 2024. Disponível em: https://www.terra.com.br/economia/retencao-de-talentos-vai-alem-da-oferta-de-bons-salarios,4cf2fd133a22cc57e1a26620fbff321fffp9ffff.html. Acesso em: 17 nov. 2025.</w:t>
      </w:r>
    </w:p>
    <w:p w14:paraId="5921B74D">
      <w:pPr>
        <w:rPr>
          <w:rFonts w:hint="default" w:ascii="Arial" w:hAnsi="Arial" w:eastAsia="SimSun" w:cs="Arial"/>
          <w:b w:val="0"/>
          <w:bCs w:val="0"/>
          <w:sz w:val="24"/>
          <w:szCs w:val="24"/>
        </w:rPr>
      </w:pPr>
    </w:p>
    <w:p w14:paraId="3285B87F">
      <w:pPr>
        <w:rPr>
          <w:rFonts w:hint="default" w:ascii="Arial" w:hAnsi="Arial" w:eastAsia="SimSun"/>
          <w:b w:val="0"/>
          <w:bCs w:val="0"/>
          <w:sz w:val="24"/>
          <w:szCs w:val="24"/>
        </w:rPr>
      </w:pPr>
    </w:p>
    <w:p w14:paraId="7A7E3D47">
      <w:pPr>
        <w:rPr>
          <w:rFonts w:hint="default" w:ascii="Arial" w:hAnsi="Arial" w:eastAsia="SimSun"/>
          <w:b w:val="0"/>
          <w:bCs w:val="0"/>
          <w:sz w:val="24"/>
          <w:szCs w:val="24"/>
        </w:rPr>
      </w:pPr>
      <w:r>
        <w:rPr>
          <w:rFonts w:hint="default" w:ascii="Arial" w:hAnsi="Arial" w:eastAsia="SimSun"/>
          <w:b w:val="0"/>
          <w:bCs w:val="0"/>
          <w:sz w:val="24"/>
          <w:szCs w:val="24"/>
        </w:rPr>
        <w:t>OGAIA, Ana. Benefício Flexível - como funciona o cartão valloo? 💳. In: VALLOO. [Publicado no LinkedIn Pulse], 15 fev. 2024. Disponível em: linkedin.com/pulse/beneficio-flexivel-como-funciona-o-cartão-valloo-souvalloo-bbc2f/. Acesso em: 17 nov. 2025.</w:t>
      </w:r>
    </w:p>
    <w:p w14:paraId="4255DE56">
      <w:pPr>
        <w:rPr>
          <w:rFonts w:hint="default" w:ascii="Arial" w:hAnsi="Arial" w:eastAsia="SimSun"/>
          <w:b w:val="0"/>
          <w:bCs w:val="0"/>
          <w:sz w:val="24"/>
          <w:szCs w:val="24"/>
        </w:rPr>
      </w:pPr>
    </w:p>
    <w:p w14:paraId="165F8820">
      <w:pPr>
        <w:rPr>
          <w:rFonts w:hint="default" w:ascii="Arial" w:hAnsi="Arial" w:eastAsia="SimSun" w:cs="Arial"/>
          <w:b w:val="0"/>
          <w:bCs w:val="0"/>
          <w:sz w:val="24"/>
          <w:szCs w:val="24"/>
        </w:rPr>
      </w:pPr>
      <w:r>
        <w:rPr>
          <w:rFonts w:hint="default" w:ascii="Arial" w:hAnsi="Arial" w:eastAsia="SimSun" w:cs="Arial"/>
          <w:b w:val="0"/>
          <w:bCs w:val="0"/>
          <w:sz w:val="24"/>
          <w:szCs w:val="24"/>
        </w:rPr>
        <w:t xml:space="preserve">ROBERT HALF. Benefícios – uma poderosa ferramenta para atração e retenção de talentos. </w:t>
      </w:r>
      <w:r>
        <w:rPr>
          <w:rFonts w:hint="default" w:ascii="Arial" w:hAnsi="Arial" w:eastAsia="SimSun" w:cs="Arial"/>
          <w:b w:val="0"/>
          <w:bCs w:val="0"/>
          <w:i/>
          <w:iCs/>
          <w:sz w:val="24"/>
          <w:szCs w:val="24"/>
        </w:rPr>
        <w:t>In</w:t>
      </w:r>
      <w:r>
        <w:rPr>
          <w:rFonts w:hint="default" w:ascii="Arial" w:hAnsi="Arial" w:eastAsia="SimSun" w:cs="Arial"/>
          <w:b w:val="0"/>
          <w:bCs w:val="0"/>
          <w:sz w:val="24"/>
          <w:szCs w:val="24"/>
        </w:rPr>
        <w:t xml:space="preserve">: ROBERT HALF. [São Paulo], s.d. Disponível em: </w:t>
      </w:r>
      <w:r>
        <w:rPr>
          <w:rFonts w:hint="default" w:ascii="Arial" w:hAnsi="Arial" w:eastAsia="SimSun" w:cs="Arial"/>
          <w:b w:val="0"/>
          <w:bCs w:val="0"/>
          <w:sz w:val="24"/>
          <w:szCs w:val="24"/>
        </w:rPr>
        <w:fldChar w:fldCharType="begin"/>
      </w:r>
      <w:r>
        <w:rPr>
          <w:rFonts w:hint="default" w:ascii="Arial" w:hAnsi="Arial" w:eastAsia="SimSun" w:cs="Arial"/>
          <w:b w:val="0"/>
          <w:bCs w:val="0"/>
          <w:sz w:val="24"/>
          <w:szCs w:val="24"/>
        </w:rPr>
        <w:instrText xml:space="preserve"> HYPERLINK "https://www.google.com/search?q=https://roberthalf.com/br/pt/insights/beneficios" \t "_blank" </w:instrText>
      </w:r>
      <w:r>
        <w:rPr>
          <w:rFonts w:hint="default" w:ascii="Arial" w:hAnsi="Arial" w:eastAsia="SimSun" w:cs="Arial"/>
          <w:b w:val="0"/>
          <w:bCs w:val="0"/>
          <w:sz w:val="24"/>
          <w:szCs w:val="24"/>
        </w:rPr>
        <w:fldChar w:fldCharType="separate"/>
      </w:r>
      <w:r>
        <w:rPr>
          <w:rStyle w:val="7"/>
          <w:rFonts w:hint="default" w:ascii="Arial" w:hAnsi="Arial" w:eastAsia="SimSun" w:cs="Arial"/>
          <w:b w:val="0"/>
          <w:bCs w:val="0"/>
          <w:sz w:val="24"/>
          <w:szCs w:val="24"/>
        </w:rPr>
        <w:t>roberthalf.com/br/pt/insights/beneficios</w:t>
      </w:r>
      <w:r>
        <w:rPr>
          <w:rFonts w:hint="default" w:ascii="Arial" w:hAnsi="Arial" w:eastAsia="SimSun" w:cs="Arial"/>
          <w:b w:val="0"/>
          <w:bCs w:val="0"/>
          <w:sz w:val="24"/>
          <w:szCs w:val="24"/>
        </w:rPr>
        <w:fldChar w:fldCharType="end"/>
      </w:r>
      <w:r>
        <w:rPr>
          <w:rFonts w:hint="default" w:ascii="Arial" w:hAnsi="Arial" w:eastAsia="SimSun" w:cs="Arial"/>
          <w:b w:val="0"/>
          <w:bCs w:val="0"/>
          <w:sz w:val="24"/>
          <w:szCs w:val="24"/>
        </w:rPr>
        <w:t>. Acesso em: 17 nov. 2025.</w:t>
      </w:r>
    </w:p>
    <w:p w14:paraId="25C012EB">
      <w:pPr>
        <w:rPr>
          <w:rFonts w:ascii="SimSun" w:hAnsi="SimSun" w:eastAsia="SimSun" w:cs="SimSun"/>
          <w:sz w:val="24"/>
          <w:szCs w:val="24"/>
          <w:lang w:eastAsia="pt-BR"/>
        </w:rPr>
      </w:pPr>
    </w:p>
    <w:p w14:paraId="17725824">
      <w:pPr>
        <w:rPr>
          <w:lang w:eastAsia="pt-BR"/>
        </w:rPr>
      </w:pPr>
      <w:r>
        <w:rPr>
          <w:lang w:eastAsia="pt-BR"/>
        </w:rPr>
        <w:t>GIL, Antonio Carlos. Gestão de Pessoas: enfoque nos papéis profissionais. 3. ed. São Paulo: Atlas, 2021.</w:t>
      </w:r>
    </w:p>
    <w:p w14:paraId="118A5A99">
      <w:pPr>
        <w:rPr>
          <w:lang w:eastAsia="pt-BR"/>
        </w:rPr>
      </w:pPr>
    </w:p>
    <w:p w14:paraId="18AC0A30">
      <w:pPr>
        <w:rPr>
          <w:lang w:eastAsia="pt-BR"/>
        </w:rPr>
      </w:pPr>
      <w:r>
        <w:rPr>
          <w:lang w:eastAsia="pt-BR"/>
        </w:rPr>
        <w:t>KOTLER, Philip; KELLER, Kevin Lane. Administração de Marketing</w:t>
      </w:r>
      <w:r>
        <w:rPr>
          <w:i/>
          <w:iCs/>
          <w:lang w:eastAsia="pt-BR"/>
        </w:rPr>
        <w:t>.</w:t>
      </w:r>
      <w:r>
        <w:rPr>
          <w:lang w:eastAsia="pt-BR"/>
        </w:rPr>
        <w:t xml:space="preserve"> 16. ed. São Paulo: Pearson Education do Brasil, 2019.</w:t>
      </w:r>
    </w:p>
    <w:p w14:paraId="1B0F9441">
      <w:pPr>
        <w:rPr>
          <w:lang w:eastAsia="pt-BR"/>
        </w:rPr>
      </w:pPr>
      <w:r>
        <w:rPr>
          <w:lang w:eastAsia="pt-BR"/>
        </w:rPr>
        <w:br w:type="textWrapping"/>
      </w:r>
      <w:r>
        <w:rPr>
          <w:lang w:eastAsia="pt-BR"/>
        </w:rPr>
        <w:t>MARCONI, Marina de Andrade; LAKATOS, Eva Maria. Fundamentos de metodologia científica. 9. ed. São Paulo: Atlas, 2021.</w:t>
      </w:r>
    </w:p>
    <w:p w14:paraId="516C32F3">
      <w:pPr>
        <w:rPr>
          <w:lang w:eastAsia="pt-BR"/>
        </w:rPr>
      </w:pPr>
    </w:p>
    <w:p w14:paraId="3FB739A9">
      <w:r>
        <w:t xml:space="preserve">MARRAS, Jean Pierre. </w:t>
      </w:r>
      <w:r>
        <w:rPr>
          <w:rStyle w:val="6"/>
          <w:rFonts w:cs="Arial"/>
          <w:i w:val="0"/>
          <w:iCs w:val="0"/>
          <w:szCs w:val="24"/>
        </w:rPr>
        <w:t>Administração de Recursos Humanos: do operacional ao estratégico</w:t>
      </w:r>
      <w:r>
        <w:rPr>
          <w:rStyle w:val="6"/>
          <w:rFonts w:cs="Arial"/>
          <w:szCs w:val="24"/>
        </w:rPr>
        <w:t>.</w:t>
      </w:r>
      <w:r>
        <w:t xml:space="preserve"> 19. ed. São Paulo: Saraiva Educação, 2021.</w:t>
      </w:r>
    </w:p>
    <w:p w14:paraId="67261B00"/>
    <w:p w14:paraId="732BDD23">
      <w:pPr>
        <w:rPr>
          <w:lang w:eastAsia="pt-BR"/>
        </w:rPr>
      </w:pPr>
      <w:r>
        <w:rPr>
          <w:lang w:eastAsia="pt-BR"/>
        </w:rPr>
        <w:t>MAXIMIANO, Antonio César Amaru. Introdução à Administração. 10. ed. São Paulo: Atlas, 2022.</w:t>
      </w:r>
    </w:p>
    <w:p w14:paraId="206E5227">
      <w:pPr>
        <w:rPr>
          <w:lang w:eastAsia="pt-BR"/>
        </w:rPr>
      </w:pPr>
    </w:p>
    <w:p w14:paraId="74CF7243">
      <w:r>
        <w:t xml:space="preserve">PACHECO, Ana Paula; SANTOS, Rodrigo Ribeiro. </w:t>
      </w:r>
      <w:r>
        <w:rPr>
          <w:rStyle w:val="6"/>
          <w:rFonts w:cs="Arial"/>
          <w:i w:val="0"/>
          <w:iCs w:val="0"/>
          <w:szCs w:val="24"/>
        </w:rPr>
        <w:t>Benefícios corporativos flexíveis e engajamento dos colaboradores:</w:t>
      </w:r>
      <w:r>
        <w:rPr>
          <w:rStyle w:val="6"/>
          <w:rFonts w:cs="Arial"/>
          <w:szCs w:val="24"/>
        </w:rPr>
        <w:t xml:space="preserve"> </w:t>
      </w:r>
      <w:r>
        <w:rPr>
          <w:rStyle w:val="6"/>
          <w:rFonts w:cs="Arial"/>
          <w:i w:val="0"/>
          <w:iCs w:val="0"/>
          <w:szCs w:val="24"/>
        </w:rPr>
        <w:t>uma análise das novas práticas de gestão de pessoas.</w:t>
      </w:r>
      <w:r>
        <w:rPr>
          <w:i/>
          <w:iCs/>
        </w:rPr>
        <w:t xml:space="preserve"> </w:t>
      </w:r>
      <w:r>
        <w:rPr>
          <w:rStyle w:val="6"/>
          <w:rFonts w:cs="Arial"/>
          <w:b/>
          <w:bCs/>
          <w:i w:val="0"/>
          <w:iCs w:val="0"/>
          <w:szCs w:val="24"/>
        </w:rPr>
        <w:t>Revista de Administração Contemporânea</w:t>
      </w:r>
      <w:r>
        <w:t>, v. 27, n. 3, p. 1-18, 2023.</w:t>
      </w:r>
    </w:p>
    <w:p w14:paraId="338EBE04">
      <w:pPr>
        <w:rPr>
          <w:rFonts w:hint="default"/>
          <w:lang w:val="pt-BR" w:eastAsia="pt-BR"/>
        </w:rPr>
      </w:pPr>
    </w:p>
    <w:p w14:paraId="45FBF8CD">
      <w:pPr>
        <w:rPr>
          <w:color w:val="222222"/>
          <w:shd w:val="clear" w:color="auto" w:fill="FFFFFF"/>
        </w:rPr>
      </w:pPr>
      <w:r>
        <w:rPr>
          <w:color w:val="222222"/>
          <w:shd w:val="clear" w:color="auto" w:fill="FFFFFF"/>
        </w:rPr>
        <w:t>PEREIRA, Marriete Nagela; TREVELIN, Ana Teresa Colenci. Qualidade de vida no trabalho: a importância das pessoas nas organizações. </w:t>
      </w:r>
      <w:r>
        <w:rPr>
          <w:b/>
          <w:bCs/>
          <w:color w:val="222222"/>
          <w:shd w:val="clear" w:color="auto" w:fill="FFFFFF"/>
        </w:rPr>
        <w:t>Revista Interface Tecnológica</w:t>
      </w:r>
      <w:r>
        <w:rPr>
          <w:color w:val="222222"/>
          <w:shd w:val="clear" w:color="auto" w:fill="FFFFFF"/>
        </w:rPr>
        <w:t>, v. 17, n. 1, p. 219-231, 2020.</w:t>
      </w:r>
    </w:p>
    <w:p w14:paraId="6E84A43D">
      <w:pPr>
        <w:rPr>
          <w:lang w:eastAsia="pt-BR"/>
        </w:rPr>
      </w:pPr>
      <w:r>
        <w:rPr>
          <w:lang w:eastAsia="pt-BR"/>
        </w:rPr>
        <w:br w:type="textWrapping"/>
      </w:r>
      <w:r>
        <w:rPr>
          <w:lang w:eastAsia="pt-BR"/>
        </w:rPr>
        <w:t>PRODANOV, Cleber Cristiano; FREITAS, Ernani Cesar de. Metodologia do trabalho científico: métodos e técnicas da pesquisa e do trabalho acadêmico</w:t>
      </w:r>
      <w:r>
        <w:rPr>
          <w:i/>
          <w:iCs/>
          <w:lang w:eastAsia="pt-BR"/>
        </w:rPr>
        <w:t>.</w:t>
      </w:r>
      <w:r>
        <w:rPr>
          <w:lang w:eastAsia="pt-BR"/>
        </w:rPr>
        <w:t xml:space="preserve"> 2. ed. Novo Hamburgo: Feevale, 2013.</w:t>
      </w:r>
    </w:p>
    <w:p w14:paraId="0E96B636">
      <w:pPr>
        <w:rPr>
          <w:lang w:eastAsia="pt-BR"/>
        </w:rPr>
      </w:pPr>
    </w:p>
    <w:p w14:paraId="719DBB35">
      <w:pPr>
        <w:rPr>
          <w:lang w:eastAsia="pt-BR"/>
        </w:rPr>
      </w:pPr>
      <w:r>
        <w:rPr>
          <w:lang w:eastAsia="pt-BR"/>
        </w:rPr>
        <w:t>ROBBINS, Stephen P. Comportamento Organizacional. 18. ed. São Paulo: Pearson Education, 2019.</w:t>
      </w:r>
    </w:p>
    <w:p w14:paraId="0DE86790">
      <w:pPr>
        <w:rPr>
          <w:lang w:eastAsia="pt-BR"/>
        </w:rPr>
      </w:pPr>
    </w:p>
    <w:p w14:paraId="38A08EAF">
      <w:pPr>
        <w:rPr>
          <w:color w:val="222222"/>
          <w:shd w:val="clear" w:color="auto" w:fill="FFFFFF"/>
        </w:rPr>
      </w:pPr>
      <w:r>
        <w:rPr>
          <w:color w:val="222222"/>
          <w:shd w:val="clear" w:color="auto" w:fill="FFFFFF"/>
        </w:rPr>
        <w:t>SOLER, RODRIGO DIAZ DE VIVAR Y.; BEYER, Anne Louise. O capital humano nas organizações: Uma revisão bibliográfica. </w:t>
      </w:r>
      <w:r>
        <w:rPr>
          <w:b/>
          <w:bCs/>
          <w:color w:val="222222"/>
          <w:shd w:val="clear" w:color="auto" w:fill="FFFFFF"/>
        </w:rPr>
        <w:t>Cippus-Revista De Iniciação Científica</w:t>
      </w:r>
      <w:r>
        <w:rPr>
          <w:color w:val="222222"/>
          <w:shd w:val="clear" w:color="auto" w:fill="FFFFFF"/>
        </w:rPr>
        <w:t>, v. 7, n. 1, p. 45-52, 2019.</w:t>
      </w:r>
    </w:p>
    <w:p w14:paraId="651D0785">
      <w:pPr>
        <w:rPr>
          <w:color w:val="222222"/>
          <w:shd w:val="clear" w:color="auto" w:fill="FFFFFF"/>
        </w:rPr>
      </w:pPr>
    </w:p>
    <w:p w14:paraId="028EAEE3">
      <w:pPr>
        <w:rPr>
          <w:lang w:eastAsia="pt-BR"/>
        </w:rPr>
      </w:pPr>
      <w:r>
        <w:rPr>
          <w:lang w:eastAsia="pt-BR"/>
        </w:rPr>
        <w:t>TACHIZAWA, Takeshy. Gestão com Pessoas: uma abordagem aplicada às estratégias de negócios. 3. ed. São Paulo: FGV Editora, 2018.</w:t>
      </w:r>
    </w:p>
    <w:p w14:paraId="60B1DF68">
      <w:pPr>
        <w:rPr>
          <w:lang w:eastAsia="pt-BR"/>
        </w:rPr>
      </w:pPr>
    </w:p>
    <w:p w14:paraId="15150520">
      <w:pPr>
        <w:rPr>
          <w:lang w:eastAsia="pt-BR"/>
        </w:rPr>
      </w:pPr>
      <w:r>
        <w:rPr>
          <w:lang w:eastAsia="pt-BR"/>
        </w:rPr>
        <w:t>VERGARA, Sylvia Constant. Projetos e relatórios de pesquisa em administração</w:t>
      </w:r>
      <w:r>
        <w:rPr>
          <w:i/>
          <w:iCs/>
          <w:lang w:eastAsia="pt-BR"/>
        </w:rPr>
        <w:t>.</w:t>
      </w:r>
      <w:r>
        <w:rPr>
          <w:lang w:eastAsia="pt-BR"/>
        </w:rPr>
        <w:t xml:space="preserve"> 17. ed. São Paulo: Atlas, 2016.</w:t>
      </w:r>
    </w:p>
    <w:p w14:paraId="4C85C0B1">
      <w:pPr>
        <w:rPr>
          <w:lang w:eastAsia="pt-BR"/>
        </w:rPr>
      </w:pPr>
    </w:p>
    <w:p w14:paraId="62725079">
      <w:pPr>
        <w:rPr>
          <w:lang w:eastAsia="pt-BR"/>
        </w:rPr>
      </w:pPr>
      <w:r>
        <w:rPr>
          <w:lang w:eastAsia="pt-BR"/>
        </w:rPr>
        <w:t>VERSCHOORE, Jorge R.; ARAÚJO, Mariana D. M. O efeito das estratégias de recompensas no sucesso das campanhas de financiamento coletivo</w:t>
      </w:r>
      <w:r>
        <w:rPr>
          <w:i/>
          <w:iCs/>
          <w:lang w:eastAsia="pt-BR"/>
        </w:rPr>
        <w:t>.</w:t>
      </w:r>
      <w:r>
        <w:rPr>
          <w:lang w:eastAsia="pt-BR"/>
        </w:rPr>
        <w:t xml:space="preserve"> </w:t>
      </w:r>
      <w:r>
        <w:rPr>
          <w:b/>
          <w:bCs/>
          <w:lang w:eastAsia="pt-BR"/>
        </w:rPr>
        <w:t>Revista de Administração Mackenzie (RAM)</w:t>
      </w:r>
      <w:r>
        <w:rPr>
          <w:lang w:eastAsia="pt-BR"/>
        </w:rPr>
        <w:t>, São Paulo, v. 21, p. eRAMR200139, 2020.</w:t>
      </w:r>
    </w:p>
    <w:p w14:paraId="62E867D2">
      <w:pPr>
        <w:rPr>
          <w:lang w:eastAsia="pt-BR"/>
        </w:rPr>
      </w:pPr>
    </w:p>
    <w:p w14:paraId="45BDB780">
      <w:pPr>
        <w:spacing w:line="240" w:lineRule="auto"/>
        <w:rPr>
          <w:rFonts w:eastAsia="Times New Roman" w:cs="Arial"/>
          <w:szCs w:val="24"/>
          <w:lang w:eastAsia="pt-BR"/>
        </w:rPr>
      </w:pPr>
    </w:p>
    <w:sectPr>
      <w:headerReference r:id="rId6" w:type="first"/>
      <w:headerReference r:id="rId5" w:type="default"/>
      <w:pgSz w:w="11906" w:h="16838"/>
      <w:pgMar w:top="1701" w:right="1134"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cs="Arial"/>
      </w:rPr>
      <w:id w:val="-1105258891"/>
      <w:docPartObj>
        <w:docPartGallery w:val="autotext"/>
      </w:docPartObj>
    </w:sdtPr>
    <w:sdtEndPr>
      <w:rPr>
        <w:rFonts w:cs="Arial"/>
      </w:rPr>
    </w:sdtEndPr>
    <w:sdtContent>
      <w:p w14:paraId="7C612E0B">
        <w:pPr>
          <w:pStyle w:val="9"/>
          <w:jc w:val="right"/>
          <w:rPr>
            <w:rFonts w:cs="Arial"/>
          </w:rPr>
        </w:pPr>
        <w:r>
          <w:rPr>
            <w:rFonts w:cs="Arial"/>
          </w:rPr>
          <w:fldChar w:fldCharType="begin"/>
        </w:r>
        <w:r>
          <w:rPr>
            <w:rFonts w:cs="Arial"/>
          </w:rPr>
          <w:instrText xml:space="preserve">PAGE   \* MERGEFORMAT</w:instrText>
        </w:r>
        <w:r>
          <w:rPr>
            <w:rFonts w:cs="Arial"/>
          </w:rPr>
          <w:fldChar w:fldCharType="separate"/>
        </w:r>
        <w:r>
          <w:rPr>
            <w:rFonts w:cs="Arial"/>
          </w:rPr>
          <w:t>2</w:t>
        </w:r>
        <w:r>
          <w:rPr>
            <w:rFonts w:cs="Arial"/>
          </w:rPr>
          <w:fldChar w:fldCharType="end"/>
        </w:r>
      </w:p>
    </w:sdtContent>
  </w:sdt>
  <w:p w14:paraId="37305741">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72B01">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4112"/>
    <w:rsid w:val="00004942"/>
    <w:rsid w:val="0006029C"/>
    <w:rsid w:val="000630E8"/>
    <w:rsid w:val="00083F0C"/>
    <w:rsid w:val="000C3A84"/>
    <w:rsid w:val="000D231E"/>
    <w:rsid w:val="000D4D78"/>
    <w:rsid w:val="000E026B"/>
    <w:rsid w:val="001141FE"/>
    <w:rsid w:val="00153ED3"/>
    <w:rsid w:val="00170311"/>
    <w:rsid w:val="00196321"/>
    <w:rsid w:val="001965B1"/>
    <w:rsid w:val="00205620"/>
    <w:rsid w:val="00214437"/>
    <w:rsid w:val="00272E10"/>
    <w:rsid w:val="00297E89"/>
    <w:rsid w:val="002C52EA"/>
    <w:rsid w:val="002F0F44"/>
    <w:rsid w:val="003142E4"/>
    <w:rsid w:val="00314445"/>
    <w:rsid w:val="00373C59"/>
    <w:rsid w:val="00374E98"/>
    <w:rsid w:val="003817C9"/>
    <w:rsid w:val="0039191A"/>
    <w:rsid w:val="003D0EB3"/>
    <w:rsid w:val="00400860"/>
    <w:rsid w:val="00414F0C"/>
    <w:rsid w:val="00437E11"/>
    <w:rsid w:val="004550D3"/>
    <w:rsid w:val="004A3FCB"/>
    <w:rsid w:val="004B6DCB"/>
    <w:rsid w:val="00500347"/>
    <w:rsid w:val="00506050"/>
    <w:rsid w:val="005172DE"/>
    <w:rsid w:val="0054338F"/>
    <w:rsid w:val="00561028"/>
    <w:rsid w:val="0058400A"/>
    <w:rsid w:val="005A5182"/>
    <w:rsid w:val="00623D73"/>
    <w:rsid w:val="00637CD6"/>
    <w:rsid w:val="00661698"/>
    <w:rsid w:val="00695BF8"/>
    <w:rsid w:val="006C5743"/>
    <w:rsid w:val="006D1F5A"/>
    <w:rsid w:val="00714174"/>
    <w:rsid w:val="00740CCD"/>
    <w:rsid w:val="007428AD"/>
    <w:rsid w:val="00744B70"/>
    <w:rsid w:val="007528D1"/>
    <w:rsid w:val="0079163A"/>
    <w:rsid w:val="007A14F7"/>
    <w:rsid w:val="007B1507"/>
    <w:rsid w:val="007E73D1"/>
    <w:rsid w:val="008165FA"/>
    <w:rsid w:val="00834659"/>
    <w:rsid w:val="00856288"/>
    <w:rsid w:val="00881BEF"/>
    <w:rsid w:val="00893845"/>
    <w:rsid w:val="008C6CF1"/>
    <w:rsid w:val="008F46E3"/>
    <w:rsid w:val="008F7084"/>
    <w:rsid w:val="00902D44"/>
    <w:rsid w:val="009573B9"/>
    <w:rsid w:val="00974857"/>
    <w:rsid w:val="00996AE1"/>
    <w:rsid w:val="009A433C"/>
    <w:rsid w:val="009B5109"/>
    <w:rsid w:val="009E65B4"/>
    <w:rsid w:val="00A006DB"/>
    <w:rsid w:val="00A05CE9"/>
    <w:rsid w:val="00A0711D"/>
    <w:rsid w:val="00A21320"/>
    <w:rsid w:val="00A23E6F"/>
    <w:rsid w:val="00A47AF0"/>
    <w:rsid w:val="00A86E9E"/>
    <w:rsid w:val="00AB5E2B"/>
    <w:rsid w:val="00AD71EF"/>
    <w:rsid w:val="00AE0B38"/>
    <w:rsid w:val="00B07108"/>
    <w:rsid w:val="00B54491"/>
    <w:rsid w:val="00B66B34"/>
    <w:rsid w:val="00B82474"/>
    <w:rsid w:val="00BA0AE3"/>
    <w:rsid w:val="00BA6632"/>
    <w:rsid w:val="00BB4DA4"/>
    <w:rsid w:val="00BC0CFE"/>
    <w:rsid w:val="00BC29D8"/>
    <w:rsid w:val="00BC35A0"/>
    <w:rsid w:val="00BD07F5"/>
    <w:rsid w:val="00BD1CB6"/>
    <w:rsid w:val="00C765EE"/>
    <w:rsid w:val="00C95AD5"/>
    <w:rsid w:val="00CA24B7"/>
    <w:rsid w:val="00CB28A2"/>
    <w:rsid w:val="00D40DE6"/>
    <w:rsid w:val="00D67599"/>
    <w:rsid w:val="00D71D78"/>
    <w:rsid w:val="00DA1CD5"/>
    <w:rsid w:val="00DA2C5E"/>
    <w:rsid w:val="00DE0519"/>
    <w:rsid w:val="00E008F1"/>
    <w:rsid w:val="00E43049"/>
    <w:rsid w:val="00E60F1A"/>
    <w:rsid w:val="00E67F4E"/>
    <w:rsid w:val="00E70B1B"/>
    <w:rsid w:val="00E72338"/>
    <w:rsid w:val="00E74E2A"/>
    <w:rsid w:val="00EC59B2"/>
    <w:rsid w:val="00ED372D"/>
    <w:rsid w:val="00EE2909"/>
    <w:rsid w:val="00EF4E58"/>
    <w:rsid w:val="00F21D78"/>
    <w:rsid w:val="00F22441"/>
    <w:rsid w:val="00F23452"/>
    <w:rsid w:val="00F31F7D"/>
    <w:rsid w:val="00F62C3D"/>
    <w:rsid w:val="00F7724F"/>
    <w:rsid w:val="00FA156F"/>
    <w:rsid w:val="00FF132F"/>
    <w:rsid w:val="00FF3F70"/>
    <w:rsid w:val="49846605"/>
    <w:rsid w:val="4DF4405A"/>
    <w:rsid w:val="7E49748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360" w:lineRule="auto"/>
      <w:jc w:val="both"/>
    </w:pPr>
    <w:rPr>
      <w:rFonts w:ascii="Arial" w:hAnsi="Arial" w:eastAsiaTheme="minorHAnsi" w:cstheme="minorBidi"/>
      <w:sz w:val="24"/>
      <w:szCs w:val="22"/>
      <w:lang w:val="pt-BR" w:eastAsia="en-US" w:bidi="ar-SA"/>
    </w:rPr>
  </w:style>
  <w:style w:type="paragraph" w:styleId="2">
    <w:name w:val="heading 3"/>
    <w:basedOn w:val="1"/>
    <w:link w:val="16"/>
    <w:qFormat/>
    <w:uiPriority w:val="9"/>
    <w:pPr>
      <w:spacing w:before="100" w:beforeAutospacing="1" w:after="100" w:afterAutospacing="1" w:line="240" w:lineRule="auto"/>
      <w:jc w:val="left"/>
      <w:outlineLvl w:val="2"/>
    </w:pPr>
    <w:rPr>
      <w:rFonts w:ascii="Times New Roman" w:hAnsi="Times New Roman" w:eastAsia="Times New Roman" w:cs="Times New Roman"/>
      <w:b/>
      <w:bCs/>
      <w:sz w:val="27"/>
      <w:szCs w:val="27"/>
      <w:lang w:eastAsia="pt-B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Strong"/>
    <w:basedOn w:val="3"/>
    <w:qFormat/>
    <w:uiPriority w:val="22"/>
    <w:rPr>
      <w:b/>
      <w:bCs/>
    </w:rPr>
  </w:style>
  <w:style w:type="character" w:styleId="6">
    <w:name w:val="Emphasis"/>
    <w:basedOn w:val="3"/>
    <w:qFormat/>
    <w:uiPriority w:val="20"/>
    <w:rPr>
      <w:i/>
      <w:iCs/>
    </w:rPr>
  </w:style>
  <w:style w:type="character" w:styleId="7">
    <w:name w:val="Hyperlink"/>
    <w:basedOn w:val="3"/>
    <w:unhideWhenUsed/>
    <w:qFormat/>
    <w:uiPriority w:val="99"/>
    <w:rPr>
      <w:color w:val="0563C1" w:themeColor="hyperlink"/>
      <w:u w:val="single"/>
      <w14:textFill>
        <w14:solidFill>
          <w14:schemeClr w14:val="hlink"/>
        </w14:solidFill>
      </w14:textFill>
    </w:rPr>
  </w:style>
  <w:style w:type="paragraph" w:styleId="8">
    <w:name w:val="Normal (Web)"/>
    <w:basedOn w:val="1"/>
    <w:qFormat/>
    <w:uiPriority w:val="99"/>
    <w:pPr>
      <w:spacing w:before="100" w:beforeAutospacing="1" w:after="100" w:afterAutospacing="1" w:line="240" w:lineRule="auto"/>
    </w:pPr>
    <w:rPr>
      <w:rFonts w:ascii="Times New Roman" w:hAnsi="Times New Roman" w:eastAsia="Times New Roman" w:cs="Times New Roman"/>
      <w:szCs w:val="24"/>
      <w:lang w:val="en-US"/>
    </w:rPr>
  </w:style>
  <w:style w:type="paragraph" w:styleId="9">
    <w:name w:val="header"/>
    <w:basedOn w:val="1"/>
    <w:link w:val="12"/>
    <w:unhideWhenUsed/>
    <w:qFormat/>
    <w:uiPriority w:val="99"/>
    <w:pPr>
      <w:tabs>
        <w:tab w:val="center" w:pos="4252"/>
        <w:tab w:val="right" w:pos="8504"/>
      </w:tabs>
      <w:spacing w:line="240" w:lineRule="auto"/>
    </w:pPr>
  </w:style>
  <w:style w:type="paragraph" w:styleId="10">
    <w:name w:val="footer"/>
    <w:basedOn w:val="1"/>
    <w:link w:val="13"/>
    <w:unhideWhenUsed/>
    <w:qFormat/>
    <w:uiPriority w:val="99"/>
    <w:pPr>
      <w:tabs>
        <w:tab w:val="center" w:pos="4252"/>
        <w:tab w:val="right" w:pos="8504"/>
      </w:tabs>
      <w:spacing w:line="240" w:lineRule="auto"/>
    </w:pPr>
  </w:style>
  <w:style w:type="table" w:styleId="11">
    <w:name w:val="Table Grid"/>
    <w:basedOn w:val="4"/>
    <w:qFormat/>
    <w:uiPriority w:val="59"/>
    <w:pPr>
      <w:spacing w:after="0" w:line="240" w:lineRule="auto"/>
    </w:pPr>
    <w:rPr>
      <w:rFonts w:ascii="Times New Roman" w:hAnsi="Times New Roman" w:eastAsia="Times New Roman" w:cs="Times New Roman"/>
      <w:sz w:val="20"/>
      <w:szCs w:val="20"/>
      <w:lang w:val="es-ES"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Cabeçalho Char"/>
    <w:basedOn w:val="3"/>
    <w:link w:val="9"/>
    <w:qFormat/>
    <w:uiPriority w:val="99"/>
  </w:style>
  <w:style w:type="character" w:customStyle="1" w:styleId="13">
    <w:name w:val="Rodapé Char"/>
    <w:basedOn w:val="3"/>
    <w:link w:val="10"/>
    <w:qFormat/>
    <w:uiPriority w:val="99"/>
  </w:style>
  <w:style w:type="character" w:customStyle="1" w:styleId="14">
    <w:name w:val="Unresolved Mention"/>
    <w:basedOn w:val="3"/>
    <w:semiHidden/>
    <w:unhideWhenUsed/>
    <w:qFormat/>
    <w:uiPriority w:val="99"/>
    <w:rPr>
      <w:color w:val="605E5C"/>
      <w:shd w:val="clear" w:color="auto" w:fill="E1DFDD"/>
    </w:rPr>
  </w:style>
  <w:style w:type="paragraph" w:styleId="15">
    <w:name w:val="List Paragraph"/>
    <w:basedOn w:val="1"/>
    <w:qFormat/>
    <w:uiPriority w:val="34"/>
    <w:pPr>
      <w:ind w:left="720"/>
      <w:contextualSpacing/>
    </w:pPr>
  </w:style>
  <w:style w:type="character" w:customStyle="1" w:styleId="16">
    <w:name w:val="Título 3 Char"/>
    <w:basedOn w:val="3"/>
    <w:link w:val="2"/>
    <w:qFormat/>
    <w:uiPriority w:val="9"/>
    <w:rPr>
      <w:rFonts w:ascii="Times New Roman" w:hAnsi="Times New Roman" w:eastAsia="Times New Roman" w:cs="Times New Roman"/>
      <w:b/>
      <w:bCs/>
      <w:sz w:val="27"/>
      <w:szCs w:val="27"/>
      <w:lang w:eastAsia="pt-BR"/>
    </w:rPr>
  </w:style>
  <w:style w:type="character" w:customStyle="1" w:styleId="17">
    <w:name w:val="relative"/>
    <w:basedOn w:val="3"/>
    <w:qFormat/>
    <w:uiPriority w:val="0"/>
  </w:style>
  <w:style w:type="paragraph" w:customStyle="1" w:styleId="18">
    <w:name w:val="not-prose"/>
    <w:basedOn w:val="1"/>
    <w:qFormat/>
    <w:uiPriority w:val="0"/>
    <w:pPr>
      <w:spacing w:before="100" w:beforeAutospacing="1" w:after="100" w:afterAutospacing="1" w:line="240" w:lineRule="auto"/>
      <w:jc w:val="left"/>
    </w:pPr>
    <w:rPr>
      <w:rFonts w:ascii="Times New Roman" w:hAnsi="Times New Roman" w:eastAsia="Times New Roman" w:cs="Times New Roman"/>
      <w:szCs w:val="24"/>
      <w:lang w:eastAsia="pt-BR"/>
    </w:rPr>
  </w:style>
  <w:style w:type="character" w:customStyle="1" w:styleId="19">
    <w:name w:val="ms-1"/>
    <w:basedOn w:val="3"/>
    <w:qFormat/>
    <w:uiPriority w:val="0"/>
  </w:style>
  <w:style w:type="character" w:customStyle="1" w:styleId="20">
    <w:name w:val="max-w-[15ch]"/>
    <w:basedOn w:val="3"/>
    <w:qFormat/>
    <w:uiPriority w:val="0"/>
  </w:style>
  <w:style w:type="character" w:customStyle="1" w:styleId="21">
    <w:name w:val="-me-1"/>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7795</Words>
  <Characters>42098</Characters>
  <Lines>350</Lines>
  <Paragraphs>99</Paragraphs>
  <TotalTime>11</TotalTime>
  <ScaleCrop>false</ScaleCrop>
  <LinksUpToDate>false</LinksUpToDate>
  <CharactersWithSpaces>49794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2025-10-28T14:46:00Z</dcterms:created>
  <dc:creator>Marcio Tadeu Girotti</dc:creator>
  <cp:lastModifiedBy>jordan</cp:lastModifiedBy>
  <dcterms:modified xsi:type="dcterms:W3CDTF">2025-11-17T12:53:25Z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EDF0EB7B516645089927105FAAA6E34D_12</vt:lpwstr>
  </property>
</Properties>
</file>