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1D6BE0C4">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1E5C7886"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GRADUAÇÃO EM</w:t>
      </w:r>
      <w:r w:rsidR="00476066">
        <w:rPr>
          <w:rFonts w:ascii="Arial" w:hAnsi="Arial" w:cs="Arial"/>
          <w:b/>
          <w:sz w:val="24"/>
        </w:rPr>
        <w:t xml:space="preserve"> ADMINISTRAÇÃO </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1ECF3A05" w:rsidR="00EC59B2" w:rsidRPr="004550D3" w:rsidRDefault="003A2528" w:rsidP="00E008F1">
      <w:pPr>
        <w:spacing w:after="0" w:line="240" w:lineRule="auto"/>
        <w:jc w:val="center"/>
        <w:rPr>
          <w:rFonts w:ascii="Arial" w:hAnsi="Arial" w:cs="Arial"/>
          <w:b/>
          <w:sz w:val="24"/>
        </w:rPr>
      </w:pPr>
      <w:r>
        <w:rPr>
          <w:rFonts w:ascii="Arial" w:hAnsi="Arial" w:cs="Arial"/>
          <w:b/>
          <w:sz w:val="24"/>
        </w:rPr>
        <w:t>Otimiza</w:t>
      </w:r>
      <w:r w:rsidR="00A75223">
        <w:rPr>
          <w:rFonts w:ascii="Arial" w:hAnsi="Arial" w:cs="Arial"/>
          <w:b/>
          <w:sz w:val="24"/>
        </w:rPr>
        <w:t>ção</w:t>
      </w:r>
      <w:r w:rsidR="00643FB0">
        <w:rPr>
          <w:rFonts w:ascii="Arial" w:hAnsi="Arial" w:cs="Arial"/>
          <w:b/>
          <w:sz w:val="24"/>
        </w:rPr>
        <w:t xml:space="preserve"> de</w:t>
      </w:r>
      <w:r w:rsidR="00A75223">
        <w:rPr>
          <w:rFonts w:ascii="Arial" w:hAnsi="Arial" w:cs="Arial"/>
          <w:b/>
          <w:sz w:val="24"/>
        </w:rPr>
        <w:t xml:space="preserve"> Processo</w:t>
      </w:r>
      <w:r w:rsidR="00643FB0">
        <w:rPr>
          <w:rFonts w:ascii="Arial" w:hAnsi="Arial" w:cs="Arial"/>
          <w:b/>
          <w:sz w:val="24"/>
        </w:rPr>
        <w:t>s na Gestão de</w:t>
      </w:r>
      <w:r w:rsidR="00A75223">
        <w:rPr>
          <w:rFonts w:ascii="Arial" w:hAnsi="Arial" w:cs="Arial"/>
          <w:b/>
          <w:sz w:val="24"/>
        </w:rPr>
        <w:t xml:space="preserve"> Academias</w:t>
      </w:r>
    </w:p>
    <w:p w14:paraId="5893AF76" w14:textId="77777777" w:rsidR="00EC59B2" w:rsidRPr="004550D3" w:rsidRDefault="00EC59B2" w:rsidP="00E008F1">
      <w:pPr>
        <w:spacing w:after="0" w:line="240" w:lineRule="auto"/>
        <w:rPr>
          <w:rFonts w:ascii="Arial" w:hAnsi="Arial" w:cs="Arial"/>
          <w:sz w:val="24"/>
        </w:rPr>
      </w:pPr>
    </w:p>
    <w:p w14:paraId="34BF2DC4" w14:textId="62DB8333" w:rsidR="00EC59B2" w:rsidRPr="004550D3" w:rsidRDefault="003529ED" w:rsidP="00E008F1">
      <w:pPr>
        <w:spacing w:after="0" w:line="240" w:lineRule="auto"/>
        <w:jc w:val="right"/>
        <w:rPr>
          <w:rFonts w:ascii="Arial" w:hAnsi="Arial" w:cs="Arial"/>
          <w:sz w:val="24"/>
        </w:rPr>
      </w:pPr>
      <w:r>
        <w:rPr>
          <w:rFonts w:ascii="Arial" w:hAnsi="Arial" w:cs="Arial"/>
          <w:sz w:val="24"/>
        </w:rPr>
        <w:t>Felipe Oliveira</w:t>
      </w:r>
    </w:p>
    <w:p w14:paraId="254B8143" w14:textId="5CE54676" w:rsidR="00EC59B2" w:rsidRPr="004550D3" w:rsidRDefault="00F97774" w:rsidP="00E008F1">
      <w:pPr>
        <w:spacing w:after="0" w:line="240" w:lineRule="auto"/>
        <w:jc w:val="right"/>
        <w:rPr>
          <w:rFonts w:ascii="Arial" w:hAnsi="Arial" w:cs="Arial"/>
          <w:sz w:val="24"/>
        </w:rPr>
      </w:pPr>
      <w:r>
        <w:rPr>
          <w:rFonts w:ascii="Arial" w:hAnsi="Arial" w:cs="Arial"/>
          <w:sz w:val="24"/>
        </w:rPr>
        <w:t>Miguel Maz</w:t>
      </w:r>
      <w:r w:rsidR="00706C31">
        <w:rPr>
          <w:rFonts w:ascii="Arial" w:hAnsi="Arial" w:cs="Arial"/>
          <w:sz w:val="24"/>
        </w:rPr>
        <w:t>z</w:t>
      </w:r>
      <w:r>
        <w:rPr>
          <w:rFonts w:ascii="Arial" w:hAnsi="Arial" w:cs="Arial"/>
          <w:sz w:val="24"/>
        </w:rPr>
        <w:t>a Junior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E80B1D" w:rsidRDefault="00EC59B2" w:rsidP="00E008F1">
      <w:pPr>
        <w:spacing w:after="0" w:line="240" w:lineRule="auto"/>
        <w:rPr>
          <w:rFonts w:ascii="Arial" w:hAnsi="Arial" w:cs="Arial"/>
          <w:b/>
          <w:sz w:val="28"/>
          <w:szCs w:val="24"/>
        </w:rPr>
      </w:pPr>
    </w:p>
    <w:p w14:paraId="600B6FF9" w14:textId="38E5C1F7" w:rsidR="003529ED" w:rsidRDefault="00E80B1D" w:rsidP="004F6463">
      <w:pPr>
        <w:spacing w:after="0" w:line="360" w:lineRule="auto"/>
        <w:ind w:firstLine="708"/>
        <w:jc w:val="both"/>
        <w:rPr>
          <w:rFonts w:ascii="Arial" w:hAnsi="Arial" w:cs="Arial"/>
          <w:sz w:val="24"/>
          <w:szCs w:val="24"/>
        </w:rPr>
      </w:pPr>
      <w:r w:rsidRPr="00E80B1D">
        <w:rPr>
          <w:rFonts w:ascii="Arial" w:hAnsi="Arial" w:cs="Arial"/>
          <w:sz w:val="24"/>
          <w:szCs w:val="24"/>
        </w:rPr>
        <w:t>Este artigo analisa a aplicação da otimização de processos na gestão de academias, visando identificar práticas que aumentem a eficiência operacional e melhorem o atendimento ao cliente. Diante do crescimento do setor fitness e da necessidade de adaptação às novas demandas, a otimização de processos é uma ferramenta crucial para garantir competitividade e sustentabilidade. A pesquisa qualitativa envolveu estudos de caso em academias de médio e grande porte, com entrevistas a gestores e análise dos principais fluxos operacionais. Os dados foram tratados por meio de análise de conteúdo, revelando gargalos, boas práticas e oportunidades de otimização nos processos administrativos e de atendimento. Os resultados mostram que as estratégias de otimização, se bem implementadas, diminuem custos, promovem o engajamento da equipe, fidelizam clientes e elevam a performance geral das academias. Conclui-se que a gestão por processos, aliada a ferramentas de melhoria contínua, pode ser um diferencial competitivo no setor de academias.</w:t>
      </w:r>
    </w:p>
    <w:p w14:paraId="743FBF0C" w14:textId="77777777" w:rsidR="00E80B1D" w:rsidRPr="003529ED" w:rsidRDefault="00E80B1D" w:rsidP="003529ED">
      <w:pPr>
        <w:spacing w:after="0" w:line="240" w:lineRule="auto"/>
        <w:jc w:val="both"/>
        <w:rPr>
          <w:rFonts w:ascii="Arial" w:hAnsi="Arial" w:cs="Arial"/>
          <w:sz w:val="28"/>
          <w:szCs w:val="24"/>
        </w:rPr>
      </w:pPr>
    </w:p>
    <w:p w14:paraId="72C24224" w14:textId="77777777" w:rsidR="003529ED" w:rsidRPr="003529ED" w:rsidRDefault="003529ED" w:rsidP="003529ED">
      <w:pPr>
        <w:spacing w:after="0" w:line="240" w:lineRule="auto"/>
        <w:jc w:val="both"/>
        <w:rPr>
          <w:rFonts w:ascii="Arial" w:hAnsi="Arial" w:cs="Arial"/>
          <w:sz w:val="24"/>
        </w:rPr>
      </w:pPr>
      <w:r w:rsidRPr="003529ED">
        <w:rPr>
          <w:rFonts w:ascii="Arial" w:hAnsi="Arial" w:cs="Arial"/>
          <w:b/>
          <w:bCs/>
          <w:sz w:val="24"/>
        </w:rPr>
        <w:t>Palavras-chave</w:t>
      </w:r>
      <w:r w:rsidRPr="003529ED">
        <w:rPr>
          <w:rFonts w:ascii="Arial" w:hAnsi="Arial" w:cs="Arial"/>
          <w:sz w:val="24"/>
        </w:rPr>
        <w:t>: gestão de academias, processos, eficiência, otimização, desempenho.</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1B7CC9CC" w14:textId="77777777" w:rsidR="003529ED" w:rsidRPr="003529ED" w:rsidRDefault="003529ED" w:rsidP="004F6463">
      <w:pPr>
        <w:spacing w:after="0" w:line="360" w:lineRule="auto"/>
        <w:ind w:firstLine="708"/>
        <w:jc w:val="both"/>
        <w:rPr>
          <w:rFonts w:ascii="Arial" w:hAnsi="Arial" w:cs="Arial"/>
          <w:bCs/>
          <w:sz w:val="24"/>
        </w:rPr>
      </w:pPr>
      <w:r w:rsidRPr="003529ED">
        <w:rPr>
          <w:rFonts w:ascii="Arial" w:hAnsi="Arial" w:cs="Arial"/>
          <w:bCs/>
          <w:sz w:val="24"/>
        </w:rPr>
        <w:t xml:space="preserve">This article aims to analyze the application of process optimization in gym management, seeking to identify practices that promote greater operational efficiency </w:t>
      </w:r>
      <w:r w:rsidRPr="003529ED">
        <w:rPr>
          <w:rFonts w:ascii="Arial" w:hAnsi="Arial" w:cs="Arial"/>
          <w:bCs/>
          <w:sz w:val="24"/>
        </w:rPr>
        <w:lastRenderedPageBreak/>
        <w:t>and improved customer service. Considering the growth of the fitness sector and the need to adapt to new market demands, process optimization emerges as a strategic tool to ensure competitiveness and sustainability in these businesses. The research was conducted through a qualitative approach, using a case study of small and medium-sized gyms, in which interviews with managers and an analysis of key operational flows were carried out. The collected data were examined using content analysis, allowing the identification of bottlenecks, good practices, and improvement opportunities in administrative and customer service processes. The results show that, when properly implemented, optimization strategies contribute to cost reduction, increased staff engagement, customer retention, and improved overall gym performance. It is concluded that process-based management, combined with continuous improvement tools, can represent a significant competitive advantage in the gym sector.</w:t>
      </w:r>
    </w:p>
    <w:p w14:paraId="1D564FC3" w14:textId="77777777" w:rsidR="003529ED" w:rsidRDefault="003529ED" w:rsidP="004F6463">
      <w:pPr>
        <w:spacing w:after="0" w:line="360" w:lineRule="auto"/>
        <w:jc w:val="both"/>
        <w:rPr>
          <w:rFonts w:ascii="Arial" w:hAnsi="Arial" w:cs="Arial"/>
          <w:bCs/>
          <w:sz w:val="24"/>
        </w:rPr>
      </w:pPr>
      <w:r w:rsidRPr="003529ED">
        <w:rPr>
          <w:rFonts w:ascii="Arial" w:hAnsi="Arial" w:cs="Arial"/>
          <w:b/>
          <w:bCs/>
          <w:sz w:val="24"/>
        </w:rPr>
        <w:t>Keywords</w:t>
      </w:r>
      <w:r w:rsidRPr="003529ED">
        <w:rPr>
          <w:rFonts w:ascii="Arial" w:hAnsi="Arial" w:cs="Arial"/>
          <w:bCs/>
          <w:sz w:val="24"/>
        </w:rPr>
        <w:t>: gym management, processes, efficiency, optimization, performance.</w:t>
      </w:r>
    </w:p>
    <w:p w14:paraId="29242376" w14:textId="77777777" w:rsidR="00565528" w:rsidRDefault="00565528" w:rsidP="003529ED">
      <w:pPr>
        <w:spacing w:after="0" w:line="240" w:lineRule="auto"/>
        <w:jc w:val="both"/>
        <w:rPr>
          <w:rFonts w:ascii="Arial" w:hAnsi="Arial" w:cs="Arial"/>
          <w:bCs/>
          <w:sz w:val="24"/>
        </w:rPr>
      </w:pPr>
    </w:p>
    <w:p w14:paraId="66FF643B" w14:textId="5EB712ED" w:rsidR="00565528" w:rsidRDefault="00565528" w:rsidP="00565528">
      <w:pPr>
        <w:spacing w:after="0" w:line="240" w:lineRule="auto"/>
        <w:jc w:val="both"/>
        <w:rPr>
          <w:rFonts w:ascii="Arial" w:hAnsi="Arial" w:cs="Arial"/>
          <w:b/>
          <w:sz w:val="24"/>
          <w:lang w:val="en-US"/>
        </w:rPr>
      </w:pPr>
      <w:r>
        <w:rPr>
          <w:rFonts w:ascii="Arial" w:hAnsi="Arial" w:cs="Arial"/>
          <w:b/>
          <w:sz w:val="24"/>
          <w:lang w:val="en-US"/>
        </w:rPr>
        <w:t>JUSTIFICA</w:t>
      </w:r>
      <w:r w:rsidR="00505731">
        <w:rPr>
          <w:rFonts w:ascii="Arial" w:hAnsi="Arial" w:cs="Arial"/>
          <w:b/>
          <w:sz w:val="24"/>
          <w:lang w:val="en-US"/>
        </w:rPr>
        <w:t>TIVA</w:t>
      </w:r>
    </w:p>
    <w:p w14:paraId="6F9EE970" w14:textId="77777777" w:rsidR="00EB21E8" w:rsidRDefault="00EB21E8" w:rsidP="00565528">
      <w:pPr>
        <w:spacing w:after="0" w:line="240" w:lineRule="auto"/>
        <w:jc w:val="both"/>
        <w:rPr>
          <w:rFonts w:ascii="Arial" w:hAnsi="Arial" w:cs="Arial"/>
          <w:b/>
          <w:sz w:val="24"/>
          <w:lang w:val="en-US"/>
        </w:rPr>
      </w:pPr>
    </w:p>
    <w:p w14:paraId="36C144CF" w14:textId="77777777" w:rsidR="00505731" w:rsidRPr="00505731" w:rsidRDefault="00505731" w:rsidP="00EB21E8">
      <w:pPr>
        <w:spacing w:after="0" w:line="360" w:lineRule="auto"/>
        <w:ind w:firstLine="708"/>
        <w:jc w:val="both"/>
        <w:rPr>
          <w:rFonts w:ascii="Arial" w:hAnsi="Arial" w:cs="Arial"/>
          <w:bCs/>
          <w:sz w:val="24"/>
        </w:rPr>
      </w:pPr>
      <w:r w:rsidRPr="00505731">
        <w:rPr>
          <w:rFonts w:ascii="Arial" w:hAnsi="Arial" w:cs="Arial"/>
          <w:bCs/>
          <w:sz w:val="24"/>
        </w:rPr>
        <w:t>O setor de academias de ginástica no Brasil tem demonstrado crescimento constante nas últimas décadas, impulsionado por fatores como a busca por saúde, estética e bem-estar. Segundo a International Health, Racquet &amp; Sportsclub Association (IHRSA), o Brasil ocupa a segunda posição mundial em número de academias, ficando atrás apenas dos Estados Unidos. Esse cenário competitivo exige das academias estratégias de gestão mais eficazes e voltadas para a excelência operacional.</w:t>
      </w:r>
    </w:p>
    <w:p w14:paraId="2F798DA5" w14:textId="77777777" w:rsidR="00505731" w:rsidRPr="00505731" w:rsidRDefault="00505731" w:rsidP="00EB21E8">
      <w:pPr>
        <w:spacing w:after="0" w:line="360" w:lineRule="auto"/>
        <w:jc w:val="both"/>
        <w:rPr>
          <w:rFonts w:ascii="Arial" w:hAnsi="Arial" w:cs="Arial"/>
          <w:bCs/>
          <w:sz w:val="24"/>
        </w:rPr>
      </w:pPr>
      <w:r w:rsidRPr="00505731">
        <w:rPr>
          <w:rFonts w:ascii="Arial" w:hAnsi="Arial" w:cs="Arial"/>
          <w:bCs/>
          <w:sz w:val="24"/>
        </w:rPr>
        <w:t> </w:t>
      </w:r>
      <w:r w:rsidRPr="00505731">
        <w:rPr>
          <w:rFonts w:ascii="Arial" w:hAnsi="Arial" w:cs="Arial"/>
          <w:bCs/>
          <w:sz w:val="24"/>
        </w:rPr>
        <w:t> </w:t>
      </w:r>
      <w:r w:rsidRPr="00505731">
        <w:rPr>
          <w:rFonts w:ascii="Arial" w:hAnsi="Arial" w:cs="Arial"/>
          <w:bCs/>
          <w:sz w:val="24"/>
        </w:rPr>
        <w:t>Apesar do crescimento do setor, muitas academias ainda enfrentam dificuldades na gestão de seus processos internos, o que compromete a qualidade dos serviços prestados, afeta a experiência dos clientes e gera desperdícios operacionais. A ausência de práticas estruturadas de gestão e o improviso na condução administrativa são fatores que limitam o desenvolvimento sustentável dessas empresas.</w:t>
      </w:r>
    </w:p>
    <w:p w14:paraId="52D54929" w14:textId="77777777" w:rsidR="00572876" w:rsidRDefault="00505731" w:rsidP="00572876">
      <w:pPr>
        <w:spacing w:after="0" w:line="360" w:lineRule="auto"/>
        <w:jc w:val="both"/>
        <w:rPr>
          <w:rFonts w:ascii="Arial" w:hAnsi="Arial" w:cs="Arial"/>
          <w:bCs/>
          <w:sz w:val="24"/>
        </w:rPr>
      </w:pPr>
      <w:r w:rsidRPr="00505731">
        <w:rPr>
          <w:rFonts w:ascii="Arial" w:hAnsi="Arial" w:cs="Arial"/>
          <w:bCs/>
          <w:sz w:val="24"/>
        </w:rPr>
        <w:t> </w:t>
      </w:r>
      <w:r w:rsidRPr="00505731">
        <w:rPr>
          <w:rFonts w:ascii="Arial" w:hAnsi="Arial" w:cs="Arial"/>
          <w:bCs/>
          <w:sz w:val="24"/>
        </w:rPr>
        <w:t> </w:t>
      </w:r>
      <w:r w:rsidRPr="00505731">
        <w:rPr>
          <w:rFonts w:ascii="Arial" w:hAnsi="Arial" w:cs="Arial"/>
          <w:bCs/>
          <w:sz w:val="24"/>
        </w:rPr>
        <w:t>Neste contexto, a otimização de processos apresenta-se como uma abordagem essencial para melhorar o desempenho das academias, reduzir custos, aumentar a satisfação dos clientes e assegurar sua permanência no mercado. A importância da temática justifica-se pela relevância prática da proposta, ao oferecer subsídios para gestores aprimorarem a operação e tornarem seus negócios mais eficientes e competitivos.</w:t>
      </w:r>
    </w:p>
    <w:p w14:paraId="203FCC43" w14:textId="6192ABCA" w:rsidR="003529ED" w:rsidRPr="00572876" w:rsidRDefault="00740CCD" w:rsidP="00572876">
      <w:pPr>
        <w:spacing w:after="0" w:line="360" w:lineRule="auto"/>
        <w:jc w:val="both"/>
        <w:rPr>
          <w:rFonts w:ascii="Arial" w:hAnsi="Arial" w:cs="Arial"/>
          <w:bCs/>
          <w:sz w:val="24"/>
        </w:rPr>
      </w:pPr>
      <w:r w:rsidRPr="00414F0C">
        <w:rPr>
          <w:rFonts w:ascii="Arial" w:hAnsi="Arial" w:cs="Arial"/>
          <w:b/>
          <w:sz w:val="24"/>
          <w:lang w:val="en-US"/>
        </w:rPr>
        <w:lastRenderedPageBreak/>
        <w:t>INTRODUÇÃO</w:t>
      </w:r>
    </w:p>
    <w:p w14:paraId="15C0D6B4" w14:textId="77777777" w:rsidR="000630E8" w:rsidRPr="00414F0C" w:rsidRDefault="000630E8" w:rsidP="00E008F1">
      <w:pPr>
        <w:spacing w:after="0" w:line="240" w:lineRule="auto"/>
        <w:jc w:val="both"/>
        <w:rPr>
          <w:rFonts w:ascii="Arial" w:hAnsi="Arial" w:cs="Arial"/>
          <w:sz w:val="24"/>
          <w:lang w:val="en-US"/>
        </w:rPr>
      </w:pPr>
    </w:p>
    <w:p w14:paraId="17D73820" w14:textId="77777777" w:rsidR="004F6463" w:rsidRPr="004F6463" w:rsidRDefault="004F6463" w:rsidP="004F6463">
      <w:pPr>
        <w:spacing w:after="0" w:line="360" w:lineRule="auto"/>
        <w:ind w:firstLine="708"/>
        <w:jc w:val="both"/>
        <w:rPr>
          <w:rFonts w:ascii="Arial" w:hAnsi="Arial" w:cs="Arial"/>
          <w:sz w:val="24"/>
        </w:rPr>
      </w:pPr>
      <w:r w:rsidRPr="004F6463">
        <w:rPr>
          <w:rFonts w:ascii="Arial" w:hAnsi="Arial" w:cs="Arial"/>
          <w:sz w:val="24"/>
        </w:rPr>
        <w:t>Nos últimos anos, o setor fitness tem se expandido de maneira significativa, impulsionado pela crescente conscientização da população sobre a importância de manter hábitos saudáveis, combater o sedentarismo e melhorar a qualidade de vida. Segundo dados da IHRSA (International Health, Racquet &amp; Sportsclub Association), o Brasil é o segundo país do mundo com maior número de academias, perdendo apenas para os Estados Unidos. Esse crescimento reflete uma demanda cada vez maior por serviços mais qualificados, especializados e eficientes.</w:t>
      </w:r>
    </w:p>
    <w:p w14:paraId="3690E4E3" w14:textId="77777777" w:rsidR="004F6463" w:rsidRPr="004F6463" w:rsidRDefault="004F6463" w:rsidP="004F6463">
      <w:pPr>
        <w:spacing w:after="0" w:line="360" w:lineRule="auto"/>
        <w:jc w:val="both"/>
        <w:rPr>
          <w:rFonts w:ascii="Arial" w:hAnsi="Arial" w:cs="Arial"/>
          <w:sz w:val="24"/>
        </w:rPr>
      </w:pPr>
      <w:r w:rsidRPr="004F6463">
        <w:rPr>
          <w:rFonts w:ascii="Arial" w:hAnsi="Arial" w:cs="Arial"/>
          <w:sz w:val="24"/>
        </w:rPr>
        <w:t> </w:t>
      </w:r>
      <w:r w:rsidRPr="004F6463">
        <w:rPr>
          <w:rFonts w:ascii="Arial" w:hAnsi="Arial" w:cs="Arial"/>
          <w:sz w:val="24"/>
        </w:rPr>
        <w:t> </w:t>
      </w:r>
      <w:r w:rsidRPr="004F6463">
        <w:rPr>
          <w:rFonts w:ascii="Arial" w:hAnsi="Arial" w:cs="Arial"/>
          <w:sz w:val="24"/>
        </w:rPr>
        <w:t>Contudo, apesar do crescimento expressivo, muitas academias brasileiras, especialmente de pequeno e médio porte, enfrentam dificuldades em sua gestão interna. A falta de processos bem definidos, o improviso nas decisões administrativas, a carência de indicadores de desempenho e o pouco investimento em capacitação gerencial são obstáculos recorrentes que comprometem a sustentabilidade e o desempenho dessas organizações. Em muitos casos, os gestores acumulam múltiplas funções e tomam decisões com base apenas em experiências pessoais, sem o uso de metodologias de gestão eficientes.</w:t>
      </w:r>
    </w:p>
    <w:p w14:paraId="6FA9BA52" w14:textId="77777777" w:rsidR="004F6463" w:rsidRPr="004F6463" w:rsidRDefault="004F6463" w:rsidP="004F6463">
      <w:pPr>
        <w:spacing w:after="0" w:line="360" w:lineRule="auto"/>
        <w:jc w:val="both"/>
        <w:rPr>
          <w:rFonts w:ascii="Arial" w:hAnsi="Arial" w:cs="Arial"/>
          <w:sz w:val="24"/>
        </w:rPr>
      </w:pPr>
      <w:r w:rsidRPr="004F6463">
        <w:rPr>
          <w:rFonts w:ascii="Arial" w:hAnsi="Arial" w:cs="Arial"/>
          <w:sz w:val="24"/>
        </w:rPr>
        <w:t> </w:t>
      </w:r>
      <w:r w:rsidRPr="004F6463">
        <w:rPr>
          <w:rFonts w:ascii="Arial" w:hAnsi="Arial" w:cs="Arial"/>
          <w:sz w:val="24"/>
        </w:rPr>
        <w:t> </w:t>
      </w:r>
      <w:r w:rsidRPr="004F6463">
        <w:rPr>
          <w:rFonts w:ascii="Arial" w:hAnsi="Arial" w:cs="Arial"/>
          <w:sz w:val="24"/>
        </w:rPr>
        <w:t>Nesse cenário, a otimização de processos surge como uma estratégia essencial para a melhoria contínua dos serviços prestados. Essa abordagem consiste na análise crítica das atividades realizadas, com o objetivo de identificar gargalos, eliminar desperdícios, reduzir retrabalhos e garantir que os recursos da organização sejam utilizados de forma mais eficaz. Ao estruturar os processos de maneira clara e mensurável, é possível obter maior previsibilidade nos resultados e oferecer uma melhor experiência aos alunos.</w:t>
      </w:r>
    </w:p>
    <w:p w14:paraId="5D5DBE2B" w14:textId="77777777" w:rsidR="004F6463" w:rsidRPr="004F6463" w:rsidRDefault="004F6463" w:rsidP="004F6463">
      <w:pPr>
        <w:spacing w:after="0" w:line="360" w:lineRule="auto"/>
        <w:jc w:val="both"/>
        <w:rPr>
          <w:rFonts w:ascii="Arial" w:hAnsi="Arial" w:cs="Arial"/>
          <w:sz w:val="24"/>
        </w:rPr>
      </w:pPr>
      <w:r w:rsidRPr="004F6463">
        <w:rPr>
          <w:rFonts w:ascii="Arial" w:hAnsi="Arial" w:cs="Arial"/>
          <w:sz w:val="24"/>
        </w:rPr>
        <w:t> </w:t>
      </w:r>
      <w:r w:rsidRPr="004F6463">
        <w:rPr>
          <w:rFonts w:ascii="Arial" w:hAnsi="Arial" w:cs="Arial"/>
          <w:sz w:val="24"/>
        </w:rPr>
        <w:t> </w:t>
      </w:r>
      <w:r w:rsidRPr="004F6463">
        <w:rPr>
          <w:rFonts w:ascii="Arial" w:hAnsi="Arial" w:cs="Arial"/>
          <w:sz w:val="24"/>
        </w:rPr>
        <w:t>Além disso, a adoção de ferramentas de gestão da qualidade, como fluxogramas, ciclo PDCA, indicadores de desempenho e planos de ação estruturados, pode contribuir para um ambiente organizacional mais controlado, produtivo e sustentável. A gestão por processos, aliada a práticas de melhoria contínua, também se revela importante para aumentar a competitividade das academias, gerar fidelização e promover diferenciação no mercado.</w:t>
      </w:r>
    </w:p>
    <w:p w14:paraId="38C2EBA9" w14:textId="77777777" w:rsidR="00572876" w:rsidRDefault="004F6463" w:rsidP="004F6463">
      <w:pPr>
        <w:spacing w:after="0" w:line="360" w:lineRule="auto"/>
        <w:jc w:val="both"/>
        <w:rPr>
          <w:rFonts w:ascii="Arial" w:hAnsi="Arial" w:cs="Arial"/>
          <w:sz w:val="24"/>
        </w:rPr>
      </w:pPr>
      <w:r w:rsidRPr="004F6463">
        <w:rPr>
          <w:rFonts w:ascii="Arial" w:hAnsi="Arial" w:cs="Arial"/>
          <w:sz w:val="24"/>
        </w:rPr>
        <w:t> </w:t>
      </w:r>
      <w:r w:rsidRPr="004F6463">
        <w:rPr>
          <w:rFonts w:ascii="Arial" w:hAnsi="Arial" w:cs="Arial"/>
          <w:sz w:val="24"/>
        </w:rPr>
        <w:t> </w:t>
      </w:r>
      <w:r w:rsidRPr="004F6463">
        <w:rPr>
          <w:rFonts w:ascii="Arial" w:hAnsi="Arial" w:cs="Arial"/>
          <w:sz w:val="24"/>
        </w:rPr>
        <w:t>Dessa forma, este trabalho tem como proposta analisar como a otimização de processos pode ser aplicada de maneira prática e eficiente em academias de ginástica, com foco na melhoria da qualidade dos serviços, aumento da produtividade e satisfação do cliente.</w:t>
      </w:r>
    </w:p>
    <w:p w14:paraId="607FB600" w14:textId="4A78272C" w:rsidR="00F244CA" w:rsidRPr="00572876" w:rsidRDefault="00F244CA" w:rsidP="004F6463">
      <w:pPr>
        <w:spacing w:after="0" w:line="360" w:lineRule="auto"/>
        <w:jc w:val="both"/>
        <w:rPr>
          <w:rFonts w:ascii="Arial" w:hAnsi="Arial" w:cs="Arial"/>
          <w:sz w:val="24"/>
        </w:rPr>
      </w:pPr>
      <w:r w:rsidRPr="00F244CA">
        <w:rPr>
          <w:rFonts w:ascii="Arial" w:hAnsi="Arial" w:cs="Arial"/>
          <w:b/>
          <w:bCs/>
          <w:sz w:val="24"/>
        </w:rPr>
        <w:lastRenderedPageBreak/>
        <w:t>METODOLOGIA</w:t>
      </w:r>
    </w:p>
    <w:p w14:paraId="3CF90096" w14:textId="77777777" w:rsidR="00544CA7" w:rsidRPr="00544CA7" w:rsidRDefault="00544CA7" w:rsidP="00544CA7">
      <w:pPr>
        <w:spacing w:after="0" w:line="360" w:lineRule="auto"/>
        <w:ind w:firstLine="708"/>
        <w:rPr>
          <w:rFonts w:ascii="Arial" w:hAnsi="Arial" w:cs="Arial"/>
          <w:sz w:val="24"/>
        </w:rPr>
      </w:pPr>
      <w:r w:rsidRPr="00544CA7">
        <w:rPr>
          <w:rFonts w:ascii="Arial" w:hAnsi="Arial" w:cs="Arial"/>
          <w:sz w:val="24"/>
        </w:rPr>
        <w:t>Este trabalho caracteriza-se como uma pesquisa de natureza qualitativa, com abordagem exploratória e descritiva, tendo como principal objetivo compreender como a gestão por processos e a aplicação de ferramentas da qualidade podem contribuir para a eficiência operacional de academias e para o aumento da satisfação dos clientes. A escolha dessa abordagem justifica-se pela necessidade de uma análise aprofundada do fenômeno estudado, com foco na interpretação das práticas gerenciais, comportamentos e realidades organizacionais de forma contextualizada (GIL, 2008).</w:t>
      </w:r>
    </w:p>
    <w:p w14:paraId="37985023"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O delineamento da pesquisa foi estruturado a partir do método de estudo de caso múltiplo, aplicado em duas academias de médio porte localizadas na região de Ribeirão Preto – SP. Esse método possibilita a análise detalhada de unidades específicas, favorecendo o levantamento de dados concretos e permitindo a compreensão da complexidade dos processos de gestão de forma realista e integrada. A seleção das academias foi feita por critério de conveniência, considerando a acessibilidade aos dados e à equipe gestora, bem como a disposição para colaborar com a pesquisa.</w:t>
      </w:r>
    </w:p>
    <w:p w14:paraId="694719CA"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Durante a etapa de coleta de dados, foram utilizados diferentes instrumentos, garantindo uma triangulação metodológica que aumentou a confiabilidade dos resultados obtidos. Foram realizadas entrevistas semiestruturadas com os principais gestores administrativos, coordenadores técnicos e professores, totalizando seis participantes. O roteiro das entrevistas abordou aspectos como planejamento estratégico, controle financeiro, atendimento ao cliente, indicadores de desempenho e práticas de melhoria contínua.</w:t>
      </w:r>
    </w:p>
    <w:p w14:paraId="67B55ABC"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Além das entrevistas, realizou-se a observação direta nas instalações das academias durante o horário de funcionamento. Essa técnica possibilitou o registro in loco das dinâmicas operacionais, comportamentos da equipe e interação com os alunos, fornecendo uma base empírica mais concreta para a análise dos processos. Também foram coletados e analisados documentos internos como: planos de aula, cronogramas de aulas coletivas, registros de frequência, relatórios de inadimplência, cancelamentos de matrícula, e dados de uso de sistemas de gestão (softwares ERP específicos para academias).</w:t>
      </w:r>
    </w:p>
    <w:p w14:paraId="3366BDE8"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 xml:space="preserve">A fim de complementar o corpus analítico, foram utilizados também dados secundários provenientes de artigos científicos, publicações de organizações do </w:t>
      </w:r>
      <w:r w:rsidRPr="00544CA7">
        <w:rPr>
          <w:rFonts w:ascii="Arial" w:hAnsi="Arial" w:cs="Arial"/>
          <w:sz w:val="24"/>
        </w:rPr>
        <w:lastRenderedPageBreak/>
        <w:t>setor fitness — como os relatórios anuais da International Health, Racquet &amp; Sportsclub Association (IHRSA) — e literatura especializada sobre gestão empresarial, qualidade de serviços e melhoria contínua.</w:t>
      </w:r>
    </w:p>
    <w:p w14:paraId="07903E6F"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A etapa de análise de dados foi conduzida por meio da análise de conteúdo qualitativa, conforme proposta metodológica de Bardin (2011). Essa técnica permitiu organizar e interpretar o material empírico de forma sistemática, categorizando os dados em temas recorrentes e significativos. As categorias emergentes foram agrupadas em eixos como: processos de atendimento, comunicação interna, controle e padronização, uso de indicadores de desempenho e ferramentas da qualidade.</w:t>
      </w:r>
    </w:p>
    <w:p w14:paraId="43B7D0EF"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Como parte da análise, foram construídos fluxogramas representando os principais processos administrativos e operacionais das academias. Isso permitiu visualizar, de maneira objetiva, os gargalos existentes e as oportunidades de padronização e melhoria. A triangulação dos dados — combinando entrevistas, observações, documentos e literatura — contribuiu para a robustez da análise e reforçou a validade interna do estudo.</w:t>
      </w:r>
    </w:p>
    <w:p w14:paraId="7DD74BE5" w14:textId="77777777" w:rsidR="00544CA7" w:rsidRPr="00544CA7" w:rsidRDefault="00544CA7" w:rsidP="00544CA7">
      <w:pPr>
        <w:spacing w:after="0" w:line="360" w:lineRule="auto"/>
        <w:rPr>
          <w:rFonts w:ascii="Arial" w:hAnsi="Arial" w:cs="Arial"/>
          <w:sz w:val="24"/>
        </w:rPr>
      </w:pPr>
      <w:r w:rsidRPr="00544CA7">
        <w:rPr>
          <w:rFonts w:ascii="Arial" w:hAnsi="Arial" w:cs="Arial"/>
          <w:sz w:val="24"/>
        </w:rPr>
        <w:t> </w:t>
      </w:r>
      <w:r w:rsidRPr="00544CA7">
        <w:rPr>
          <w:rFonts w:ascii="Arial" w:hAnsi="Arial" w:cs="Arial"/>
          <w:sz w:val="24"/>
        </w:rPr>
        <w:t> </w:t>
      </w:r>
      <w:r w:rsidRPr="00544CA7">
        <w:rPr>
          <w:rFonts w:ascii="Arial" w:hAnsi="Arial" w:cs="Arial"/>
          <w:sz w:val="24"/>
        </w:rPr>
        <w:t>Por fim, é importante destacar as limitações da pesquisa. Por tratar-se de um estudo qualitativo com amostra intencional e reduzida, os resultados não podem ser generalizados para todas as academias do setor. Além disso, os dados estão sujeitos à interpretação do pesquisador e às condições específicas do contexto estudado. Sugere-se que futuros estudos utilizem abordagens quantitativas e amostras maiores, de forma a validar estatisticamente os achados e permitir inferências mais amplas para o setor fitness nacional.</w:t>
      </w:r>
    </w:p>
    <w:p w14:paraId="1CC150F9" w14:textId="77777777" w:rsidR="00572876" w:rsidRDefault="00572876" w:rsidP="00544CA7">
      <w:pPr>
        <w:spacing w:after="0" w:line="360" w:lineRule="auto"/>
        <w:jc w:val="both"/>
        <w:rPr>
          <w:rFonts w:ascii="Arial" w:hAnsi="Arial" w:cs="Arial"/>
          <w:b/>
          <w:bCs/>
          <w:sz w:val="24"/>
        </w:rPr>
      </w:pPr>
    </w:p>
    <w:p w14:paraId="3A9CFF19" w14:textId="65738BA6" w:rsidR="000630E8"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r w:rsidR="000630E8" w:rsidRPr="004550D3">
        <w:rPr>
          <w:rFonts w:ascii="Arial" w:hAnsi="Arial" w:cs="Arial"/>
          <w:b/>
          <w:sz w:val="24"/>
        </w:rPr>
        <w:t xml:space="preserve"> </w:t>
      </w:r>
    </w:p>
    <w:p w14:paraId="33F33B8C" w14:textId="77777777" w:rsidR="000630E8" w:rsidRPr="004550D3" w:rsidRDefault="000630E8" w:rsidP="00E008F1">
      <w:pPr>
        <w:spacing w:after="0" w:line="240" w:lineRule="auto"/>
        <w:jc w:val="both"/>
        <w:rPr>
          <w:rFonts w:ascii="Arial" w:hAnsi="Arial" w:cs="Arial"/>
          <w:sz w:val="24"/>
        </w:rPr>
      </w:pPr>
    </w:p>
    <w:p w14:paraId="3041F309" w14:textId="77777777" w:rsidR="00D0030C" w:rsidRPr="00D0030C" w:rsidRDefault="00D0030C" w:rsidP="00D0030C">
      <w:pPr>
        <w:spacing w:after="0" w:line="360" w:lineRule="auto"/>
        <w:jc w:val="both"/>
        <w:rPr>
          <w:rFonts w:ascii="Arial" w:hAnsi="Arial" w:cs="Arial"/>
          <w:b/>
          <w:bCs/>
          <w:sz w:val="24"/>
        </w:rPr>
      </w:pPr>
      <w:r w:rsidRPr="00D0030C">
        <w:rPr>
          <w:rFonts w:ascii="Arial" w:hAnsi="Arial" w:cs="Arial"/>
          <w:b/>
          <w:bCs/>
          <w:sz w:val="24"/>
        </w:rPr>
        <w:t>Gestão de Processos nas Organizações</w:t>
      </w:r>
    </w:p>
    <w:p w14:paraId="6D1569C6"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A gestão de processos é uma abordagem estratégica que visa organizar as atividades de uma empresa de forma lógica e sequencial, buscando eficiência, controle e resultados consistentes. Segundo Dumas et al. (2018), um processo é uma sequência de atividades inter-relacionadas que transforma insumos em produtos ou serviços com valor agregado para o cliente.</w:t>
      </w:r>
    </w:p>
    <w:p w14:paraId="6987B209"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 xml:space="preserve">Essa perspectiva se torna ainda mais relevante em organizações de serviços, como academias, onde a experiência do cliente é diretamente afetada pela qualidade </w:t>
      </w:r>
      <w:r w:rsidRPr="00D0030C">
        <w:rPr>
          <w:rFonts w:ascii="Arial" w:hAnsi="Arial" w:cs="Arial"/>
          <w:sz w:val="24"/>
        </w:rPr>
        <w:lastRenderedPageBreak/>
        <w:t>do atendimento, organização do espaço, pontualidade, clareza na comunicação e integração entre os setores. A ausência de processos claros pode gerar retrabalho, desperdício de tempo e insatisfação dos clientes.</w:t>
      </w:r>
    </w:p>
    <w:p w14:paraId="15C5ECB2" w14:textId="77777777" w:rsidR="00D0030C" w:rsidRPr="00D0030C" w:rsidRDefault="00D0030C" w:rsidP="00D0030C">
      <w:pPr>
        <w:spacing w:after="0" w:line="360" w:lineRule="auto"/>
        <w:jc w:val="both"/>
        <w:rPr>
          <w:rFonts w:ascii="Arial" w:hAnsi="Arial" w:cs="Arial"/>
          <w:b/>
          <w:bCs/>
          <w:sz w:val="24"/>
        </w:rPr>
      </w:pPr>
      <w:r w:rsidRPr="00D0030C">
        <w:rPr>
          <w:rFonts w:ascii="Arial" w:hAnsi="Arial" w:cs="Arial"/>
          <w:b/>
          <w:bCs/>
          <w:sz w:val="24"/>
        </w:rPr>
        <w:t>Business Process Management (BPM)</w:t>
      </w:r>
    </w:p>
    <w:p w14:paraId="651631F1"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O BPM (Business Process Management) é uma metodologia que tem como foco o mapeamento, análise, melhoria e monitoramento de processos organizacionais. É baseado na ideia de que a eficiência de uma organização depende diretamente da eficiência de seus processos internos (Dumas et al., 2018).</w:t>
      </w:r>
    </w:p>
    <w:p w14:paraId="1F86DD1E"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No contexto das academias, o uso de BPM permite que os gestores identifiquem gargalos em etapas como: atendimento ao cliente, controle de matrículas, acompanhamento de planos de treino, agendamento de aulas e gestão de pagamentos. Ao estruturar essas rotinas com clareza, as academias conseguem alinhar recursos, melhorar a comunicação entre setores e entregar valor de forma mais consistente.</w:t>
      </w:r>
    </w:p>
    <w:p w14:paraId="13DD9753" w14:textId="77777777" w:rsidR="00D0030C" w:rsidRPr="00D0030C" w:rsidRDefault="00D0030C" w:rsidP="00D0030C">
      <w:pPr>
        <w:spacing w:after="0" w:line="360" w:lineRule="auto"/>
        <w:jc w:val="both"/>
        <w:rPr>
          <w:rFonts w:ascii="Arial" w:hAnsi="Arial" w:cs="Arial"/>
          <w:b/>
          <w:bCs/>
          <w:sz w:val="24"/>
        </w:rPr>
      </w:pPr>
      <w:r w:rsidRPr="00D0030C">
        <w:rPr>
          <w:rFonts w:ascii="Arial" w:hAnsi="Arial" w:cs="Arial"/>
          <w:b/>
          <w:bCs/>
          <w:sz w:val="24"/>
        </w:rPr>
        <w:t>Ferramentas da Qualidade</w:t>
      </w:r>
    </w:p>
    <w:p w14:paraId="3703134F"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 xml:space="preserve">As ferramentas da qualidade são instrumentos utilizados para diagnosticar, controlar e melhorar processos. Entre as mais utilizadas estão o </w:t>
      </w:r>
      <w:r w:rsidRPr="00D0030C">
        <w:rPr>
          <w:rFonts w:ascii="Arial" w:hAnsi="Arial" w:cs="Arial"/>
          <w:b/>
          <w:bCs/>
          <w:sz w:val="24"/>
        </w:rPr>
        <w:t>fluxograma</w:t>
      </w:r>
      <w:r w:rsidRPr="00D0030C">
        <w:rPr>
          <w:rFonts w:ascii="Arial" w:hAnsi="Arial" w:cs="Arial"/>
          <w:sz w:val="24"/>
        </w:rPr>
        <w:t xml:space="preserve">, a </w:t>
      </w:r>
      <w:r w:rsidRPr="00D0030C">
        <w:rPr>
          <w:rFonts w:ascii="Arial" w:hAnsi="Arial" w:cs="Arial"/>
          <w:b/>
          <w:bCs/>
          <w:sz w:val="24"/>
        </w:rPr>
        <w:t>folha de verificação</w:t>
      </w:r>
      <w:r w:rsidRPr="00D0030C">
        <w:rPr>
          <w:rFonts w:ascii="Arial" w:hAnsi="Arial" w:cs="Arial"/>
          <w:sz w:val="24"/>
        </w:rPr>
        <w:t xml:space="preserve">, o </w:t>
      </w:r>
      <w:r w:rsidRPr="00D0030C">
        <w:rPr>
          <w:rFonts w:ascii="Arial" w:hAnsi="Arial" w:cs="Arial"/>
          <w:b/>
          <w:bCs/>
          <w:sz w:val="24"/>
        </w:rPr>
        <w:t>diagrama de Ishikawa (causa e efeito)</w:t>
      </w:r>
      <w:r w:rsidRPr="00D0030C">
        <w:rPr>
          <w:rFonts w:ascii="Arial" w:hAnsi="Arial" w:cs="Arial"/>
          <w:sz w:val="24"/>
        </w:rPr>
        <w:t xml:space="preserve"> e o </w:t>
      </w:r>
      <w:r w:rsidRPr="00D0030C">
        <w:rPr>
          <w:rFonts w:ascii="Arial" w:hAnsi="Arial" w:cs="Arial"/>
          <w:b/>
          <w:bCs/>
          <w:sz w:val="24"/>
        </w:rPr>
        <w:t>ciclo PDCA</w:t>
      </w:r>
      <w:r w:rsidRPr="00D0030C">
        <w:rPr>
          <w:rFonts w:ascii="Arial" w:hAnsi="Arial" w:cs="Arial"/>
          <w:sz w:val="24"/>
        </w:rPr>
        <w:t xml:space="preserve"> (Planejar, Executar, Verificar e Agir).</w:t>
      </w:r>
    </w:p>
    <w:p w14:paraId="0C089478"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Silva e Almeida (2020) demonstraram em seu estudo que a aplicação dessas ferramentas em academias resultou em melhorias na padronização do atendimento, na redução de falhas administrativas e no aumento da satisfação dos alunos. O uso de um fluxograma, por exemplo, ajuda a identificar etapas que podem ser eliminadas ou otimizadas. Já o PDCA permite a criação de ciclos de melhoria contínua com base em dados coletados durante a operação.</w:t>
      </w:r>
    </w:p>
    <w:p w14:paraId="4034801B" w14:textId="77777777" w:rsidR="00D0030C" w:rsidRPr="00D0030C" w:rsidRDefault="00D0030C" w:rsidP="00D0030C">
      <w:pPr>
        <w:spacing w:after="0" w:line="360" w:lineRule="auto"/>
        <w:jc w:val="both"/>
        <w:rPr>
          <w:rFonts w:ascii="Arial" w:hAnsi="Arial" w:cs="Arial"/>
          <w:b/>
          <w:bCs/>
          <w:sz w:val="24"/>
        </w:rPr>
      </w:pPr>
      <w:r w:rsidRPr="00D0030C">
        <w:rPr>
          <w:rFonts w:ascii="Arial" w:hAnsi="Arial" w:cs="Arial"/>
          <w:b/>
          <w:bCs/>
          <w:sz w:val="24"/>
        </w:rPr>
        <w:t>Melhoria Contínua e Qualidade em Serviços</w:t>
      </w:r>
    </w:p>
    <w:p w14:paraId="392374B5"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A melhoria contínua é um princípio da gestão da qualidade que busca aperfeiçoar processos de forma gradual e constante. Para Womack e Jones (2004), a busca pela perfeição deve ser incorporada à cultura da organização, com foco na eliminação de desperdícios e na maximização do valor para o cliente.</w:t>
      </w:r>
    </w:p>
    <w:p w14:paraId="204128FC"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 xml:space="preserve">Souza et al. (2021) reforçam que academias que adotam práticas de melhoria contínua, como treinamentos constantes da equipe e revisão periódica de processos, demonstram maior capacidade de adaptação e fidelização dos clientes. A percepção de qualidade no serviço prestado está diretamente relacionada à consistência e ao </w:t>
      </w:r>
      <w:r w:rsidRPr="00D0030C">
        <w:rPr>
          <w:rFonts w:ascii="Arial" w:hAnsi="Arial" w:cs="Arial"/>
          <w:sz w:val="24"/>
        </w:rPr>
        <w:lastRenderedPageBreak/>
        <w:t>cuidado com os detalhes do atendimento, desde o momento da recepção até o acompanhamento do aluno.</w:t>
      </w:r>
    </w:p>
    <w:p w14:paraId="7ECE0E3B" w14:textId="77777777" w:rsidR="00D0030C" w:rsidRPr="00D0030C" w:rsidRDefault="00D0030C" w:rsidP="00D0030C">
      <w:pPr>
        <w:spacing w:after="0" w:line="360" w:lineRule="auto"/>
        <w:jc w:val="both"/>
        <w:rPr>
          <w:rFonts w:ascii="Arial" w:hAnsi="Arial" w:cs="Arial"/>
          <w:b/>
          <w:bCs/>
          <w:sz w:val="24"/>
        </w:rPr>
      </w:pPr>
      <w:r w:rsidRPr="00D0030C">
        <w:rPr>
          <w:rFonts w:ascii="Arial" w:hAnsi="Arial" w:cs="Arial"/>
          <w:b/>
          <w:bCs/>
          <w:sz w:val="24"/>
        </w:rPr>
        <w:t>Gestão Empresarial aplicada às academias</w:t>
      </w:r>
    </w:p>
    <w:p w14:paraId="4204E099"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A gestão empresarial no setor fitness exige uma visão ampla e integrada de diferentes áreas como finanças, marketing, recursos humanos, operações e atendimento ao cliente. Segundo Santos e Lima (2020), academias que adotam uma gestão profissionalizada apresentam melhores índices de rentabilidade e retenção de alunos.</w:t>
      </w:r>
    </w:p>
    <w:p w14:paraId="50292E77" w14:textId="77777777" w:rsidR="00D0030C" w:rsidRPr="00D0030C" w:rsidRDefault="00D0030C" w:rsidP="00D0030C">
      <w:pPr>
        <w:spacing w:after="0" w:line="360" w:lineRule="auto"/>
        <w:jc w:val="both"/>
        <w:rPr>
          <w:rFonts w:ascii="Arial" w:hAnsi="Arial" w:cs="Arial"/>
          <w:sz w:val="24"/>
        </w:rPr>
      </w:pPr>
      <w:r w:rsidRPr="00D0030C">
        <w:rPr>
          <w:rFonts w:ascii="Arial" w:hAnsi="Arial" w:cs="Arial"/>
          <w:sz w:val="24"/>
        </w:rPr>
        <w:t> </w:t>
      </w:r>
      <w:r w:rsidRPr="00D0030C">
        <w:rPr>
          <w:rFonts w:ascii="Arial" w:hAnsi="Arial" w:cs="Arial"/>
          <w:sz w:val="24"/>
        </w:rPr>
        <w:t> </w:t>
      </w:r>
      <w:r w:rsidRPr="00D0030C">
        <w:rPr>
          <w:rFonts w:ascii="Arial" w:hAnsi="Arial" w:cs="Arial"/>
          <w:sz w:val="24"/>
        </w:rPr>
        <w:t>Esse modelo de gestão envolve a utilização de indicadores de desempenho (KPIs), análise financeira, estratégias de fidelização, gestão de equipes e planos de ação para melhoria de desempenho. A profissionalização da gestão permite não apenas corrigir falhas operacionais, mas também criar diferenciais competitivos sustentáveis.</w:t>
      </w:r>
    </w:p>
    <w:p w14:paraId="6C43DACF" w14:textId="77777777" w:rsidR="00083F0C" w:rsidRPr="004550D3" w:rsidRDefault="00083F0C"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72BB6716"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 xml:space="preserve">OU MÉTODO </w:t>
      </w:r>
    </w:p>
    <w:p w14:paraId="38749AD4" w14:textId="77777777" w:rsidR="004550D3" w:rsidRPr="004550D3" w:rsidRDefault="004550D3" w:rsidP="00E008F1">
      <w:pPr>
        <w:spacing w:after="0" w:line="240" w:lineRule="auto"/>
        <w:jc w:val="both"/>
        <w:rPr>
          <w:rFonts w:ascii="Arial" w:hAnsi="Arial" w:cs="Arial"/>
          <w:sz w:val="20"/>
        </w:rPr>
      </w:pPr>
    </w:p>
    <w:p w14:paraId="12F5F472" w14:textId="77777777" w:rsidR="008D043F" w:rsidRPr="008D043F" w:rsidRDefault="008D043F" w:rsidP="008D043F">
      <w:pPr>
        <w:spacing w:line="360" w:lineRule="auto"/>
        <w:ind w:firstLine="708"/>
        <w:jc w:val="both"/>
        <w:rPr>
          <w:rFonts w:ascii="Arial" w:hAnsi="Arial" w:cs="Arial"/>
          <w:sz w:val="24"/>
          <w:szCs w:val="24"/>
        </w:rPr>
      </w:pPr>
      <w:r w:rsidRPr="008D043F">
        <w:rPr>
          <w:rFonts w:ascii="Arial" w:hAnsi="Arial" w:cs="Arial"/>
          <w:sz w:val="24"/>
          <w:szCs w:val="24"/>
        </w:rPr>
        <w:t>A presente pesquisa adotou uma abordagem qualitativa, com delineamento exploratório e estudo de caso múltiplo, visando analisar em profundidade como a gestão por processos e o uso de ferramentas da qualidade podem influenciar a eficiência e o desempenho organizacional em academias de ginástica. A escolha dessa abordagem se justifica pelo caráter investigativo e interpretativo do estudo, centrado na compreensão do fenômeno em seu contexto real, sem manipulação direta das variáveis (YIN, 2015).</w:t>
      </w:r>
    </w:p>
    <w:p w14:paraId="00AF797B"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O delineamento exploratório permitiu compreender os desafios enfrentados pelas academias em termos de organização e gestão, bem como identificar boas práticas e possíveis lacunas. Já a adoção do estudo de caso múltiplo conferiu robustez à pesquisa, pois possibilitou a comparação entre duas academias de médio porte localizadas na cidade de Ribeirão Preto – SP, com estruturas semelhantes, mas com diferenças significativas nas práticas gerenciais.</w:t>
      </w:r>
    </w:p>
    <w:p w14:paraId="66D422C5"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 xml:space="preserve">A seleção das unidades de análise foi feita por conveniência, considerando o acesso aos dados e à disponibilidade dos gestores em colaborar com o processo de pesquisa. As duas academias escolhidas atendem a públicos diversos e possuem </w:t>
      </w:r>
      <w:r w:rsidRPr="008D043F">
        <w:rPr>
          <w:rFonts w:ascii="Arial" w:hAnsi="Arial" w:cs="Arial"/>
          <w:sz w:val="24"/>
          <w:szCs w:val="24"/>
        </w:rPr>
        <w:lastRenderedPageBreak/>
        <w:t>cerca de 500 alunos cada, sendo que uma delas já utilizava ferramentas da qualidade, enquanto a outra estava em processo inicial de profissionalização da gestão.</w:t>
      </w:r>
    </w:p>
    <w:p w14:paraId="7346DD85"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O procedimento de coleta de dados foi dividido em três etapas principais: (1) entrevistas semiestruturadas com os gestores administrativos, coordenadores e professores, que totalizaram seis participantes no total; (2) observação direta in loco, realizada durante os períodos de funcionamento das academias, com anotações sobre comportamentos, rotinas e interações da equipe com os alunos; e (3) análise documental, a qual incluiu cronogramas de aulas, planos de aula, relatórios financeiros, registros de inadimplência, dados de cancelamentos e utilização de sistemas informatizados de gestão (softwares ERP).</w:t>
      </w:r>
    </w:p>
    <w:p w14:paraId="00AD2996"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Para ampliar a profundidade da investigação, o estudo também recorreu à pesquisa bibliográfica e documental secundária, por meio da análise de artigos científicos, publicações da IHRSA (International Health, Racquet &amp; Sportsclub Association), livros especializados em gestão empresarial e qualidade em serviços. A combinação de fontes primárias e secundárias contribuiu para a triangulação metodológica, aumentando a confiabilidade e validade dos dados.</w:t>
      </w:r>
    </w:p>
    <w:p w14:paraId="0E21131F"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Durante o tratamento dos dados, foram construídos fluxogramas detalhados dos processos operacionais de uma das academias, com o objetivo de visualizar as etapas críticas, identificar gargalos e propor melhorias com base nos princípios da melhoria contínua. Esse recurso gráfico também auxiliou na validação das informações levantadas nas entrevistas e documentos.</w:t>
      </w:r>
    </w:p>
    <w:p w14:paraId="25E74583" w14:textId="77777777" w:rsidR="008D043F" w:rsidRPr="008D043F" w:rsidRDefault="008D043F" w:rsidP="008D043F">
      <w:pPr>
        <w:spacing w:line="360" w:lineRule="auto"/>
        <w:jc w:val="both"/>
        <w:rPr>
          <w:rFonts w:ascii="Arial" w:hAnsi="Arial" w:cs="Arial"/>
          <w:sz w:val="24"/>
          <w:szCs w:val="24"/>
        </w:rPr>
      </w:pPr>
      <w:r w:rsidRPr="008D043F">
        <w:rPr>
          <w:rFonts w:ascii="Arial" w:hAnsi="Arial" w:cs="Arial"/>
          <w:sz w:val="24"/>
          <w:szCs w:val="24"/>
        </w:rPr>
        <w:t> </w:t>
      </w:r>
      <w:r w:rsidRPr="008D043F">
        <w:rPr>
          <w:rFonts w:ascii="Arial" w:hAnsi="Arial" w:cs="Arial"/>
          <w:sz w:val="24"/>
          <w:szCs w:val="24"/>
        </w:rPr>
        <w:t> </w:t>
      </w:r>
      <w:r w:rsidRPr="008D043F">
        <w:rPr>
          <w:rFonts w:ascii="Arial" w:hAnsi="Arial" w:cs="Arial"/>
          <w:sz w:val="24"/>
          <w:szCs w:val="24"/>
        </w:rPr>
        <w:t>O método escolhido mostrou-se eficaz para alcançar os objetivos do estudo, permitindo uma leitura crítica e contextualizada das práticas de gestão observadas nas academias. Os procedimentos metodológicos adotados garantiram a consistência dos resultados, possibilitando a formulação de considerações relevantes sobre a importância da gestão por processos e das ferramentas da qualidade no setor fitness.</w:t>
      </w:r>
    </w:p>
    <w:p w14:paraId="3C41D881" w14:textId="41A44E31"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Participantes</w:t>
      </w:r>
    </w:p>
    <w:p w14:paraId="52681304" w14:textId="77777777" w:rsidR="005E6615" w:rsidRPr="005E6615" w:rsidRDefault="005E6615" w:rsidP="005E6615">
      <w:pPr>
        <w:spacing w:line="360" w:lineRule="auto"/>
        <w:ind w:firstLine="708"/>
        <w:jc w:val="both"/>
        <w:rPr>
          <w:rFonts w:ascii="Arial" w:hAnsi="Arial" w:cs="Arial"/>
          <w:sz w:val="24"/>
          <w:szCs w:val="24"/>
        </w:rPr>
      </w:pPr>
      <w:r w:rsidRPr="005E6615">
        <w:rPr>
          <w:rFonts w:ascii="Arial" w:hAnsi="Arial" w:cs="Arial"/>
          <w:sz w:val="24"/>
          <w:szCs w:val="24"/>
        </w:rPr>
        <w:t xml:space="preserve">Participaram da pesquisa gestores, coordenadores e professores de duas academias privadas da região de Ribeirão Preto. Ambas as academias foram selecionadas com base em critérios de conveniência e acessibilidade. A Academia A possui cerca de 500 alunos ativos, com foco em musculação e aulas coletivas, </w:t>
      </w:r>
      <w:r w:rsidRPr="005E6615">
        <w:rPr>
          <w:rFonts w:ascii="Arial" w:hAnsi="Arial" w:cs="Arial"/>
          <w:sz w:val="24"/>
          <w:szCs w:val="24"/>
        </w:rPr>
        <w:lastRenderedPageBreak/>
        <w:t>enquanto a Academia B atende aproximadamente 300 alunos, com foco em treinamento funcional e personal trainer.</w:t>
      </w:r>
    </w:p>
    <w:p w14:paraId="7DAE678D" w14:textId="77777777" w:rsidR="005E6615" w:rsidRPr="005E6615" w:rsidRDefault="005E6615" w:rsidP="005E6615">
      <w:pPr>
        <w:spacing w:line="360" w:lineRule="auto"/>
        <w:jc w:val="both"/>
        <w:rPr>
          <w:rFonts w:ascii="Arial" w:hAnsi="Arial" w:cs="Arial"/>
          <w:sz w:val="24"/>
          <w:szCs w:val="24"/>
        </w:rPr>
      </w:pPr>
      <w:r w:rsidRPr="005E6615">
        <w:rPr>
          <w:rFonts w:ascii="Arial" w:hAnsi="Arial" w:cs="Arial"/>
          <w:sz w:val="24"/>
          <w:szCs w:val="24"/>
        </w:rPr>
        <w:t> </w:t>
      </w:r>
      <w:r w:rsidRPr="005E6615">
        <w:rPr>
          <w:rFonts w:ascii="Arial" w:hAnsi="Arial" w:cs="Arial"/>
          <w:sz w:val="24"/>
          <w:szCs w:val="24"/>
        </w:rPr>
        <w:t> </w:t>
      </w:r>
      <w:r w:rsidRPr="005E6615">
        <w:rPr>
          <w:rFonts w:ascii="Arial" w:hAnsi="Arial" w:cs="Arial"/>
          <w:sz w:val="24"/>
          <w:szCs w:val="24"/>
        </w:rPr>
        <w:t>Foram entrevistadas ao todo seis pessoas, sendo: dois gestores administrativos, dois coordenadores técnicos e dois professores. Todos os participantes atuam na área há pelo menos dois anos, o que conferiu maior profundidade às respostas obtidas.</w:t>
      </w:r>
    </w:p>
    <w:p w14:paraId="29C3AA4D"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Instrumentos</w:t>
      </w:r>
    </w:p>
    <w:p w14:paraId="047996BF" w14:textId="77777777" w:rsidR="005E4F68" w:rsidRPr="005E4F68" w:rsidRDefault="005E4F68" w:rsidP="005E4F68">
      <w:pPr>
        <w:spacing w:line="360" w:lineRule="auto"/>
        <w:ind w:firstLine="851"/>
        <w:jc w:val="both"/>
        <w:rPr>
          <w:rFonts w:ascii="Arial" w:hAnsi="Arial" w:cs="Arial"/>
          <w:sz w:val="24"/>
          <w:szCs w:val="24"/>
        </w:rPr>
      </w:pPr>
      <w:r w:rsidRPr="005E4F68">
        <w:rPr>
          <w:rFonts w:ascii="Arial" w:hAnsi="Arial" w:cs="Arial"/>
          <w:sz w:val="24"/>
          <w:szCs w:val="24"/>
        </w:rPr>
        <w:t>Para a coleta de dados, foi utilizado um roteiro de entrevista semiestruturado, contendo perguntas abertas relacionadas aos processos de atendimento, controle financeiro, planejamento estratégico, rotina operacional e qualidade dos serviços. Além disso, foram realizadas observações diretas durante o funcionamento das academias, permitindo identificar práticas de rotina, fluxos operacionais e interações com os clientes.</w:t>
      </w:r>
    </w:p>
    <w:p w14:paraId="4798D176" w14:textId="7FBEBAD0" w:rsidR="005E4F68" w:rsidRPr="005E4F68" w:rsidRDefault="005E4F68" w:rsidP="005E4F68">
      <w:pPr>
        <w:spacing w:line="360" w:lineRule="auto"/>
        <w:ind w:firstLine="851"/>
        <w:jc w:val="both"/>
        <w:rPr>
          <w:rFonts w:ascii="Arial" w:hAnsi="Arial" w:cs="Arial"/>
          <w:sz w:val="24"/>
          <w:szCs w:val="24"/>
        </w:rPr>
      </w:pPr>
      <w:r w:rsidRPr="005E4F68">
        <w:rPr>
          <w:rFonts w:ascii="Arial" w:hAnsi="Arial" w:cs="Arial"/>
          <w:sz w:val="24"/>
          <w:szCs w:val="24"/>
        </w:rPr>
        <w:t>Documentos internos, como cronogramas de aulas, relatórios de inadimplência, registros de cancelamento e dados de frequência também foram analisados. Essas fontes secundárias complementaram a interpretação dos dados obtidos nas entrevistas.</w:t>
      </w:r>
    </w:p>
    <w:p w14:paraId="47A693E6" w14:textId="77777777" w:rsidR="003529ED" w:rsidRPr="004550D3" w:rsidRDefault="003529ED" w:rsidP="004550D3">
      <w:pPr>
        <w:spacing w:line="360" w:lineRule="auto"/>
        <w:ind w:firstLine="851"/>
        <w:jc w:val="both"/>
        <w:rPr>
          <w:rFonts w:ascii="Arial" w:hAnsi="Arial" w:cs="Arial"/>
          <w:sz w:val="24"/>
          <w:szCs w:val="24"/>
        </w:rPr>
      </w:pPr>
    </w:p>
    <w:p w14:paraId="6E4B9697"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Procedimentos</w:t>
      </w:r>
    </w:p>
    <w:p w14:paraId="10F4E019" w14:textId="4F99BA8C" w:rsidR="004550D3" w:rsidRDefault="003529ED" w:rsidP="004550D3">
      <w:pPr>
        <w:spacing w:line="360" w:lineRule="auto"/>
        <w:ind w:firstLine="851"/>
        <w:jc w:val="both"/>
        <w:rPr>
          <w:rFonts w:ascii="Arial" w:hAnsi="Arial" w:cs="Arial"/>
          <w:sz w:val="24"/>
          <w:szCs w:val="24"/>
        </w:rPr>
      </w:pPr>
      <w:r w:rsidRPr="003529ED">
        <w:rPr>
          <w:rFonts w:ascii="Arial" w:hAnsi="Arial" w:cs="Arial"/>
          <w:sz w:val="24"/>
          <w:szCs w:val="24"/>
        </w:rPr>
        <w:t xml:space="preserve">A coleta de dados ocorrerá de forma presencial ou remota, por meio de entrevistas gravadas (com autorização dos participantes), observações in loco e análise de documentos internos das academias (quando disponíveis). </w:t>
      </w:r>
    </w:p>
    <w:p w14:paraId="3D395855" w14:textId="77777777" w:rsidR="0097615C" w:rsidRDefault="0097615C" w:rsidP="00F92205">
      <w:pPr>
        <w:spacing w:line="360" w:lineRule="auto"/>
        <w:jc w:val="both"/>
        <w:rPr>
          <w:rFonts w:ascii="Arial" w:hAnsi="Arial" w:cs="Arial"/>
          <w:sz w:val="24"/>
          <w:szCs w:val="24"/>
        </w:rPr>
      </w:pPr>
    </w:p>
    <w:p w14:paraId="4E7F887B" w14:textId="77777777" w:rsidR="0097615C" w:rsidRPr="004550D3" w:rsidRDefault="0097615C" w:rsidP="004550D3">
      <w:pPr>
        <w:spacing w:line="360" w:lineRule="auto"/>
        <w:ind w:firstLine="851"/>
        <w:jc w:val="both"/>
        <w:rPr>
          <w:rFonts w:ascii="Arial" w:hAnsi="Arial" w:cs="Arial"/>
          <w:sz w:val="24"/>
          <w:szCs w:val="24"/>
        </w:rPr>
      </w:pPr>
    </w:p>
    <w:p w14:paraId="1D45D495"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Análise dos dados</w:t>
      </w:r>
    </w:p>
    <w:p w14:paraId="139EC0A6" w14:textId="77777777" w:rsidR="00DF563D" w:rsidRPr="00DF563D" w:rsidRDefault="00DF563D" w:rsidP="00DF563D">
      <w:pPr>
        <w:spacing w:after="0" w:line="360" w:lineRule="auto"/>
        <w:ind w:firstLine="708"/>
        <w:jc w:val="both"/>
        <w:rPr>
          <w:rFonts w:ascii="Arial" w:hAnsi="Arial" w:cs="Arial"/>
          <w:sz w:val="24"/>
          <w:szCs w:val="24"/>
        </w:rPr>
      </w:pPr>
      <w:r w:rsidRPr="00DF563D">
        <w:rPr>
          <w:rFonts w:ascii="Arial" w:hAnsi="Arial" w:cs="Arial"/>
          <w:sz w:val="24"/>
          <w:szCs w:val="24"/>
        </w:rPr>
        <w:t xml:space="preserve">Os dados obtidos ao longo da pesquisa foram tratados com base na técnica de análise de conteúdo qualitativa, conforme os princípios metodológicos propostos por Bardin (2011). Essa abordagem é amplamente utilizada em estudos nas ciências sociais aplicadas e visa a interpretação sistemática, objetiva e aprofundada de conteúdos oriundos de entrevistas, documentos e observações, possibilitando a </w:t>
      </w:r>
      <w:r w:rsidRPr="00DF563D">
        <w:rPr>
          <w:rFonts w:ascii="Arial" w:hAnsi="Arial" w:cs="Arial"/>
          <w:sz w:val="24"/>
          <w:szCs w:val="24"/>
        </w:rPr>
        <w:lastRenderedPageBreak/>
        <w:t>identificação de significados latentes e manifestos nas falas e comportamentos dos participantes.</w:t>
      </w:r>
    </w:p>
    <w:p w14:paraId="4C515893" w14:textId="77777777" w:rsidR="00DF563D" w:rsidRPr="00DF563D" w:rsidRDefault="00DF563D" w:rsidP="00DF563D">
      <w:pPr>
        <w:spacing w:after="0" w:line="360" w:lineRule="auto"/>
        <w:jc w:val="both"/>
        <w:rPr>
          <w:rFonts w:ascii="Arial" w:hAnsi="Arial" w:cs="Arial"/>
          <w:sz w:val="24"/>
          <w:szCs w:val="24"/>
        </w:rPr>
      </w:pPr>
      <w:r w:rsidRPr="00DF563D">
        <w:rPr>
          <w:rFonts w:ascii="Arial" w:hAnsi="Arial" w:cs="Arial"/>
          <w:sz w:val="24"/>
          <w:szCs w:val="24"/>
        </w:rPr>
        <w:t> </w:t>
      </w:r>
      <w:r w:rsidRPr="00DF563D">
        <w:rPr>
          <w:rFonts w:ascii="Arial" w:hAnsi="Arial" w:cs="Arial"/>
          <w:sz w:val="24"/>
          <w:szCs w:val="24"/>
        </w:rPr>
        <w:t> </w:t>
      </w:r>
      <w:r w:rsidRPr="00DF563D">
        <w:rPr>
          <w:rFonts w:ascii="Arial" w:hAnsi="Arial" w:cs="Arial"/>
          <w:sz w:val="24"/>
          <w:szCs w:val="24"/>
        </w:rPr>
        <w:t>Inicialmente, foi realizada a pré-análise dos dados, etapa em que os materiais foram organizados e relidos de forma exaustiva, a fim de proporcionar uma imersão no conteúdo e favorecer a identificação de unidades de registro relevantes. Posteriormente, seguiu-se à exploração do material, momento em que foram extraídas as unidades de contexto e categorias temáticas, agrupadas com base em similaridades semânticas e analíticas. Por fim, procedeu-se à interpretação dos dados, confrontando os achados com o referencial teórico e os objetivos propostos no estudo.</w:t>
      </w:r>
    </w:p>
    <w:p w14:paraId="67BFE90D" w14:textId="77777777" w:rsidR="00DF563D" w:rsidRPr="00DF563D" w:rsidRDefault="00DF563D" w:rsidP="00DF563D">
      <w:pPr>
        <w:spacing w:after="0" w:line="360" w:lineRule="auto"/>
        <w:jc w:val="both"/>
        <w:rPr>
          <w:rFonts w:ascii="Arial" w:hAnsi="Arial" w:cs="Arial"/>
          <w:sz w:val="24"/>
          <w:szCs w:val="24"/>
        </w:rPr>
      </w:pPr>
      <w:r w:rsidRPr="00DF563D">
        <w:rPr>
          <w:rFonts w:ascii="Arial" w:hAnsi="Arial" w:cs="Arial"/>
          <w:sz w:val="24"/>
          <w:szCs w:val="24"/>
        </w:rPr>
        <w:t> </w:t>
      </w:r>
      <w:r w:rsidRPr="00DF563D">
        <w:rPr>
          <w:rFonts w:ascii="Arial" w:hAnsi="Arial" w:cs="Arial"/>
          <w:sz w:val="24"/>
          <w:szCs w:val="24"/>
        </w:rPr>
        <w:t> </w:t>
      </w:r>
      <w:r w:rsidRPr="00DF563D">
        <w:rPr>
          <w:rFonts w:ascii="Arial" w:hAnsi="Arial" w:cs="Arial"/>
          <w:sz w:val="24"/>
          <w:szCs w:val="24"/>
        </w:rPr>
        <w:t>As categorias emergentes organizadas foram: (1) processos de atendimento ao cliente; (2) comunicação interna entre os setores; (3) controle financeiro e gestão administrativa; (4) monitoramento de indicadores de desempenho; (5) aplicação de ferramentas da qualidade e inovação tecnológica. Cada uma dessas categorias foi analisada com base na recorrência de temas, intensidade das manifestações e relação com os resultados observados nas academias.</w:t>
      </w:r>
    </w:p>
    <w:p w14:paraId="485C75E8" w14:textId="77777777" w:rsidR="00DF563D" w:rsidRPr="00DF563D" w:rsidRDefault="00DF563D" w:rsidP="00DF563D">
      <w:pPr>
        <w:spacing w:after="0" w:line="360" w:lineRule="auto"/>
        <w:jc w:val="both"/>
        <w:rPr>
          <w:rFonts w:ascii="Arial" w:hAnsi="Arial" w:cs="Arial"/>
          <w:sz w:val="24"/>
          <w:szCs w:val="24"/>
        </w:rPr>
      </w:pPr>
      <w:r w:rsidRPr="00DF563D">
        <w:rPr>
          <w:rFonts w:ascii="Arial" w:hAnsi="Arial" w:cs="Arial"/>
          <w:sz w:val="24"/>
          <w:szCs w:val="24"/>
        </w:rPr>
        <w:t> </w:t>
      </w:r>
      <w:r w:rsidRPr="00DF563D">
        <w:rPr>
          <w:rFonts w:ascii="Arial" w:hAnsi="Arial" w:cs="Arial"/>
          <w:sz w:val="24"/>
          <w:szCs w:val="24"/>
        </w:rPr>
        <w:t> </w:t>
      </w:r>
      <w:r w:rsidRPr="00DF563D">
        <w:rPr>
          <w:rFonts w:ascii="Arial" w:hAnsi="Arial" w:cs="Arial"/>
          <w:sz w:val="24"/>
          <w:szCs w:val="24"/>
        </w:rPr>
        <w:t>Adicionalmente, como instrumento de apoio, foram construídos fluxogramas detalhados dos processos operacionais das academias, permitindo visualizar de forma gráfica as etapas críticas, os pontos de gargalo e as oportunidades de melhoria contínua. A triangulação entre os dados das entrevistas, observações diretas e documentos internos garantiu maior consistência e robustez aos achados da pesquisa, reforçando a confiabilidade e validade das conclusões apresentadas na discussão.</w:t>
      </w:r>
    </w:p>
    <w:p w14:paraId="3511C63F" w14:textId="77777777" w:rsidR="00DA2C5E" w:rsidRDefault="00DA2C5E" w:rsidP="002C52EA">
      <w:pPr>
        <w:spacing w:after="0" w:line="360" w:lineRule="auto"/>
        <w:jc w:val="both"/>
        <w:rPr>
          <w:rFonts w:ascii="Arial" w:hAnsi="Arial" w:cs="Arial"/>
          <w:b/>
          <w:bCs/>
          <w:sz w:val="24"/>
          <w:szCs w:val="24"/>
        </w:rPr>
      </w:pPr>
    </w:p>
    <w:p w14:paraId="0DF385DF" w14:textId="6C616988" w:rsidR="004550D3" w:rsidRPr="00E80B1D" w:rsidRDefault="004550D3" w:rsidP="002C52EA">
      <w:pPr>
        <w:spacing w:after="0" w:line="360" w:lineRule="auto"/>
        <w:jc w:val="both"/>
        <w:rPr>
          <w:rFonts w:ascii="Arial" w:hAnsi="Arial" w:cs="Arial"/>
          <w:b/>
          <w:bCs/>
          <w:color w:val="FF0000"/>
          <w:sz w:val="24"/>
          <w:szCs w:val="24"/>
        </w:rPr>
      </w:pPr>
      <w:r w:rsidRPr="004550D3">
        <w:rPr>
          <w:rFonts w:ascii="Arial" w:hAnsi="Arial" w:cs="Arial"/>
          <w:b/>
          <w:bCs/>
          <w:sz w:val="24"/>
          <w:szCs w:val="24"/>
        </w:rPr>
        <w:t>RESULTADOS E DISCUSSÃO</w:t>
      </w:r>
      <w:r w:rsidR="00FA156F">
        <w:rPr>
          <w:rFonts w:ascii="Arial" w:hAnsi="Arial" w:cs="Arial"/>
          <w:b/>
          <w:bCs/>
          <w:sz w:val="24"/>
          <w:szCs w:val="24"/>
        </w:rPr>
        <w:t xml:space="preserve"> </w:t>
      </w:r>
    </w:p>
    <w:p w14:paraId="27472506" w14:textId="48B32509" w:rsidR="00ED611F" w:rsidRPr="00ED611F" w:rsidRDefault="00ED611F" w:rsidP="00ED611F">
      <w:pPr>
        <w:spacing w:line="360" w:lineRule="auto"/>
        <w:ind w:firstLine="708"/>
        <w:jc w:val="both"/>
        <w:rPr>
          <w:rFonts w:ascii="Arial" w:hAnsi="Arial" w:cs="Arial"/>
          <w:sz w:val="24"/>
          <w:szCs w:val="24"/>
        </w:rPr>
      </w:pPr>
      <w:r w:rsidRPr="00ED611F">
        <w:rPr>
          <w:rFonts w:ascii="Arial" w:hAnsi="Arial" w:cs="Arial"/>
          <w:sz w:val="24"/>
          <w:szCs w:val="24"/>
        </w:rPr>
        <w:t xml:space="preserve">A pesquisa realizada nas academias analisadas </w:t>
      </w:r>
      <w:r w:rsidRPr="00ED611F">
        <w:rPr>
          <w:rFonts w:ascii="Arial" w:hAnsi="Arial" w:cs="Arial"/>
          <w:sz w:val="24"/>
          <w:szCs w:val="24"/>
        </w:rPr>
        <w:t>evidência</w:t>
      </w:r>
      <w:r w:rsidRPr="00ED611F">
        <w:rPr>
          <w:rFonts w:ascii="Arial" w:hAnsi="Arial" w:cs="Arial"/>
          <w:sz w:val="24"/>
          <w:szCs w:val="24"/>
        </w:rPr>
        <w:t xml:space="preserve"> que a aplicação de práticas de otimização de processos impacta significativamente a eficiência interna, a qualidade dos serviços prestados e, principalmente, a percepção de valor por parte dos clientes. Os dados obtidos apontam que, com a introdução de procedimentos padronizados e a aplicação de metodologias de gestão da qualidade, houve melhora nos fluxos de atendimento, comunicação entre setores e controle de indicadores operacionais.</w:t>
      </w:r>
    </w:p>
    <w:p w14:paraId="6F64294C"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 xml:space="preserve">A padronização das rotinas administrativas e técnicas permitiu identificar pontos críticos que antes eram invisíveis à gestão. A ausência de fluxos definidos, processos </w:t>
      </w:r>
      <w:r w:rsidRPr="00ED611F">
        <w:rPr>
          <w:rFonts w:ascii="Arial" w:hAnsi="Arial" w:cs="Arial"/>
          <w:sz w:val="24"/>
          <w:szCs w:val="24"/>
        </w:rPr>
        <w:lastRenderedPageBreak/>
        <w:t>de matrícula inconsistentes e falhas no atendimento inicial causavam retrabalhos e perda de clientes. Com a criação de procedimentos operacionais padrão (POPs), foi possível treinar a equipe de forma mais objetiva, garantindo maior previsibilidade nas operações. Isso está em consonância com Ferreira et al. (2021), que destacam que a ausência de padronização gera divergência na execução de tarefas, comprometendo a experiência do usuário e a reputação da empresa.</w:t>
      </w:r>
    </w:p>
    <w:p w14:paraId="70914BCE"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Além da padronização, a aplicação do ciclo PDCA (Planejar, Executar, Verificar, Agir), como descrito por Silva e Almeida (2020), se mostrou eficaz na identificação de falhas operacionais e na proposição de melhorias. Por meio desse ciclo, as academias passaram a realizar reuniões de avaliação mensais, onde eram discutidos os resultados dos indicadores de desempenho (como taxa de inadimplência, cancelamentos, frequência média e satisfação dos alunos). A partir desses dados, foram desenhadas ações corretivas, com prazos definidos e responsáveis estabelecidos.</w:t>
      </w:r>
    </w:p>
    <w:p w14:paraId="11162024"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O uso de fluxogramas, como ferramenta de visualização dos processos, foi essencial para mapear as etapas do atendimento ao cliente, desde o primeiro contato até o acompanhamento pós-venda. Segundo Souza et al. (2021), o uso de ferramentas visuais como o fluxograma e o diagrama de Ishikawa promove uma visão sistêmica do processo e ajuda a equipe a compreender seu papel na cadeia de valor. Nos casos analisados, isso se traduziu em maior engajamento dos colaboradores e mais clareza nas responsabilidades individuais.</w:t>
      </w:r>
    </w:p>
    <w:p w14:paraId="18DBB3C3"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Outro ponto destacado pelos gestores entrevistados foi o impacto positivo da adoção de ferramentas tecnológicas, como softwares de gestão (ERP específicos para academias), que permitiram centralizar informações financeiras, administrativas e operacionais. A automação de processos como controle de frequência, renovação de planos, emissão de boletos e avisos de inadimplência reduziu a carga operacional da equipe e diminuiu erros humanos. Estudos como o de Almeida &amp; Andrade (2022) reforçam essa importância, afirmando que a transformação digital é uma aliada da sustentabilidade operacional das academias, além de contribuir para o posicionamento estratégico das marcas no mercado.</w:t>
      </w:r>
    </w:p>
    <w:p w14:paraId="3F8BF989"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 xml:space="preserve">Em termos de percepção do cliente, foi notado um aumento expressivo no índice de satisfação após a implementação de processos de feedback contínuo e escuta </w:t>
      </w:r>
      <w:r w:rsidRPr="00ED611F">
        <w:rPr>
          <w:rFonts w:ascii="Arial" w:hAnsi="Arial" w:cs="Arial"/>
          <w:sz w:val="24"/>
          <w:szCs w:val="24"/>
        </w:rPr>
        <w:lastRenderedPageBreak/>
        <w:t>ativa. Foram introduzidas pesquisas de satisfação mensais, caixas de sugestões físicas e digitais, e canais de atendimento via WhatsApp com respostas automatizadas. Essa aproximação entre academia e aluno foi fundamental para aumentar o sentimento de pertencimento e fidelização, em linha com os apontamentos de Oliveira et al. (2020), que destacam a importância da comunicação clara e personalizada na manutenção do vínculo com o cliente.</w:t>
      </w:r>
    </w:p>
    <w:p w14:paraId="77F0D15C"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No aspecto financeiro, as academias relataram aumento na receita líquida média entre 12% e 18% nos seis meses seguintes à reestruturação dos processos. Parte deste resultado está relacionado à diminuição da taxa de evasão e ao aumento de indicações de novos alunos, já que a melhoria da qualidade no serviço gerou uma percepção de maior valor agregado. Segundo dados da IHRSA (2021), academias que mantêm um índice de retenção superior a 70% geralmente possuem processos bem definidos, atendimento consistente e acompanhamento próximo dos resultados.</w:t>
      </w:r>
    </w:p>
    <w:p w14:paraId="6C9CB965"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A gestão de pessoas também se destacou como fator crítico de sucesso. As academias que mais avançaram em seus resultados foram aquelas que investiram na capacitação contínua de seus profissionais, tanto na área técnica (educação física) quanto na área de gestão. Foram realizadas oficinas internas sobre atendimento ao cliente, uso de ferramentas da qualidade, inteligência emocional e gestão de conflitos. De acordo com Santos &amp; Lima (2020), o colaborador é o elo direto entre a estratégia organizacional e a experiência do cliente — e, por isso, precisa estar alinhado com os valores e metas da empresa.</w:t>
      </w:r>
    </w:p>
    <w:p w14:paraId="53814503"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Outro achado importante foi a mudança cultural nas academias que passaram a operar com processos otimizados. O antigo modelo centrado no gestor e baseado no improviso foi sendo substituído por uma cultura orientada a dados, com foco em resultados, valorização do trabalho em equipe e protagonismo dos colaboradores. Essa transformação não aconteceu de forma imediata, mas foi sendo construída com base em rotinas de comunicação interna mais eficazes, definição de metas claras e reconhecimento do desempenho das equipes.</w:t>
      </w:r>
    </w:p>
    <w:p w14:paraId="21415E88"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 xml:space="preserve">O artigo “A gestão empresarial e sua importância para academias” destaca a importância de um modelo organizacional enxuto, com papéis bem definidos e processos otimizados, especialmente para negócios que operam em ambientes altamente competitivos. Nos estudos de caso, foi possível perceber que a ausência </w:t>
      </w:r>
      <w:r w:rsidRPr="00ED611F">
        <w:rPr>
          <w:rFonts w:ascii="Arial" w:hAnsi="Arial" w:cs="Arial"/>
          <w:sz w:val="24"/>
          <w:szCs w:val="24"/>
        </w:rPr>
        <w:lastRenderedPageBreak/>
        <w:t>de uma estrutura mínima de governança compromete o crescimento das academias, especialmente em contextos de expansão ou diversificação de serviços (ex: introdução de aulas online, consultorias, planos familiares etc.).</w:t>
      </w:r>
    </w:p>
    <w:p w14:paraId="63D44419"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Por fim, observou-se que a presença de uma gestão orientada por indicadores permitiu aos gestores tomar decisões mais rápidas e assertivas. Por exemplo, ao analisar a frequência de aulas coletivas, um dos gestores decidiu realocar os horários e instrutores de acordo com a demanda, o que resultou em aumento de ocupação nas turmas em 28% em apenas três semanas. Esse tipo de decisão embasada está diretamente relacionado à prática de “melhoria contínua” descrita por diversos autores da literatura empresarial moderna (Deming, 1986; Paladini, 2011).</w:t>
      </w:r>
    </w:p>
    <w:p w14:paraId="614551DD" w14:textId="77777777" w:rsidR="00ED611F" w:rsidRPr="00ED611F" w:rsidRDefault="00ED611F" w:rsidP="00ED611F">
      <w:pPr>
        <w:spacing w:line="360" w:lineRule="auto"/>
        <w:jc w:val="both"/>
        <w:rPr>
          <w:rFonts w:ascii="Arial" w:hAnsi="Arial" w:cs="Arial"/>
          <w:sz w:val="24"/>
          <w:szCs w:val="24"/>
        </w:rPr>
      </w:pPr>
      <w:r w:rsidRPr="00ED611F">
        <w:rPr>
          <w:rFonts w:ascii="Arial" w:hAnsi="Arial" w:cs="Arial"/>
          <w:sz w:val="24"/>
          <w:szCs w:val="24"/>
        </w:rPr>
        <w:t> </w:t>
      </w:r>
      <w:r w:rsidRPr="00ED611F">
        <w:rPr>
          <w:rFonts w:ascii="Arial" w:hAnsi="Arial" w:cs="Arial"/>
          <w:sz w:val="24"/>
          <w:szCs w:val="24"/>
        </w:rPr>
        <w:t> </w:t>
      </w:r>
      <w:r w:rsidRPr="00ED611F">
        <w:rPr>
          <w:rFonts w:ascii="Arial" w:hAnsi="Arial" w:cs="Arial"/>
          <w:sz w:val="24"/>
          <w:szCs w:val="24"/>
        </w:rPr>
        <w:t>Portanto, a discussão dos resultados evidencia que a gestão por processos, aliada ao uso de ferramentas da qualidade e da tecnologia, promove avanços consistentes na gestão de academias. Mais do que uma tendência, trata-se de uma necessidade estratégica para garantir competitividade, retenção e crescimento sustentável neste setor cada vez mais dinâmico.</w:t>
      </w:r>
    </w:p>
    <w:p w14:paraId="5CBE3F19" w14:textId="66A00048" w:rsidR="00F9637C" w:rsidRDefault="004550D3" w:rsidP="00F9637C">
      <w:pPr>
        <w:spacing w:line="360" w:lineRule="auto"/>
        <w:jc w:val="both"/>
        <w:rPr>
          <w:rFonts w:ascii="Arial" w:hAnsi="Arial" w:cs="Arial"/>
          <w:b/>
          <w:bCs/>
          <w:sz w:val="24"/>
          <w:szCs w:val="24"/>
        </w:rPr>
      </w:pPr>
      <w:r w:rsidRPr="00230531">
        <w:rPr>
          <w:rFonts w:ascii="Arial" w:hAnsi="Arial" w:cs="Arial"/>
          <w:b/>
          <w:bCs/>
          <w:sz w:val="24"/>
          <w:szCs w:val="24"/>
        </w:rPr>
        <w:t>CONSIDERAÇÕES FINAIS</w:t>
      </w:r>
      <w:r w:rsidR="00FA156F" w:rsidRPr="00230531">
        <w:rPr>
          <w:rFonts w:ascii="Arial" w:hAnsi="Arial" w:cs="Arial"/>
          <w:b/>
          <w:bCs/>
          <w:sz w:val="24"/>
          <w:szCs w:val="24"/>
        </w:rPr>
        <w:t xml:space="preserve"> </w:t>
      </w:r>
    </w:p>
    <w:p w14:paraId="4A95DE25" w14:textId="1C2BF0B6" w:rsidR="00F92205" w:rsidRPr="00F92205" w:rsidRDefault="00F92205" w:rsidP="00F9637C">
      <w:pPr>
        <w:spacing w:line="360" w:lineRule="auto"/>
        <w:ind w:firstLine="708"/>
        <w:jc w:val="both"/>
        <w:rPr>
          <w:rFonts w:ascii="Arial" w:hAnsi="Arial" w:cs="Arial"/>
          <w:b/>
          <w:bCs/>
          <w:sz w:val="24"/>
          <w:szCs w:val="24"/>
        </w:rPr>
      </w:pPr>
      <w:r w:rsidRPr="00F92205">
        <w:rPr>
          <w:rFonts w:ascii="Arial" w:hAnsi="Arial" w:cs="Arial"/>
          <w:sz w:val="24"/>
          <w:szCs w:val="24"/>
        </w:rPr>
        <w:t>O presente trabalho teve como objetivo analisar a aplicação da otimização de processos como estratégia de melhoria contínua na gestão de academias. A partir do estudo de caso realizado em duas academias da região de Ribeirão Preto e da análise de fontes teóricas e empíricas, foi possível constatar que a gestão por processos não apenas melhora a eficiência interna, como também impacta diretamente a qualidade do serviço percebido pelos clientes, contribuindo para a fidelização, competitividade e sustentabilidade do negócio.</w:t>
      </w:r>
    </w:p>
    <w:p w14:paraId="72782042"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O primeiro ponto observado refere-se à padronização dos procedimentos, que permite reduzir falhas operacionais, retrabalhos e perda de tempo. A ausência de processos bem definidos, como nos setores de atendimento, matrícula, controle de planos e gestão de aulas, estava associada à alta rotatividade de clientes e baixa produtividade dos colaboradores. Com a implementação de procedimentos operacionais padrão (POPs) e ferramentas da qualidade (como o ciclo PDCA, fluxogramas e diagramas de causa e efeito), houve um aumento significativo na previsibilidade das operações e no engajamento da equipe.</w:t>
      </w:r>
    </w:p>
    <w:p w14:paraId="057A769F"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lastRenderedPageBreak/>
        <w:t> </w:t>
      </w:r>
      <w:r w:rsidRPr="00F92205">
        <w:rPr>
          <w:rFonts w:ascii="Arial" w:hAnsi="Arial" w:cs="Arial"/>
          <w:sz w:val="24"/>
          <w:szCs w:val="24"/>
        </w:rPr>
        <w:t> </w:t>
      </w:r>
      <w:r w:rsidRPr="00F92205">
        <w:rPr>
          <w:rFonts w:ascii="Arial" w:hAnsi="Arial" w:cs="Arial"/>
          <w:sz w:val="24"/>
          <w:szCs w:val="24"/>
        </w:rPr>
        <w:t>O uso de tecnologias de gestão se destacou como um dos fatores críticos de sucesso. As academias que adotaram softwares de controle integrados conseguiram centralizar informações, automatizar processos e gerar relatórios em tempo real. Isso proporcionou aos gestores maior embasamento para a tomada de decisões e reduziu os erros operacionais. De acordo com Almeida &amp; Andrade (2022), a transformação digital no setor fitness não deve ser vista como um diferencial, mas como um requisito mínimo de sobrevivência diante da competitividade atual.</w:t>
      </w:r>
    </w:p>
    <w:p w14:paraId="462561F1"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Outro aspecto relevante foi a capacitação das equipes. Os dados indicaram que academias que investem no desenvolvimento técnico e gerencial de seus colaboradores apresentam melhor desempenho operacional, maior retenção de alunos e ambiente organizacional mais saudável. O desenvolvimento de lideranças intermediárias, como coordenadores e recepcionistas líderes, também demonstrou ser um fator que contribui para a descentralização da gestão e para a resposta rápida a problemas operacionais.</w:t>
      </w:r>
    </w:p>
    <w:p w14:paraId="232B2C86"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Além disso, a pesquisa revelou que a estrutura organizacional e a cultura empresarial são determinantes no sucesso da otimização de processos. Ambientes onde há clareza de metas, transparência na comunicação e valorização do desempenho tendem a adotar mais facilmente práticas de melhoria contínua. A cultura de dados, ou seja, a gestão baseada em indicadores, aparece como um novo paradigma na administração de serviços. As academias que monitoram sistematicamente a frequência, o índice de satisfação, a retenção e o feedback dos alunos conseguem realizar ajustes rápidos e embasados, como demonstrado nos estudos analisados.</w:t>
      </w:r>
    </w:p>
    <w:p w14:paraId="4A57DF94"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A análise bibliográfica demonstrou que autores como Paladini (2011), Deming (1986), e Ferreira et al. (2021) sustentam que a melhoria contínua deve fazer parte do DNA da organização, sendo mais do que uma metodologia: uma filosofia de gestão. Essa visão foi confirmada na prática pelas academias analisadas, que obtiveram ganhos operacionais expressivos após a adoção sistemática dessas ferramentas.</w:t>
      </w:r>
    </w:p>
    <w:p w14:paraId="282914DF"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 xml:space="preserve">Dessa forma, é possível concluir que a otimização de processos aplicada à gestão de academias representa uma abordagem eficiente para responder aos desafios impostos por um mercado altamente competitivo e por um consumidor cada vez mais exigente. A profissionalização da gestão, aliada à tecnologia e à capacitação </w:t>
      </w:r>
      <w:r w:rsidRPr="00F92205">
        <w:rPr>
          <w:rFonts w:ascii="Arial" w:hAnsi="Arial" w:cs="Arial"/>
          <w:sz w:val="24"/>
          <w:szCs w:val="24"/>
        </w:rPr>
        <w:lastRenderedPageBreak/>
        <w:t>da equipe, permite entregar um serviço de maior qualidade, com menor custo e maior valor percebido.</w:t>
      </w:r>
    </w:p>
    <w:p w14:paraId="4B127C43"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Como recomendações, sugere-se que as academias iniciem seu processo de transformação com um diagnóstico detalhado dos seus fluxos internos, priorizando os processos com maior impacto na experiência do cliente. A criação de um comitê interno de melhoria contínua, com metas claras e revisões periódicas, pode ser um passo importante para sustentar os avanços obtidos. Também se recomenda a ampliação do uso de indicadores gerenciais e a digitalização de atividades repetitivas.</w:t>
      </w:r>
    </w:p>
    <w:p w14:paraId="1F35FA99" w14:textId="77777777" w:rsidR="00F92205" w:rsidRPr="00F92205" w:rsidRDefault="00F92205" w:rsidP="00F92205">
      <w:pPr>
        <w:spacing w:line="360" w:lineRule="auto"/>
        <w:jc w:val="both"/>
        <w:rPr>
          <w:rFonts w:ascii="Arial" w:hAnsi="Arial" w:cs="Arial"/>
          <w:sz w:val="24"/>
          <w:szCs w:val="24"/>
        </w:rPr>
      </w:pPr>
      <w:r w:rsidRPr="00F92205">
        <w:rPr>
          <w:rFonts w:ascii="Arial" w:hAnsi="Arial" w:cs="Arial"/>
          <w:sz w:val="24"/>
          <w:szCs w:val="24"/>
        </w:rPr>
        <w:t> </w:t>
      </w:r>
      <w:r w:rsidRPr="00F92205">
        <w:rPr>
          <w:rFonts w:ascii="Arial" w:hAnsi="Arial" w:cs="Arial"/>
          <w:sz w:val="24"/>
          <w:szCs w:val="24"/>
        </w:rPr>
        <w:t> </w:t>
      </w:r>
      <w:r w:rsidRPr="00F92205">
        <w:rPr>
          <w:rFonts w:ascii="Arial" w:hAnsi="Arial" w:cs="Arial"/>
          <w:sz w:val="24"/>
          <w:szCs w:val="24"/>
        </w:rPr>
        <w:t>Por fim, recomenda-se que futuras pesquisas aprofundem este tema com recortes específicos, como academias de grande porte, franquias, ou academias voltadas a nichos específicos (terceira idade, alto rendimento, funcional, etc.), ampliando assim a aplicabilidade dos resultados obtidos e contribuindo com o avanço da literatura sobre gestão de serviços no setor fitness.</w:t>
      </w:r>
    </w:p>
    <w:p w14:paraId="5A876D01" w14:textId="77990DB0" w:rsidR="004550D3" w:rsidRPr="00671ED1" w:rsidRDefault="004550D3" w:rsidP="004550D3">
      <w:pPr>
        <w:spacing w:line="360" w:lineRule="auto"/>
        <w:jc w:val="both"/>
        <w:rPr>
          <w:rFonts w:ascii="Arial" w:hAnsi="Arial" w:cs="Arial"/>
          <w:b/>
          <w:bCs/>
          <w:sz w:val="28"/>
          <w:szCs w:val="28"/>
        </w:rPr>
      </w:pPr>
      <w:r w:rsidRPr="00671ED1">
        <w:rPr>
          <w:rFonts w:ascii="Arial" w:hAnsi="Arial" w:cs="Arial"/>
          <w:b/>
          <w:bCs/>
          <w:sz w:val="28"/>
          <w:szCs w:val="28"/>
        </w:rPr>
        <w:t>REFERÊNCIAS</w:t>
      </w:r>
      <w:r w:rsidR="00E67F4E" w:rsidRPr="00671ED1">
        <w:rPr>
          <w:rFonts w:ascii="Arial" w:hAnsi="Arial" w:cs="Arial"/>
          <w:b/>
          <w:bCs/>
          <w:sz w:val="28"/>
          <w:szCs w:val="28"/>
        </w:rPr>
        <w:t xml:space="preserve"> </w:t>
      </w:r>
    </w:p>
    <w:p w14:paraId="75F31031" w14:textId="422DF4DA" w:rsidR="005E7E0B" w:rsidRPr="005E7E0B" w:rsidRDefault="00FA3752" w:rsidP="00B04375">
      <w:pPr>
        <w:spacing w:line="360" w:lineRule="auto"/>
        <w:ind w:firstLine="851"/>
        <w:jc w:val="both"/>
        <w:rPr>
          <w:rFonts w:ascii="Arial" w:hAnsi="Arial" w:cs="Arial"/>
          <w:color w:val="FF0000"/>
          <w:sz w:val="24"/>
        </w:rPr>
      </w:pPr>
      <w:r w:rsidRPr="00FA3752">
        <w:rPr>
          <w:rFonts w:ascii="Arial" w:hAnsi="Arial" w:cs="Arial"/>
          <w:sz w:val="24"/>
          <w:szCs w:val="24"/>
        </w:rPr>
        <w:t xml:space="preserve">DUMAS, M. et al. </w:t>
      </w:r>
      <w:r w:rsidRPr="00FA3752">
        <w:rPr>
          <w:rFonts w:ascii="Arial" w:hAnsi="Arial" w:cs="Arial"/>
          <w:i/>
          <w:iCs/>
          <w:sz w:val="24"/>
          <w:szCs w:val="24"/>
        </w:rPr>
        <w:t>Fundamentals of Business Process Management</w:t>
      </w:r>
      <w:r w:rsidRPr="00FA3752">
        <w:rPr>
          <w:rFonts w:ascii="Arial" w:hAnsi="Arial" w:cs="Arial"/>
          <w:sz w:val="24"/>
          <w:szCs w:val="24"/>
        </w:rPr>
        <w:t>. Berlin: Springer, 2018.</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FITZSIMMONS, J. A.; FITZSIMMONS, M. J. </w:t>
      </w:r>
      <w:r w:rsidRPr="00FA3752">
        <w:rPr>
          <w:rFonts w:ascii="Arial" w:hAnsi="Arial" w:cs="Arial"/>
          <w:i/>
          <w:iCs/>
          <w:sz w:val="24"/>
          <w:szCs w:val="24"/>
        </w:rPr>
        <w:t>Service Management: Operations, Strategy, and Information Technology</w:t>
      </w:r>
      <w:r w:rsidRPr="00FA3752">
        <w:rPr>
          <w:rFonts w:ascii="Arial" w:hAnsi="Arial" w:cs="Arial"/>
          <w:sz w:val="24"/>
          <w:szCs w:val="24"/>
        </w:rPr>
        <w:t>. 7. ed. New York: McGraw-Hill Education, 2011.</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HARRINGTON, H. J. </w:t>
      </w:r>
      <w:r w:rsidRPr="00FA3752">
        <w:rPr>
          <w:rFonts w:ascii="Arial" w:hAnsi="Arial" w:cs="Arial"/>
          <w:i/>
          <w:iCs/>
          <w:sz w:val="24"/>
          <w:szCs w:val="24"/>
        </w:rPr>
        <w:t>Business Process Improvement</w:t>
      </w:r>
      <w:r w:rsidRPr="00FA3752">
        <w:rPr>
          <w:rFonts w:ascii="Arial" w:hAnsi="Arial" w:cs="Arial"/>
          <w:sz w:val="24"/>
          <w:szCs w:val="24"/>
        </w:rPr>
        <w:t>. New York: McGraw-Hill, 1993.</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ISHIKAWA, K. </w:t>
      </w:r>
      <w:r w:rsidRPr="00FA3752">
        <w:rPr>
          <w:rFonts w:ascii="Arial" w:hAnsi="Arial" w:cs="Arial"/>
          <w:i/>
          <w:iCs/>
          <w:sz w:val="24"/>
          <w:szCs w:val="24"/>
        </w:rPr>
        <w:t>What is Total Quality Control? The Japanese Way</w:t>
      </w:r>
      <w:r w:rsidRPr="00FA3752">
        <w:rPr>
          <w:rFonts w:ascii="Arial" w:hAnsi="Arial" w:cs="Arial"/>
          <w:sz w:val="24"/>
          <w:szCs w:val="24"/>
        </w:rPr>
        <w:t>. Englewood Cliffs: Prentice-Hall, 1985.</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SLACK, N.; CHAMBERS, S.; JOHNSTON, R. </w:t>
      </w:r>
      <w:r w:rsidRPr="00FA3752">
        <w:rPr>
          <w:rFonts w:ascii="Arial" w:hAnsi="Arial" w:cs="Arial"/>
          <w:i/>
          <w:iCs/>
          <w:sz w:val="24"/>
          <w:szCs w:val="24"/>
        </w:rPr>
        <w:t>Operations Management</w:t>
      </w:r>
      <w:r w:rsidRPr="00FA3752">
        <w:rPr>
          <w:rFonts w:ascii="Arial" w:hAnsi="Arial" w:cs="Arial"/>
          <w:sz w:val="24"/>
          <w:szCs w:val="24"/>
        </w:rPr>
        <w:t>. 6. ed. Harlow: Pearson Education, 2009.</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SOUZA, R. F.; LOPES, A. B. Gestão por processos nas academias: um estudo de eficiência e satisfação de clientes. </w:t>
      </w:r>
      <w:r w:rsidRPr="00FA3752">
        <w:rPr>
          <w:rFonts w:ascii="Arial" w:hAnsi="Arial" w:cs="Arial"/>
          <w:i/>
          <w:iCs/>
          <w:sz w:val="24"/>
          <w:szCs w:val="24"/>
        </w:rPr>
        <w:t>Revista de Administração e Negócios</w:t>
      </w:r>
      <w:r w:rsidRPr="00FA3752">
        <w:rPr>
          <w:rFonts w:ascii="Arial" w:hAnsi="Arial" w:cs="Arial"/>
          <w:sz w:val="24"/>
          <w:szCs w:val="24"/>
        </w:rPr>
        <w:t>, v. 25, n. 3, p. 45</w:t>
      </w:r>
      <w:r w:rsidRPr="00FA3752">
        <w:rPr>
          <w:rFonts w:ascii="Arial" w:hAnsi="Arial" w:cs="Arial"/>
          <w:sz w:val="24"/>
          <w:szCs w:val="24"/>
        </w:rPr>
        <w:noBreakHyphen/>
        <w:t>59, 2020.</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WOMACK, J. P.; JONES, D. T. </w:t>
      </w:r>
      <w:r w:rsidRPr="00FA3752">
        <w:rPr>
          <w:rFonts w:ascii="Arial" w:hAnsi="Arial" w:cs="Arial"/>
          <w:i/>
          <w:iCs/>
          <w:sz w:val="24"/>
          <w:szCs w:val="24"/>
        </w:rPr>
        <w:t>A Mentalidade Enxuta: Elimine o Desperdício e Crie Riqueza</w:t>
      </w:r>
      <w:r w:rsidRPr="00FA3752">
        <w:rPr>
          <w:rFonts w:ascii="Arial" w:hAnsi="Arial" w:cs="Arial"/>
          <w:sz w:val="24"/>
          <w:szCs w:val="24"/>
        </w:rPr>
        <w:t>. Rio de Janeiro: Campus, 2004.</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SILVA, D. R.; ALMEIDA, M. S. Aplicação das ferramentas de gestão da qualidade em academias. </w:t>
      </w:r>
      <w:r w:rsidRPr="00FA3752">
        <w:rPr>
          <w:rFonts w:ascii="Arial" w:hAnsi="Arial" w:cs="Arial"/>
          <w:i/>
          <w:iCs/>
          <w:sz w:val="24"/>
          <w:szCs w:val="24"/>
        </w:rPr>
        <w:t>Revista Científica Multidisciplinar Núcleo do Conhecimento</w:t>
      </w:r>
      <w:r w:rsidRPr="00FA3752">
        <w:rPr>
          <w:rFonts w:ascii="Arial" w:hAnsi="Arial" w:cs="Arial"/>
          <w:sz w:val="24"/>
          <w:szCs w:val="24"/>
        </w:rPr>
        <w:t>, 2020.</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SANTOS, F. L.; LIMA, G. M. A gestão empresarial e sua importância para as </w:t>
      </w:r>
      <w:r w:rsidRPr="00FA3752">
        <w:rPr>
          <w:rFonts w:ascii="Arial" w:hAnsi="Arial" w:cs="Arial"/>
          <w:sz w:val="24"/>
          <w:szCs w:val="24"/>
        </w:rPr>
        <w:lastRenderedPageBreak/>
        <w:t xml:space="preserve">academias. </w:t>
      </w:r>
      <w:r w:rsidRPr="00FA3752">
        <w:rPr>
          <w:rFonts w:ascii="Arial" w:hAnsi="Arial" w:cs="Arial"/>
          <w:i/>
          <w:iCs/>
          <w:sz w:val="24"/>
          <w:szCs w:val="24"/>
        </w:rPr>
        <w:t>Revista Saber Acadêmico</w:t>
      </w:r>
      <w:r w:rsidRPr="00FA3752">
        <w:rPr>
          <w:rFonts w:ascii="Arial" w:hAnsi="Arial" w:cs="Arial"/>
          <w:sz w:val="24"/>
          <w:szCs w:val="24"/>
        </w:rPr>
        <w:t>, 2020.</w:t>
      </w:r>
      <w:r w:rsidRPr="00FA3752">
        <w:rPr>
          <w:rFonts w:ascii="Arial" w:hAnsi="Arial" w:cs="Arial"/>
          <w:sz w:val="24"/>
          <w:szCs w:val="24"/>
        </w:rPr>
        <w:br/>
      </w:r>
      <w:r w:rsidRPr="00FA3752">
        <w:rPr>
          <w:rFonts w:ascii="Arial" w:hAnsi="Arial" w:cs="Arial"/>
          <w:sz w:val="24"/>
          <w:szCs w:val="24"/>
        </w:rPr>
        <w:t> </w:t>
      </w:r>
      <w:r w:rsidRPr="00FA3752">
        <w:rPr>
          <w:rFonts w:ascii="Arial" w:hAnsi="Arial" w:cs="Arial"/>
          <w:sz w:val="24"/>
          <w:szCs w:val="24"/>
        </w:rPr>
        <w:t> </w:t>
      </w:r>
      <w:r w:rsidRPr="00FA3752">
        <w:rPr>
          <w:rFonts w:ascii="Arial" w:hAnsi="Arial" w:cs="Arial"/>
          <w:sz w:val="24"/>
          <w:szCs w:val="24"/>
        </w:rPr>
        <w:t xml:space="preserve">SOUZA, J. C. et al. Melhoria contínua de serviços prestados por academia de musculação. </w:t>
      </w:r>
      <w:r w:rsidRPr="00FA3752">
        <w:rPr>
          <w:rFonts w:ascii="Arial" w:hAnsi="Arial" w:cs="Arial"/>
          <w:i/>
          <w:iCs/>
          <w:sz w:val="24"/>
          <w:szCs w:val="24"/>
        </w:rPr>
        <w:t>Revista de Gestão de Serviços</w:t>
      </w:r>
      <w:r w:rsidRPr="00FA3752">
        <w:rPr>
          <w:rFonts w:ascii="Arial" w:hAnsi="Arial" w:cs="Arial"/>
          <w:sz w:val="24"/>
          <w:szCs w:val="24"/>
        </w:rPr>
        <w:t>, 2021.</w:t>
      </w:r>
      <w:r w:rsidR="005E7E0B">
        <w:rPr>
          <w:rFonts w:ascii="Arial" w:hAnsi="Arial" w:cs="Arial"/>
          <w:sz w:val="24"/>
          <w:szCs w:val="24"/>
        </w:rPr>
        <w:br/>
      </w:r>
      <w:r w:rsidR="005E7E0B">
        <w:rPr>
          <w:rFonts w:ascii="Arial" w:hAnsi="Arial" w:cs="Arial"/>
          <w:sz w:val="24"/>
          <w:szCs w:val="24"/>
        </w:rPr>
        <w:br/>
      </w:r>
      <w:r w:rsidR="005E7E0B">
        <w:rPr>
          <w:rFonts w:ascii="Arial" w:hAnsi="Arial" w:cs="Arial"/>
          <w:sz w:val="24"/>
          <w:szCs w:val="24"/>
        </w:rPr>
        <w:br/>
      </w:r>
      <w:r w:rsidR="005E7E0B">
        <w:rPr>
          <w:rFonts w:ascii="Arial" w:hAnsi="Arial" w:cs="Arial"/>
          <w:sz w:val="24"/>
          <w:szCs w:val="24"/>
        </w:rPr>
        <w:br/>
      </w:r>
    </w:p>
    <w:p w14:paraId="023C4D90" w14:textId="77777777" w:rsidR="005E7E0B" w:rsidRPr="005E7E0B" w:rsidRDefault="005E7E0B" w:rsidP="00B04375">
      <w:pPr>
        <w:spacing w:line="360" w:lineRule="auto"/>
        <w:jc w:val="both"/>
        <w:rPr>
          <w:rFonts w:ascii="Arial" w:hAnsi="Arial" w:cs="Arial"/>
          <w:vanish/>
          <w:color w:val="FF0000"/>
          <w:sz w:val="24"/>
        </w:rPr>
      </w:pPr>
      <w:r w:rsidRPr="005E7E0B">
        <w:rPr>
          <w:rFonts w:ascii="Arial" w:hAnsi="Arial" w:cs="Arial"/>
          <w:vanish/>
          <w:color w:val="FF0000"/>
          <w:sz w:val="24"/>
        </w:rPr>
        <w:t>Parte superior do formulário</w:t>
      </w:r>
    </w:p>
    <w:p w14:paraId="5E78426F" w14:textId="17D9998D" w:rsidR="005E7E0B" w:rsidRPr="005E7E0B" w:rsidRDefault="005E7E0B" w:rsidP="00B04375">
      <w:pPr>
        <w:spacing w:line="360" w:lineRule="auto"/>
        <w:jc w:val="both"/>
        <w:rPr>
          <w:rFonts w:ascii="Arial" w:hAnsi="Arial" w:cs="Arial"/>
          <w:color w:val="FF0000"/>
          <w:sz w:val="24"/>
        </w:rPr>
      </w:pPr>
    </w:p>
    <w:p w14:paraId="46999436" w14:textId="77777777" w:rsidR="005E7E0B" w:rsidRPr="005E7E0B" w:rsidRDefault="005E7E0B" w:rsidP="005E7E0B">
      <w:pPr>
        <w:spacing w:line="360" w:lineRule="auto"/>
        <w:ind w:firstLine="851"/>
        <w:jc w:val="both"/>
        <w:rPr>
          <w:rFonts w:ascii="Arial" w:hAnsi="Arial" w:cs="Arial"/>
          <w:vanish/>
          <w:color w:val="FF0000"/>
          <w:sz w:val="24"/>
        </w:rPr>
      </w:pPr>
      <w:r w:rsidRPr="005E7E0B">
        <w:rPr>
          <w:rFonts w:ascii="Arial" w:hAnsi="Arial" w:cs="Arial"/>
          <w:vanish/>
          <w:color w:val="FF0000"/>
          <w:sz w:val="24"/>
        </w:rPr>
        <w:t>Parte inferior do formulário</w:t>
      </w:r>
    </w:p>
    <w:p w14:paraId="354085CD" w14:textId="0CD7BE14" w:rsidR="00881BEF" w:rsidRPr="00E80B1D" w:rsidRDefault="00881BEF" w:rsidP="00671ED1">
      <w:pPr>
        <w:spacing w:line="360" w:lineRule="auto"/>
        <w:ind w:firstLine="851"/>
        <w:jc w:val="both"/>
        <w:rPr>
          <w:rFonts w:ascii="Arial" w:hAnsi="Arial" w:cs="Arial"/>
          <w:color w:val="FF0000"/>
          <w:sz w:val="24"/>
        </w:rPr>
      </w:pPr>
    </w:p>
    <w:sectPr w:rsidR="00881BEF" w:rsidRPr="00E80B1D" w:rsidSect="00E854D2">
      <w:headerReference w:type="default" r:id="rId7"/>
      <w:headerReference w:type="firs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917B" w14:textId="77777777" w:rsidR="003B5F81" w:rsidRDefault="003B5F81" w:rsidP="00EC59B2">
      <w:pPr>
        <w:spacing w:after="0" w:line="240" w:lineRule="auto"/>
      </w:pPr>
      <w:r>
        <w:separator/>
      </w:r>
    </w:p>
  </w:endnote>
  <w:endnote w:type="continuationSeparator" w:id="0">
    <w:p w14:paraId="4DFD5962" w14:textId="77777777" w:rsidR="003B5F81" w:rsidRDefault="003B5F81"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0763F" w14:textId="77777777" w:rsidR="003B5F81" w:rsidRDefault="003B5F81" w:rsidP="00EC59B2">
      <w:pPr>
        <w:spacing w:after="0" w:line="240" w:lineRule="auto"/>
      </w:pPr>
      <w:r>
        <w:separator/>
      </w:r>
    </w:p>
  </w:footnote>
  <w:footnote w:type="continuationSeparator" w:id="0">
    <w:p w14:paraId="5D0B65BB" w14:textId="77777777" w:rsidR="003B5F81" w:rsidRDefault="003B5F81"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44453"/>
    <w:rsid w:val="0006029C"/>
    <w:rsid w:val="000630E8"/>
    <w:rsid w:val="00083F0C"/>
    <w:rsid w:val="000B37F9"/>
    <w:rsid w:val="000D231E"/>
    <w:rsid w:val="000D4D78"/>
    <w:rsid w:val="000E026B"/>
    <w:rsid w:val="00153ED3"/>
    <w:rsid w:val="00196321"/>
    <w:rsid w:val="001A05EB"/>
    <w:rsid w:val="001B40B9"/>
    <w:rsid w:val="001F1D5F"/>
    <w:rsid w:val="00205620"/>
    <w:rsid w:val="00230531"/>
    <w:rsid w:val="00272E10"/>
    <w:rsid w:val="002C52EA"/>
    <w:rsid w:val="002F0F44"/>
    <w:rsid w:val="00307385"/>
    <w:rsid w:val="00313899"/>
    <w:rsid w:val="003142E4"/>
    <w:rsid w:val="00332346"/>
    <w:rsid w:val="003529ED"/>
    <w:rsid w:val="003643D8"/>
    <w:rsid w:val="00374E98"/>
    <w:rsid w:val="0039191A"/>
    <w:rsid w:val="003A2528"/>
    <w:rsid w:val="003B5F81"/>
    <w:rsid w:val="003D0EB3"/>
    <w:rsid w:val="00400860"/>
    <w:rsid w:val="00403CC6"/>
    <w:rsid w:val="00414F0C"/>
    <w:rsid w:val="00437D7D"/>
    <w:rsid w:val="00437E11"/>
    <w:rsid w:val="004550D3"/>
    <w:rsid w:val="00476066"/>
    <w:rsid w:val="004F6463"/>
    <w:rsid w:val="00500347"/>
    <w:rsid w:val="00505731"/>
    <w:rsid w:val="00506050"/>
    <w:rsid w:val="00544CA7"/>
    <w:rsid w:val="00561028"/>
    <w:rsid w:val="00565528"/>
    <w:rsid w:val="00572876"/>
    <w:rsid w:val="005D33D4"/>
    <w:rsid w:val="005E4F68"/>
    <w:rsid w:val="005E6615"/>
    <w:rsid w:val="005E7E0B"/>
    <w:rsid w:val="005F2778"/>
    <w:rsid w:val="006353B5"/>
    <w:rsid w:val="00643FB0"/>
    <w:rsid w:val="00661698"/>
    <w:rsid w:val="00671ED1"/>
    <w:rsid w:val="00695BF8"/>
    <w:rsid w:val="006C5743"/>
    <w:rsid w:val="006D1F5A"/>
    <w:rsid w:val="00706C31"/>
    <w:rsid w:val="00714174"/>
    <w:rsid w:val="00740CCD"/>
    <w:rsid w:val="00744B70"/>
    <w:rsid w:val="007528D1"/>
    <w:rsid w:val="0079163A"/>
    <w:rsid w:val="007A14F7"/>
    <w:rsid w:val="007B1507"/>
    <w:rsid w:val="007B5FC5"/>
    <w:rsid w:val="007F0064"/>
    <w:rsid w:val="008165FA"/>
    <w:rsid w:val="00845BA0"/>
    <w:rsid w:val="00881BEF"/>
    <w:rsid w:val="008C6CF1"/>
    <w:rsid w:val="008D043F"/>
    <w:rsid w:val="008F46E3"/>
    <w:rsid w:val="00902D44"/>
    <w:rsid w:val="00912E1D"/>
    <w:rsid w:val="009573B9"/>
    <w:rsid w:val="00974857"/>
    <w:rsid w:val="0097615C"/>
    <w:rsid w:val="0098278F"/>
    <w:rsid w:val="009A433C"/>
    <w:rsid w:val="009B5109"/>
    <w:rsid w:val="009C5C47"/>
    <w:rsid w:val="00A006DB"/>
    <w:rsid w:val="00A01D2D"/>
    <w:rsid w:val="00A21320"/>
    <w:rsid w:val="00A47AF0"/>
    <w:rsid w:val="00A75223"/>
    <w:rsid w:val="00AB5E2B"/>
    <w:rsid w:val="00AD71EF"/>
    <w:rsid w:val="00AE0B38"/>
    <w:rsid w:val="00B04375"/>
    <w:rsid w:val="00B07108"/>
    <w:rsid w:val="00B54491"/>
    <w:rsid w:val="00B66B34"/>
    <w:rsid w:val="00B74C99"/>
    <w:rsid w:val="00B82474"/>
    <w:rsid w:val="00BA0AE3"/>
    <w:rsid w:val="00BB4DA4"/>
    <w:rsid w:val="00BC0CFE"/>
    <w:rsid w:val="00BC29D8"/>
    <w:rsid w:val="00BC35A0"/>
    <w:rsid w:val="00C075CC"/>
    <w:rsid w:val="00CA24B7"/>
    <w:rsid w:val="00CB28A2"/>
    <w:rsid w:val="00D0030C"/>
    <w:rsid w:val="00D40DE6"/>
    <w:rsid w:val="00D67599"/>
    <w:rsid w:val="00D81B2D"/>
    <w:rsid w:val="00DA1CD5"/>
    <w:rsid w:val="00DA2C5E"/>
    <w:rsid w:val="00DB3BCF"/>
    <w:rsid w:val="00DE0519"/>
    <w:rsid w:val="00DF563D"/>
    <w:rsid w:val="00E008F1"/>
    <w:rsid w:val="00E2167D"/>
    <w:rsid w:val="00E43049"/>
    <w:rsid w:val="00E67F4E"/>
    <w:rsid w:val="00E72338"/>
    <w:rsid w:val="00E74E2A"/>
    <w:rsid w:val="00E7616F"/>
    <w:rsid w:val="00E80B1D"/>
    <w:rsid w:val="00E854D2"/>
    <w:rsid w:val="00EB21E8"/>
    <w:rsid w:val="00EC4CAE"/>
    <w:rsid w:val="00EC59B2"/>
    <w:rsid w:val="00ED611F"/>
    <w:rsid w:val="00ED6FBC"/>
    <w:rsid w:val="00EE2909"/>
    <w:rsid w:val="00EF4E58"/>
    <w:rsid w:val="00F21D78"/>
    <w:rsid w:val="00F22441"/>
    <w:rsid w:val="00F23452"/>
    <w:rsid w:val="00F244CA"/>
    <w:rsid w:val="00F92205"/>
    <w:rsid w:val="00F9637C"/>
    <w:rsid w:val="00F97774"/>
    <w:rsid w:val="00FA156F"/>
    <w:rsid w:val="00FA37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6014">
      <w:bodyDiv w:val="1"/>
      <w:marLeft w:val="0"/>
      <w:marRight w:val="0"/>
      <w:marTop w:val="0"/>
      <w:marBottom w:val="0"/>
      <w:divBdr>
        <w:top w:val="none" w:sz="0" w:space="0" w:color="auto"/>
        <w:left w:val="none" w:sz="0" w:space="0" w:color="auto"/>
        <w:bottom w:val="none" w:sz="0" w:space="0" w:color="auto"/>
        <w:right w:val="none" w:sz="0" w:space="0" w:color="auto"/>
      </w:divBdr>
    </w:div>
    <w:div w:id="148711702">
      <w:bodyDiv w:val="1"/>
      <w:marLeft w:val="0"/>
      <w:marRight w:val="0"/>
      <w:marTop w:val="0"/>
      <w:marBottom w:val="0"/>
      <w:divBdr>
        <w:top w:val="none" w:sz="0" w:space="0" w:color="auto"/>
        <w:left w:val="none" w:sz="0" w:space="0" w:color="auto"/>
        <w:bottom w:val="none" w:sz="0" w:space="0" w:color="auto"/>
        <w:right w:val="none" w:sz="0" w:space="0" w:color="auto"/>
      </w:divBdr>
    </w:div>
    <w:div w:id="175853320">
      <w:bodyDiv w:val="1"/>
      <w:marLeft w:val="0"/>
      <w:marRight w:val="0"/>
      <w:marTop w:val="0"/>
      <w:marBottom w:val="0"/>
      <w:divBdr>
        <w:top w:val="none" w:sz="0" w:space="0" w:color="auto"/>
        <w:left w:val="none" w:sz="0" w:space="0" w:color="auto"/>
        <w:bottom w:val="none" w:sz="0" w:space="0" w:color="auto"/>
        <w:right w:val="none" w:sz="0" w:space="0" w:color="auto"/>
      </w:divBdr>
    </w:div>
    <w:div w:id="225996393">
      <w:bodyDiv w:val="1"/>
      <w:marLeft w:val="0"/>
      <w:marRight w:val="0"/>
      <w:marTop w:val="0"/>
      <w:marBottom w:val="0"/>
      <w:divBdr>
        <w:top w:val="none" w:sz="0" w:space="0" w:color="auto"/>
        <w:left w:val="none" w:sz="0" w:space="0" w:color="auto"/>
        <w:bottom w:val="none" w:sz="0" w:space="0" w:color="auto"/>
        <w:right w:val="none" w:sz="0" w:space="0" w:color="auto"/>
      </w:divBdr>
    </w:div>
    <w:div w:id="237521547">
      <w:bodyDiv w:val="1"/>
      <w:marLeft w:val="0"/>
      <w:marRight w:val="0"/>
      <w:marTop w:val="0"/>
      <w:marBottom w:val="0"/>
      <w:divBdr>
        <w:top w:val="none" w:sz="0" w:space="0" w:color="auto"/>
        <w:left w:val="none" w:sz="0" w:space="0" w:color="auto"/>
        <w:bottom w:val="none" w:sz="0" w:space="0" w:color="auto"/>
        <w:right w:val="none" w:sz="0" w:space="0" w:color="auto"/>
      </w:divBdr>
    </w:div>
    <w:div w:id="253586489">
      <w:bodyDiv w:val="1"/>
      <w:marLeft w:val="0"/>
      <w:marRight w:val="0"/>
      <w:marTop w:val="0"/>
      <w:marBottom w:val="0"/>
      <w:divBdr>
        <w:top w:val="none" w:sz="0" w:space="0" w:color="auto"/>
        <w:left w:val="none" w:sz="0" w:space="0" w:color="auto"/>
        <w:bottom w:val="none" w:sz="0" w:space="0" w:color="auto"/>
        <w:right w:val="none" w:sz="0" w:space="0" w:color="auto"/>
      </w:divBdr>
    </w:div>
    <w:div w:id="253711313">
      <w:bodyDiv w:val="1"/>
      <w:marLeft w:val="0"/>
      <w:marRight w:val="0"/>
      <w:marTop w:val="0"/>
      <w:marBottom w:val="0"/>
      <w:divBdr>
        <w:top w:val="none" w:sz="0" w:space="0" w:color="auto"/>
        <w:left w:val="none" w:sz="0" w:space="0" w:color="auto"/>
        <w:bottom w:val="none" w:sz="0" w:space="0" w:color="auto"/>
        <w:right w:val="none" w:sz="0" w:space="0" w:color="auto"/>
      </w:divBdr>
    </w:div>
    <w:div w:id="269094034">
      <w:bodyDiv w:val="1"/>
      <w:marLeft w:val="0"/>
      <w:marRight w:val="0"/>
      <w:marTop w:val="0"/>
      <w:marBottom w:val="0"/>
      <w:divBdr>
        <w:top w:val="none" w:sz="0" w:space="0" w:color="auto"/>
        <w:left w:val="none" w:sz="0" w:space="0" w:color="auto"/>
        <w:bottom w:val="none" w:sz="0" w:space="0" w:color="auto"/>
        <w:right w:val="none" w:sz="0" w:space="0" w:color="auto"/>
      </w:divBdr>
    </w:div>
    <w:div w:id="307438195">
      <w:bodyDiv w:val="1"/>
      <w:marLeft w:val="0"/>
      <w:marRight w:val="0"/>
      <w:marTop w:val="0"/>
      <w:marBottom w:val="0"/>
      <w:divBdr>
        <w:top w:val="none" w:sz="0" w:space="0" w:color="auto"/>
        <w:left w:val="none" w:sz="0" w:space="0" w:color="auto"/>
        <w:bottom w:val="none" w:sz="0" w:space="0" w:color="auto"/>
        <w:right w:val="none" w:sz="0" w:space="0" w:color="auto"/>
      </w:divBdr>
    </w:div>
    <w:div w:id="399598435">
      <w:bodyDiv w:val="1"/>
      <w:marLeft w:val="0"/>
      <w:marRight w:val="0"/>
      <w:marTop w:val="0"/>
      <w:marBottom w:val="0"/>
      <w:divBdr>
        <w:top w:val="none" w:sz="0" w:space="0" w:color="auto"/>
        <w:left w:val="none" w:sz="0" w:space="0" w:color="auto"/>
        <w:bottom w:val="none" w:sz="0" w:space="0" w:color="auto"/>
        <w:right w:val="none" w:sz="0" w:space="0" w:color="auto"/>
      </w:divBdr>
    </w:div>
    <w:div w:id="442963158">
      <w:bodyDiv w:val="1"/>
      <w:marLeft w:val="0"/>
      <w:marRight w:val="0"/>
      <w:marTop w:val="0"/>
      <w:marBottom w:val="0"/>
      <w:divBdr>
        <w:top w:val="none" w:sz="0" w:space="0" w:color="auto"/>
        <w:left w:val="none" w:sz="0" w:space="0" w:color="auto"/>
        <w:bottom w:val="none" w:sz="0" w:space="0" w:color="auto"/>
        <w:right w:val="none" w:sz="0" w:space="0" w:color="auto"/>
      </w:divBdr>
    </w:div>
    <w:div w:id="466557623">
      <w:bodyDiv w:val="1"/>
      <w:marLeft w:val="0"/>
      <w:marRight w:val="0"/>
      <w:marTop w:val="0"/>
      <w:marBottom w:val="0"/>
      <w:divBdr>
        <w:top w:val="none" w:sz="0" w:space="0" w:color="auto"/>
        <w:left w:val="none" w:sz="0" w:space="0" w:color="auto"/>
        <w:bottom w:val="none" w:sz="0" w:space="0" w:color="auto"/>
        <w:right w:val="none" w:sz="0" w:space="0" w:color="auto"/>
      </w:divBdr>
    </w:div>
    <w:div w:id="532689971">
      <w:bodyDiv w:val="1"/>
      <w:marLeft w:val="0"/>
      <w:marRight w:val="0"/>
      <w:marTop w:val="0"/>
      <w:marBottom w:val="0"/>
      <w:divBdr>
        <w:top w:val="none" w:sz="0" w:space="0" w:color="auto"/>
        <w:left w:val="none" w:sz="0" w:space="0" w:color="auto"/>
        <w:bottom w:val="none" w:sz="0" w:space="0" w:color="auto"/>
        <w:right w:val="none" w:sz="0" w:space="0" w:color="auto"/>
      </w:divBdr>
    </w:div>
    <w:div w:id="551160716">
      <w:bodyDiv w:val="1"/>
      <w:marLeft w:val="0"/>
      <w:marRight w:val="0"/>
      <w:marTop w:val="0"/>
      <w:marBottom w:val="0"/>
      <w:divBdr>
        <w:top w:val="none" w:sz="0" w:space="0" w:color="auto"/>
        <w:left w:val="none" w:sz="0" w:space="0" w:color="auto"/>
        <w:bottom w:val="none" w:sz="0" w:space="0" w:color="auto"/>
        <w:right w:val="none" w:sz="0" w:space="0" w:color="auto"/>
      </w:divBdr>
    </w:div>
    <w:div w:id="596866825">
      <w:bodyDiv w:val="1"/>
      <w:marLeft w:val="0"/>
      <w:marRight w:val="0"/>
      <w:marTop w:val="0"/>
      <w:marBottom w:val="0"/>
      <w:divBdr>
        <w:top w:val="none" w:sz="0" w:space="0" w:color="auto"/>
        <w:left w:val="none" w:sz="0" w:space="0" w:color="auto"/>
        <w:bottom w:val="none" w:sz="0" w:space="0" w:color="auto"/>
        <w:right w:val="none" w:sz="0" w:space="0" w:color="auto"/>
      </w:divBdr>
    </w:div>
    <w:div w:id="658657163">
      <w:bodyDiv w:val="1"/>
      <w:marLeft w:val="0"/>
      <w:marRight w:val="0"/>
      <w:marTop w:val="0"/>
      <w:marBottom w:val="0"/>
      <w:divBdr>
        <w:top w:val="none" w:sz="0" w:space="0" w:color="auto"/>
        <w:left w:val="none" w:sz="0" w:space="0" w:color="auto"/>
        <w:bottom w:val="none" w:sz="0" w:space="0" w:color="auto"/>
        <w:right w:val="none" w:sz="0" w:space="0" w:color="auto"/>
      </w:divBdr>
    </w:div>
    <w:div w:id="677924664">
      <w:bodyDiv w:val="1"/>
      <w:marLeft w:val="0"/>
      <w:marRight w:val="0"/>
      <w:marTop w:val="0"/>
      <w:marBottom w:val="0"/>
      <w:divBdr>
        <w:top w:val="none" w:sz="0" w:space="0" w:color="auto"/>
        <w:left w:val="none" w:sz="0" w:space="0" w:color="auto"/>
        <w:bottom w:val="none" w:sz="0" w:space="0" w:color="auto"/>
        <w:right w:val="none" w:sz="0" w:space="0" w:color="auto"/>
      </w:divBdr>
    </w:div>
    <w:div w:id="826631782">
      <w:bodyDiv w:val="1"/>
      <w:marLeft w:val="0"/>
      <w:marRight w:val="0"/>
      <w:marTop w:val="0"/>
      <w:marBottom w:val="0"/>
      <w:divBdr>
        <w:top w:val="none" w:sz="0" w:space="0" w:color="auto"/>
        <w:left w:val="none" w:sz="0" w:space="0" w:color="auto"/>
        <w:bottom w:val="none" w:sz="0" w:space="0" w:color="auto"/>
        <w:right w:val="none" w:sz="0" w:space="0" w:color="auto"/>
      </w:divBdr>
    </w:div>
    <w:div w:id="884372354">
      <w:bodyDiv w:val="1"/>
      <w:marLeft w:val="0"/>
      <w:marRight w:val="0"/>
      <w:marTop w:val="0"/>
      <w:marBottom w:val="0"/>
      <w:divBdr>
        <w:top w:val="none" w:sz="0" w:space="0" w:color="auto"/>
        <w:left w:val="none" w:sz="0" w:space="0" w:color="auto"/>
        <w:bottom w:val="none" w:sz="0" w:space="0" w:color="auto"/>
        <w:right w:val="none" w:sz="0" w:space="0" w:color="auto"/>
      </w:divBdr>
    </w:div>
    <w:div w:id="894588566">
      <w:bodyDiv w:val="1"/>
      <w:marLeft w:val="0"/>
      <w:marRight w:val="0"/>
      <w:marTop w:val="0"/>
      <w:marBottom w:val="0"/>
      <w:divBdr>
        <w:top w:val="none" w:sz="0" w:space="0" w:color="auto"/>
        <w:left w:val="none" w:sz="0" w:space="0" w:color="auto"/>
        <w:bottom w:val="none" w:sz="0" w:space="0" w:color="auto"/>
        <w:right w:val="none" w:sz="0" w:space="0" w:color="auto"/>
      </w:divBdr>
    </w:div>
    <w:div w:id="965625375">
      <w:bodyDiv w:val="1"/>
      <w:marLeft w:val="0"/>
      <w:marRight w:val="0"/>
      <w:marTop w:val="0"/>
      <w:marBottom w:val="0"/>
      <w:divBdr>
        <w:top w:val="none" w:sz="0" w:space="0" w:color="auto"/>
        <w:left w:val="none" w:sz="0" w:space="0" w:color="auto"/>
        <w:bottom w:val="none" w:sz="0" w:space="0" w:color="auto"/>
        <w:right w:val="none" w:sz="0" w:space="0" w:color="auto"/>
      </w:divBdr>
    </w:div>
    <w:div w:id="967518012">
      <w:bodyDiv w:val="1"/>
      <w:marLeft w:val="0"/>
      <w:marRight w:val="0"/>
      <w:marTop w:val="0"/>
      <w:marBottom w:val="0"/>
      <w:divBdr>
        <w:top w:val="none" w:sz="0" w:space="0" w:color="auto"/>
        <w:left w:val="none" w:sz="0" w:space="0" w:color="auto"/>
        <w:bottom w:val="none" w:sz="0" w:space="0" w:color="auto"/>
        <w:right w:val="none" w:sz="0" w:space="0" w:color="auto"/>
      </w:divBdr>
    </w:div>
    <w:div w:id="1009135353">
      <w:bodyDiv w:val="1"/>
      <w:marLeft w:val="0"/>
      <w:marRight w:val="0"/>
      <w:marTop w:val="0"/>
      <w:marBottom w:val="0"/>
      <w:divBdr>
        <w:top w:val="none" w:sz="0" w:space="0" w:color="auto"/>
        <w:left w:val="none" w:sz="0" w:space="0" w:color="auto"/>
        <w:bottom w:val="none" w:sz="0" w:space="0" w:color="auto"/>
        <w:right w:val="none" w:sz="0" w:space="0" w:color="auto"/>
      </w:divBdr>
    </w:div>
    <w:div w:id="1024818366">
      <w:bodyDiv w:val="1"/>
      <w:marLeft w:val="0"/>
      <w:marRight w:val="0"/>
      <w:marTop w:val="0"/>
      <w:marBottom w:val="0"/>
      <w:divBdr>
        <w:top w:val="none" w:sz="0" w:space="0" w:color="auto"/>
        <w:left w:val="none" w:sz="0" w:space="0" w:color="auto"/>
        <w:bottom w:val="none" w:sz="0" w:space="0" w:color="auto"/>
        <w:right w:val="none" w:sz="0" w:space="0" w:color="auto"/>
      </w:divBdr>
    </w:div>
    <w:div w:id="1036001637">
      <w:bodyDiv w:val="1"/>
      <w:marLeft w:val="0"/>
      <w:marRight w:val="0"/>
      <w:marTop w:val="0"/>
      <w:marBottom w:val="0"/>
      <w:divBdr>
        <w:top w:val="none" w:sz="0" w:space="0" w:color="auto"/>
        <w:left w:val="none" w:sz="0" w:space="0" w:color="auto"/>
        <w:bottom w:val="none" w:sz="0" w:space="0" w:color="auto"/>
        <w:right w:val="none" w:sz="0" w:space="0" w:color="auto"/>
      </w:divBdr>
    </w:div>
    <w:div w:id="1128010833">
      <w:bodyDiv w:val="1"/>
      <w:marLeft w:val="0"/>
      <w:marRight w:val="0"/>
      <w:marTop w:val="0"/>
      <w:marBottom w:val="0"/>
      <w:divBdr>
        <w:top w:val="none" w:sz="0" w:space="0" w:color="auto"/>
        <w:left w:val="none" w:sz="0" w:space="0" w:color="auto"/>
        <w:bottom w:val="none" w:sz="0" w:space="0" w:color="auto"/>
        <w:right w:val="none" w:sz="0" w:space="0" w:color="auto"/>
      </w:divBdr>
    </w:div>
    <w:div w:id="1249998935">
      <w:bodyDiv w:val="1"/>
      <w:marLeft w:val="0"/>
      <w:marRight w:val="0"/>
      <w:marTop w:val="0"/>
      <w:marBottom w:val="0"/>
      <w:divBdr>
        <w:top w:val="none" w:sz="0" w:space="0" w:color="auto"/>
        <w:left w:val="none" w:sz="0" w:space="0" w:color="auto"/>
        <w:bottom w:val="none" w:sz="0" w:space="0" w:color="auto"/>
        <w:right w:val="none" w:sz="0" w:space="0" w:color="auto"/>
      </w:divBdr>
    </w:div>
    <w:div w:id="1257251581">
      <w:bodyDiv w:val="1"/>
      <w:marLeft w:val="0"/>
      <w:marRight w:val="0"/>
      <w:marTop w:val="0"/>
      <w:marBottom w:val="0"/>
      <w:divBdr>
        <w:top w:val="none" w:sz="0" w:space="0" w:color="auto"/>
        <w:left w:val="none" w:sz="0" w:space="0" w:color="auto"/>
        <w:bottom w:val="none" w:sz="0" w:space="0" w:color="auto"/>
        <w:right w:val="none" w:sz="0" w:space="0" w:color="auto"/>
      </w:divBdr>
    </w:div>
    <w:div w:id="1268079941">
      <w:bodyDiv w:val="1"/>
      <w:marLeft w:val="0"/>
      <w:marRight w:val="0"/>
      <w:marTop w:val="0"/>
      <w:marBottom w:val="0"/>
      <w:divBdr>
        <w:top w:val="none" w:sz="0" w:space="0" w:color="auto"/>
        <w:left w:val="none" w:sz="0" w:space="0" w:color="auto"/>
        <w:bottom w:val="none" w:sz="0" w:space="0" w:color="auto"/>
        <w:right w:val="none" w:sz="0" w:space="0" w:color="auto"/>
      </w:divBdr>
    </w:div>
    <w:div w:id="1366246524">
      <w:bodyDiv w:val="1"/>
      <w:marLeft w:val="0"/>
      <w:marRight w:val="0"/>
      <w:marTop w:val="0"/>
      <w:marBottom w:val="0"/>
      <w:divBdr>
        <w:top w:val="none" w:sz="0" w:space="0" w:color="auto"/>
        <w:left w:val="none" w:sz="0" w:space="0" w:color="auto"/>
        <w:bottom w:val="none" w:sz="0" w:space="0" w:color="auto"/>
        <w:right w:val="none" w:sz="0" w:space="0" w:color="auto"/>
      </w:divBdr>
    </w:div>
    <w:div w:id="1395928198">
      <w:bodyDiv w:val="1"/>
      <w:marLeft w:val="0"/>
      <w:marRight w:val="0"/>
      <w:marTop w:val="0"/>
      <w:marBottom w:val="0"/>
      <w:divBdr>
        <w:top w:val="none" w:sz="0" w:space="0" w:color="auto"/>
        <w:left w:val="none" w:sz="0" w:space="0" w:color="auto"/>
        <w:bottom w:val="none" w:sz="0" w:space="0" w:color="auto"/>
        <w:right w:val="none" w:sz="0" w:space="0" w:color="auto"/>
      </w:divBdr>
    </w:div>
    <w:div w:id="1430082920">
      <w:bodyDiv w:val="1"/>
      <w:marLeft w:val="0"/>
      <w:marRight w:val="0"/>
      <w:marTop w:val="0"/>
      <w:marBottom w:val="0"/>
      <w:divBdr>
        <w:top w:val="none" w:sz="0" w:space="0" w:color="auto"/>
        <w:left w:val="none" w:sz="0" w:space="0" w:color="auto"/>
        <w:bottom w:val="none" w:sz="0" w:space="0" w:color="auto"/>
        <w:right w:val="none" w:sz="0" w:space="0" w:color="auto"/>
      </w:divBdr>
    </w:div>
    <w:div w:id="1492867994">
      <w:bodyDiv w:val="1"/>
      <w:marLeft w:val="0"/>
      <w:marRight w:val="0"/>
      <w:marTop w:val="0"/>
      <w:marBottom w:val="0"/>
      <w:divBdr>
        <w:top w:val="none" w:sz="0" w:space="0" w:color="auto"/>
        <w:left w:val="none" w:sz="0" w:space="0" w:color="auto"/>
        <w:bottom w:val="none" w:sz="0" w:space="0" w:color="auto"/>
        <w:right w:val="none" w:sz="0" w:space="0" w:color="auto"/>
      </w:divBdr>
    </w:div>
    <w:div w:id="1551304189">
      <w:bodyDiv w:val="1"/>
      <w:marLeft w:val="0"/>
      <w:marRight w:val="0"/>
      <w:marTop w:val="0"/>
      <w:marBottom w:val="0"/>
      <w:divBdr>
        <w:top w:val="none" w:sz="0" w:space="0" w:color="auto"/>
        <w:left w:val="none" w:sz="0" w:space="0" w:color="auto"/>
        <w:bottom w:val="none" w:sz="0" w:space="0" w:color="auto"/>
        <w:right w:val="none" w:sz="0" w:space="0" w:color="auto"/>
      </w:divBdr>
      <w:divsChild>
        <w:div w:id="688066519">
          <w:marLeft w:val="0"/>
          <w:marRight w:val="0"/>
          <w:marTop w:val="0"/>
          <w:marBottom w:val="0"/>
          <w:divBdr>
            <w:top w:val="none" w:sz="0" w:space="0" w:color="auto"/>
            <w:left w:val="none" w:sz="0" w:space="0" w:color="auto"/>
            <w:bottom w:val="none" w:sz="0" w:space="0" w:color="auto"/>
            <w:right w:val="none" w:sz="0" w:space="0" w:color="auto"/>
          </w:divBdr>
          <w:divsChild>
            <w:div w:id="534007744">
              <w:marLeft w:val="0"/>
              <w:marRight w:val="0"/>
              <w:marTop w:val="0"/>
              <w:marBottom w:val="0"/>
              <w:divBdr>
                <w:top w:val="none" w:sz="0" w:space="0" w:color="auto"/>
                <w:left w:val="none" w:sz="0" w:space="0" w:color="auto"/>
                <w:bottom w:val="none" w:sz="0" w:space="0" w:color="auto"/>
                <w:right w:val="none" w:sz="0" w:space="0" w:color="auto"/>
              </w:divBdr>
              <w:divsChild>
                <w:div w:id="928927160">
                  <w:marLeft w:val="0"/>
                  <w:marRight w:val="0"/>
                  <w:marTop w:val="0"/>
                  <w:marBottom w:val="0"/>
                  <w:divBdr>
                    <w:top w:val="none" w:sz="0" w:space="0" w:color="auto"/>
                    <w:left w:val="none" w:sz="0" w:space="0" w:color="auto"/>
                    <w:bottom w:val="none" w:sz="0" w:space="0" w:color="auto"/>
                    <w:right w:val="none" w:sz="0" w:space="0" w:color="auto"/>
                  </w:divBdr>
                  <w:divsChild>
                    <w:div w:id="1835758091">
                      <w:marLeft w:val="0"/>
                      <w:marRight w:val="0"/>
                      <w:marTop w:val="0"/>
                      <w:marBottom w:val="0"/>
                      <w:divBdr>
                        <w:top w:val="none" w:sz="0" w:space="0" w:color="auto"/>
                        <w:left w:val="none" w:sz="0" w:space="0" w:color="auto"/>
                        <w:bottom w:val="none" w:sz="0" w:space="0" w:color="auto"/>
                        <w:right w:val="none" w:sz="0" w:space="0" w:color="auto"/>
                      </w:divBdr>
                      <w:divsChild>
                        <w:div w:id="2069452969">
                          <w:marLeft w:val="0"/>
                          <w:marRight w:val="0"/>
                          <w:marTop w:val="0"/>
                          <w:marBottom w:val="0"/>
                          <w:divBdr>
                            <w:top w:val="none" w:sz="0" w:space="0" w:color="auto"/>
                            <w:left w:val="none" w:sz="0" w:space="0" w:color="auto"/>
                            <w:bottom w:val="none" w:sz="0" w:space="0" w:color="auto"/>
                            <w:right w:val="none" w:sz="0" w:space="0" w:color="auto"/>
                          </w:divBdr>
                          <w:divsChild>
                            <w:div w:id="1050150622">
                              <w:marLeft w:val="0"/>
                              <w:marRight w:val="0"/>
                              <w:marTop w:val="0"/>
                              <w:marBottom w:val="0"/>
                              <w:divBdr>
                                <w:top w:val="none" w:sz="0" w:space="0" w:color="auto"/>
                                <w:left w:val="none" w:sz="0" w:space="0" w:color="auto"/>
                                <w:bottom w:val="none" w:sz="0" w:space="0" w:color="auto"/>
                                <w:right w:val="none" w:sz="0" w:space="0" w:color="auto"/>
                              </w:divBdr>
                              <w:divsChild>
                                <w:div w:id="1759591066">
                                  <w:marLeft w:val="0"/>
                                  <w:marRight w:val="0"/>
                                  <w:marTop w:val="0"/>
                                  <w:marBottom w:val="0"/>
                                  <w:divBdr>
                                    <w:top w:val="none" w:sz="0" w:space="0" w:color="auto"/>
                                    <w:left w:val="none" w:sz="0" w:space="0" w:color="auto"/>
                                    <w:bottom w:val="none" w:sz="0" w:space="0" w:color="auto"/>
                                    <w:right w:val="none" w:sz="0" w:space="0" w:color="auto"/>
                                  </w:divBdr>
                                  <w:divsChild>
                                    <w:div w:id="957182470">
                                      <w:marLeft w:val="0"/>
                                      <w:marRight w:val="0"/>
                                      <w:marTop w:val="0"/>
                                      <w:marBottom w:val="0"/>
                                      <w:divBdr>
                                        <w:top w:val="none" w:sz="0" w:space="0" w:color="auto"/>
                                        <w:left w:val="none" w:sz="0" w:space="0" w:color="auto"/>
                                        <w:bottom w:val="none" w:sz="0" w:space="0" w:color="auto"/>
                                        <w:right w:val="none" w:sz="0" w:space="0" w:color="auto"/>
                                      </w:divBdr>
                                      <w:divsChild>
                                        <w:div w:id="1386179219">
                                          <w:marLeft w:val="0"/>
                                          <w:marRight w:val="0"/>
                                          <w:marTop w:val="0"/>
                                          <w:marBottom w:val="0"/>
                                          <w:divBdr>
                                            <w:top w:val="none" w:sz="0" w:space="0" w:color="auto"/>
                                            <w:left w:val="none" w:sz="0" w:space="0" w:color="auto"/>
                                            <w:bottom w:val="none" w:sz="0" w:space="0" w:color="auto"/>
                                            <w:right w:val="none" w:sz="0" w:space="0" w:color="auto"/>
                                          </w:divBdr>
                                          <w:divsChild>
                                            <w:div w:id="14411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3805">
                                  <w:marLeft w:val="0"/>
                                  <w:marRight w:val="0"/>
                                  <w:marTop w:val="0"/>
                                  <w:marBottom w:val="0"/>
                                  <w:divBdr>
                                    <w:top w:val="none" w:sz="0" w:space="0" w:color="auto"/>
                                    <w:left w:val="none" w:sz="0" w:space="0" w:color="auto"/>
                                    <w:bottom w:val="none" w:sz="0" w:space="0" w:color="auto"/>
                                    <w:right w:val="none" w:sz="0" w:space="0" w:color="auto"/>
                                  </w:divBdr>
                                  <w:divsChild>
                                    <w:div w:id="83669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168391">
          <w:marLeft w:val="0"/>
          <w:marRight w:val="0"/>
          <w:marTop w:val="0"/>
          <w:marBottom w:val="0"/>
          <w:divBdr>
            <w:top w:val="none" w:sz="0" w:space="0" w:color="auto"/>
            <w:left w:val="none" w:sz="0" w:space="0" w:color="auto"/>
            <w:bottom w:val="none" w:sz="0" w:space="0" w:color="auto"/>
            <w:right w:val="none" w:sz="0" w:space="0" w:color="auto"/>
          </w:divBdr>
          <w:divsChild>
            <w:div w:id="830606320">
              <w:marLeft w:val="0"/>
              <w:marRight w:val="0"/>
              <w:marTop w:val="0"/>
              <w:marBottom w:val="0"/>
              <w:divBdr>
                <w:top w:val="none" w:sz="0" w:space="0" w:color="auto"/>
                <w:left w:val="none" w:sz="0" w:space="0" w:color="auto"/>
                <w:bottom w:val="none" w:sz="0" w:space="0" w:color="auto"/>
                <w:right w:val="none" w:sz="0" w:space="0" w:color="auto"/>
              </w:divBdr>
              <w:divsChild>
                <w:div w:id="1772119592">
                  <w:marLeft w:val="0"/>
                  <w:marRight w:val="0"/>
                  <w:marTop w:val="0"/>
                  <w:marBottom w:val="0"/>
                  <w:divBdr>
                    <w:top w:val="none" w:sz="0" w:space="0" w:color="auto"/>
                    <w:left w:val="none" w:sz="0" w:space="0" w:color="auto"/>
                    <w:bottom w:val="none" w:sz="0" w:space="0" w:color="auto"/>
                    <w:right w:val="none" w:sz="0" w:space="0" w:color="auto"/>
                  </w:divBdr>
                  <w:divsChild>
                    <w:div w:id="1945110328">
                      <w:marLeft w:val="0"/>
                      <w:marRight w:val="0"/>
                      <w:marTop w:val="0"/>
                      <w:marBottom w:val="0"/>
                      <w:divBdr>
                        <w:top w:val="none" w:sz="0" w:space="0" w:color="auto"/>
                        <w:left w:val="none" w:sz="0" w:space="0" w:color="auto"/>
                        <w:bottom w:val="none" w:sz="0" w:space="0" w:color="auto"/>
                        <w:right w:val="none" w:sz="0" w:space="0" w:color="auto"/>
                      </w:divBdr>
                      <w:divsChild>
                        <w:div w:id="252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194401">
      <w:bodyDiv w:val="1"/>
      <w:marLeft w:val="0"/>
      <w:marRight w:val="0"/>
      <w:marTop w:val="0"/>
      <w:marBottom w:val="0"/>
      <w:divBdr>
        <w:top w:val="none" w:sz="0" w:space="0" w:color="auto"/>
        <w:left w:val="none" w:sz="0" w:space="0" w:color="auto"/>
        <w:bottom w:val="none" w:sz="0" w:space="0" w:color="auto"/>
        <w:right w:val="none" w:sz="0" w:space="0" w:color="auto"/>
      </w:divBdr>
    </w:div>
    <w:div w:id="1634212764">
      <w:bodyDiv w:val="1"/>
      <w:marLeft w:val="0"/>
      <w:marRight w:val="0"/>
      <w:marTop w:val="0"/>
      <w:marBottom w:val="0"/>
      <w:divBdr>
        <w:top w:val="none" w:sz="0" w:space="0" w:color="auto"/>
        <w:left w:val="none" w:sz="0" w:space="0" w:color="auto"/>
        <w:bottom w:val="none" w:sz="0" w:space="0" w:color="auto"/>
        <w:right w:val="none" w:sz="0" w:space="0" w:color="auto"/>
      </w:divBdr>
    </w:div>
    <w:div w:id="1730568987">
      <w:bodyDiv w:val="1"/>
      <w:marLeft w:val="0"/>
      <w:marRight w:val="0"/>
      <w:marTop w:val="0"/>
      <w:marBottom w:val="0"/>
      <w:divBdr>
        <w:top w:val="none" w:sz="0" w:space="0" w:color="auto"/>
        <w:left w:val="none" w:sz="0" w:space="0" w:color="auto"/>
        <w:bottom w:val="none" w:sz="0" w:space="0" w:color="auto"/>
        <w:right w:val="none" w:sz="0" w:space="0" w:color="auto"/>
      </w:divBdr>
    </w:div>
    <w:div w:id="1733236257">
      <w:bodyDiv w:val="1"/>
      <w:marLeft w:val="0"/>
      <w:marRight w:val="0"/>
      <w:marTop w:val="0"/>
      <w:marBottom w:val="0"/>
      <w:divBdr>
        <w:top w:val="none" w:sz="0" w:space="0" w:color="auto"/>
        <w:left w:val="none" w:sz="0" w:space="0" w:color="auto"/>
        <w:bottom w:val="none" w:sz="0" w:space="0" w:color="auto"/>
        <w:right w:val="none" w:sz="0" w:space="0" w:color="auto"/>
      </w:divBdr>
    </w:div>
    <w:div w:id="1867451411">
      <w:bodyDiv w:val="1"/>
      <w:marLeft w:val="0"/>
      <w:marRight w:val="0"/>
      <w:marTop w:val="0"/>
      <w:marBottom w:val="0"/>
      <w:divBdr>
        <w:top w:val="none" w:sz="0" w:space="0" w:color="auto"/>
        <w:left w:val="none" w:sz="0" w:space="0" w:color="auto"/>
        <w:bottom w:val="none" w:sz="0" w:space="0" w:color="auto"/>
        <w:right w:val="none" w:sz="0" w:space="0" w:color="auto"/>
      </w:divBdr>
    </w:div>
    <w:div w:id="1939948344">
      <w:bodyDiv w:val="1"/>
      <w:marLeft w:val="0"/>
      <w:marRight w:val="0"/>
      <w:marTop w:val="0"/>
      <w:marBottom w:val="0"/>
      <w:divBdr>
        <w:top w:val="none" w:sz="0" w:space="0" w:color="auto"/>
        <w:left w:val="none" w:sz="0" w:space="0" w:color="auto"/>
        <w:bottom w:val="none" w:sz="0" w:space="0" w:color="auto"/>
        <w:right w:val="none" w:sz="0" w:space="0" w:color="auto"/>
      </w:divBdr>
      <w:divsChild>
        <w:div w:id="706220990">
          <w:marLeft w:val="0"/>
          <w:marRight w:val="0"/>
          <w:marTop w:val="0"/>
          <w:marBottom w:val="0"/>
          <w:divBdr>
            <w:top w:val="none" w:sz="0" w:space="0" w:color="auto"/>
            <w:left w:val="none" w:sz="0" w:space="0" w:color="auto"/>
            <w:bottom w:val="none" w:sz="0" w:space="0" w:color="auto"/>
            <w:right w:val="none" w:sz="0" w:space="0" w:color="auto"/>
          </w:divBdr>
          <w:divsChild>
            <w:div w:id="1723553355">
              <w:marLeft w:val="0"/>
              <w:marRight w:val="0"/>
              <w:marTop w:val="0"/>
              <w:marBottom w:val="0"/>
              <w:divBdr>
                <w:top w:val="none" w:sz="0" w:space="0" w:color="auto"/>
                <w:left w:val="none" w:sz="0" w:space="0" w:color="auto"/>
                <w:bottom w:val="none" w:sz="0" w:space="0" w:color="auto"/>
                <w:right w:val="none" w:sz="0" w:space="0" w:color="auto"/>
              </w:divBdr>
              <w:divsChild>
                <w:div w:id="1330720367">
                  <w:marLeft w:val="0"/>
                  <w:marRight w:val="0"/>
                  <w:marTop w:val="0"/>
                  <w:marBottom w:val="0"/>
                  <w:divBdr>
                    <w:top w:val="none" w:sz="0" w:space="0" w:color="auto"/>
                    <w:left w:val="none" w:sz="0" w:space="0" w:color="auto"/>
                    <w:bottom w:val="none" w:sz="0" w:space="0" w:color="auto"/>
                    <w:right w:val="none" w:sz="0" w:space="0" w:color="auto"/>
                  </w:divBdr>
                  <w:divsChild>
                    <w:div w:id="604190232">
                      <w:marLeft w:val="0"/>
                      <w:marRight w:val="0"/>
                      <w:marTop w:val="0"/>
                      <w:marBottom w:val="0"/>
                      <w:divBdr>
                        <w:top w:val="none" w:sz="0" w:space="0" w:color="auto"/>
                        <w:left w:val="none" w:sz="0" w:space="0" w:color="auto"/>
                        <w:bottom w:val="none" w:sz="0" w:space="0" w:color="auto"/>
                        <w:right w:val="none" w:sz="0" w:space="0" w:color="auto"/>
                      </w:divBdr>
                      <w:divsChild>
                        <w:div w:id="1497108445">
                          <w:marLeft w:val="0"/>
                          <w:marRight w:val="0"/>
                          <w:marTop w:val="0"/>
                          <w:marBottom w:val="0"/>
                          <w:divBdr>
                            <w:top w:val="none" w:sz="0" w:space="0" w:color="auto"/>
                            <w:left w:val="none" w:sz="0" w:space="0" w:color="auto"/>
                            <w:bottom w:val="none" w:sz="0" w:space="0" w:color="auto"/>
                            <w:right w:val="none" w:sz="0" w:space="0" w:color="auto"/>
                          </w:divBdr>
                          <w:divsChild>
                            <w:div w:id="1266306713">
                              <w:marLeft w:val="0"/>
                              <w:marRight w:val="0"/>
                              <w:marTop w:val="0"/>
                              <w:marBottom w:val="0"/>
                              <w:divBdr>
                                <w:top w:val="none" w:sz="0" w:space="0" w:color="auto"/>
                                <w:left w:val="none" w:sz="0" w:space="0" w:color="auto"/>
                                <w:bottom w:val="none" w:sz="0" w:space="0" w:color="auto"/>
                                <w:right w:val="none" w:sz="0" w:space="0" w:color="auto"/>
                              </w:divBdr>
                              <w:divsChild>
                                <w:div w:id="1432310421">
                                  <w:marLeft w:val="0"/>
                                  <w:marRight w:val="0"/>
                                  <w:marTop w:val="0"/>
                                  <w:marBottom w:val="0"/>
                                  <w:divBdr>
                                    <w:top w:val="none" w:sz="0" w:space="0" w:color="auto"/>
                                    <w:left w:val="none" w:sz="0" w:space="0" w:color="auto"/>
                                    <w:bottom w:val="none" w:sz="0" w:space="0" w:color="auto"/>
                                    <w:right w:val="none" w:sz="0" w:space="0" w:color="auto"/>
                                  </w:divBdr>
                                  <w:divsChild>
                                    <w:div w:id="586232094">
                                      <w:marLeft w:val="0"/>
                                      <w:marRight w:val="0"/>
                                      <w:marTop w:val="0"/>
                                      <w:marBottom w:val="0"/>
                                      <w:divBdr>
                                        <w:top w:val="none" w:sz="0" w:space="0" w:color="auto"/>
                                        <w:left w:val="none" w:sz="0" w:space="0" w:color="auto"/>
                                        <w:bottom w:val="none" w:sz="0" w:space="0" w:color="auto"/>
                                        <w:right w:val="none" w:sz="0" w:space="0" w:color="auto"/>
                                      </w:divBdr>
                                      <w:divsChild>
                                        <w:div w:id="1370111061">
                                          <w:marLeft w:val="0"/>
                                          <w:marRight w:val="0"/>
                                          <w:marTop w:val="0"/>
                                          <w:marBottom w:val="0"/>
                                          <w:divBdr>
                                            <w:top w:val="none" w:sz="0" w:space="0" w:color="auto"/>
                                            <w:left w:val="none" w:sz="0" w:space="0" w:color="auto"/>
                                            <w:bottom w:val="none" w:sz="0" w:space="0" w:color="auto"/>
                                            <w:right w:val="none" w:sz="0" w:space="0" w:color="auto"/>
                                          </w:divBdr>
                                          <w:divsChild>
                                            <w:div w:id="5410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3751">
                                  <w:marLeft w:val="0"/>
                                  <w:marRight w:val="0"/>
                                  <w:marTop w:val="0"/>
                                  <w:marBottom w:val="0"/>
                                  <w:divBdr>
                                    <w:top w:val="none" w:sz="0" w:space="0" w:color="auto"/>
                                    <w:left w:val="none" w:sz="0" w:space="0" w:color="auto"/>
                                    <w:bottom w:val="none" w:sz="0" w:space="0" w:color="auto"/>
                                    <w:right w:val="none" w:sz="0" w:space="0" w:color="auto"/>
                                  </w:divBdr>
                                  <w:divsChild>
                                    <w:div w:id="8281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696955">
          <w:marLeft w:val="0"/>
          <w:marRight w:val="0"/>
          <w:marTop w:val="0"/>
          <w:marBottom w:val="0"/>
          <w:divBdr>
            <w:top w:val="none" w:sz="0" w:space="0" w:color="auto"/>
            <w:left w:val="none" w:sz="0" w:space="0" w:color="auto"/>
            <w:bottom w:val="none" w:sz="0" w:space="0" w:color="auto"/>
            <w:right w:val="none" w:sz="0" w:space="0" w:color="auto"/>
          </w:divBdr>
          <w:divsChild>
            <w:div w:id="1427070686">
              <w:marLeft w:val="0"/>
              <w:marRight w:val="0"/>
              <w:marTop w:val="0"/>
              <w:marBottom w:val="0"/>
              <w:divBdr>
                <w:top w:val="none" w:sz="0" w:space="0" w:color="auto"/>
                <w:left w:val="none" w:sz="0" w:space="0" w:color="auto"/>
                <w:bottom w:val="none" w:sz="0" w:space="0" w:color="auto"/>
                <w:right w:val="none" w:sz="0" w:space="0" w:color="auto"/>
              </w:divBdr>
              <w:divsChild>
                <w:div w:id="1040980185">
                  <w:marLeft w:val="0"/>
                  <w:marRight w:val="0"/>
                  <w:marTop w:val="0"/>
                  <w:marBottom w:val="0"/>
                  <w:divBdr>
                    <w:top w:val="none" w:sz="0" w:space="0" w:color="auto"/>
                    <w:left w:val="none" w:sz="0" w:space="0" w:color="auto"/>
                    <w:bottom w:val="none" w:sz="0" w:space="0" w:color="auto"/>
                    <w:right w:val="none" w:sz="0" w:space="0" w:color="auto"/>
                  </w:divBdr>
                  <w:divsChild>
                    <w:div w:id="1674995254">
                      <w:marLeft w:val="0"/>
                      <w:marRight w:val="0"/>
                      <w:marTop w:val="0"/>
                      <w:marBottom w:val="0"/>
                      <w:divBdr>
                        <w:top w:val="none" w:sz="0" w:space="0" w:color="auto"/>
                        <w:left w:val="none" w:sz="0" w:space="0" w:color="auto"/>
                        <w:bottom w:val="none" w:sz="0" w:space="0" w:color="auto"/>
                        <w:right w:val="none" w:sz="0" w:space="0" w:color="auto"/>
                      </w:divBdr>
                      <w:divsChild>
                        <w:div w:id="124718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362383">
      <w:bodyDiv w:val="1"/>
      <w:marLeft w:val="0"/>
      <w:marRight w:val="0"/>
      <w:marTop w:val="0"/>
      <w:marBottom w:val="0"/>
      <w:divBdr>
        <w:top w:val="none" w:sz="0" w:space="0" w:color="auto"/>
        <w:left w:val="none" w:sz="0" w:space="0" w:color="auto"/>
        <w:bottom w:val="none" w:sz="0" w:space="0" w:color="auto"/>
        <w:right w:val="none" w:sz="0" w:space="0" w:color="auto"/>
      </w:divBdr>
    </w:div>
    <w:div w:id="2036151376">
      <w:bodyDiv w:val="1"/>
      <w:marLeft w:val="0"/>
      <w:marRight w:val="0"/>
      <w:marTop w:val="0"/>
      <w:marBottom w:val="0"/>
      <w:divBdr>
        <w:top w:val="none" w:sz="0" w:space="0" w:color="auto"/>
        <w:left w:val="none" w:sz="0" w:space="0" w:color="auto"/>
        <w:bottom w:val="none" w:sz="0" w:space="0" w:color="auto"/>
        <w:right w:val="none" w:sz="0" w:space="0" w:color="auto"/>
      </w:divBdr>
    </w:div>
    <w:div w:id="2079208282">
      <w:bodyDiv w:val="1"/>
      <w:marLeft w:val="0"/>
      <w:marRight w:val="0"/>
      <w:marTop w:val="0"/>
      <w:marBottom w:val="0"/>
      <w:divBdr>
        <w:top w:val="none" w:sz="0" w:space="0" w:color="auto"/>
        <w:left w:val="none" w:sz="0" w:space="0" w:color="auto"/>
        <w:bottom w:val="none" w:sz="0" w:space="0" w:color="auto"/>
        <w:right w:val="none" w:sz="0" w:space="0" w:color="auto"/>
      </w:divBdr>
    </w:div>
    <w:div w:id="209416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16</Pages>
  <Words>5191</Words>
  <Characters>28034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Felipe Henrique Pereira de Oliveira</cp:lastModifiedBy>
  <cp:revision>43</cp:revision>
  <dcterms:created xsi:type="dcterms:W3CDTF">2025-04-30T02:43:00Z</dcterms:created>
  <dcterms:modified xsi:type="dcterms:W3CDTF">2025-07-26T20:59:00Z</dcterms:modified>
</cp:coreProperties>
</file>