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A1878E"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0ADA5890"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75843718"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6C42890E"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4F90C928"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0081F31B"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1457F1AF"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0CDF73C3"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7368ACC2"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11B8776B"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6CC9F300"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1A7C2A82"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28777919"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0A6D6C95"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22EB41F5" w14:textId="77777777" w:rsidR="00A8797F" w:rsidRDefault="00842035">
      <w:pPr>
        <w:spacing w:after="0" w:line="240" w:lineRule="auto"/>
        <w:ind w:left="236" w:right="237" w:firstLine="0"/>
        <w:jc w:val="center"/>
        <w:rPr>
          <w:rFonts w:ascii="Arial" w:eastAsia="Arial" w:hAnsi="Arial" w:cs="Arial"/>
          <w:b/>
          <w:bCs/>
        </w:rPr>
      </w:pPr>
      <w:r>
        <w:rPr>
          <w:rFonts w:ascii="Arial" w:eastAsia="Arial" w:hAnsi="Arial" w:cs="Arial"/>
          <w:b/>
          <w:bCs/>
        </w:rPr>
        <w:t>FACULDADE METROPOLITANA DO ESTADO DE SÃO PAULO</w:t>
      </w:r>
    </w:p>
    <w:p w14:paraId="364E25D4" w14:textId="77777777" w:rsidR="00A8797F" w:rsidRDefault="00A8797F">
      <w:pPr>
        <w:spacing w:after="0" w:line="240" w:lineRule="auto"/>
        <w:ind w:left="236" w:right="236" w:firstLine="0"/>
        <w:jc w:val="center"/>
        <w:rPr>
          <w:rFonts w:ascii="Arial" w:eastAsia="Arial" w:hAnsi="Arial" w:cs="Arial"/>
          <w:color w:val="FF0000"/>
        </w:rPr>
      </w:pPr>
    </w:p>
    <w:p w14:paraId="6F0DF6FA" w14:textId="77777777" w:rsidR="00A8797F" w:rsidRDefault="00A8797F">
      <w:pPr>
        <w:spacing w:after="0" w:line="240" w:lineRule="auto"/>
        <w:ind w:right="236" w:firstLine="0"/>
        <w:rPr>
          <w:rFonts w:ascii="Arial" w:eastAsia="Arial" w:hAnsi="Arial" w:cs="Arial"/>
        </w:rPr>
      </w:pPr>
      <w:bookmarkStart w:id="0" w:name="_ebcoowcto0m1" w:colFirst="0" w:colLast="0"/>
      <w:bookmarkEnd w:id="0"/>
    </w:p>
    <w:p w14:paraId="05C8C12C" w14:textId="77777777" w:rsidR="00A8797F" w:rsidRDefault="00A8797F">
      <w:pPr>
        <w:spacing w:after="0" w:line="240" w:lineRule="auto"/>
        <w:ind w:firstLine="4539"/>
        <w:jc w:val="center"/>
        <w:rPr>
          <w:rFonts w:ascii="Arial" w:eastAsia="Arial" w:hAnsi="Arial" w:cs="Arial"/>
        </w:rPr>
      </w:pPr>
    </w:p>
    <w:p w14:paraId="01A75B21" w14:textId="77777777" w:rsidR="00A8797F" w:rsidRDefault="00A8797F">
      <w:pPr>
        <w:spacing w:after="0" w:line="240" w:lineRule="auto"/>
        <w:ind w:firstLine="4539"/>
        <w:jc w:val="center"/>
        <w:rPr>
          <w:rFonts w:ascii="Arial" w:eastAsia="Arial" w:hAnsi="Arial" w:cs="Arial"/>
        </w:rPr>
      </w:pPr>
    </w:p>
    <w:p w14:paraId="0C5F9F90" w14:textId="77777777" w:rsidR="00A8797F" w:rsidRDefault="00A8797F">
      <w:pPr>
        <w:spacing w:after="0" w:line="240" w:lineRule="auto"/>
        <w:ind w:firstLine="4539"/>
        <w:jc w:val="center"/>
        <w:rPr>
          <w:rFonts w:ascii="Arial" w:eastAsia="Arial" w:hAnsi="Arial" w:cs="Arial"/>
        </w:rPr>
      </w:pPr>
    </w:p>
    <w:p w14:paraId="4B790EFC" w14:textId="77777777" w:rsidR="00A8797F" w:rsidRDefault="00A8797F">
      <w:pPr>
        <w:spacing w:after="0" w:line="240" w:lineRule="auto"/>
        <w:ind w:firstLine="4539"/>
        <w:jc w:val="center"/>
        <w:rPr>
          <w:rFonts w:ascii="Arial" w:eastAsia="Arial" w:hAnsi="Arial" w:cs="Arial"/>
        </w:rPr>
      </w:pPr>
    </w:p>
    <w:p w14:paraId="7E40BD4F" w14:textId="77777777" w:rsidR="00A8797F" w:rsidRDefault="00A8797F">
      <w:pPr>
        <w:spacing w:after="0" w:line="240" w:lineRule="auto"/>
        <w:ind w:firstLine="4539"/>
        <w:jc w:val="center"/>
        <w:rPr>
          <w:rFonts w:ascii="Arial" w:eastAsia="Arial" w:hAnsi="Arial" w:cs="Arial"/>
        </w:rPr>
      </w:pPr>
    </w:p>
    <w:p w14:paraId="14AB8D8B" w14:textId="77777777" w:rsidR="00A8797F" w:rsidRDefault="00A8797F">
      <w:pPr>
        <w:spacing w:after="0" w:line="240" w:lineRule="auto"/>
        <w:ind w:firstLine="4539"/>
        <w:jc w:val="center"/>
        <w:rPr>
          <w:rFonts w:ascii="Arial" w:eastAsia="Arial" w:hAnsi="Arial" w:cs="Arial"/>
        </w:rPr>
      </w:pPr>
    </w:p>
    <w:p w14:paraId="1461BB21" w14:textId="77777777" w:rsidR="00A8797F" w:rsidRDefault="00A8797F">
      <w:pPr>
        <w:spacing w:after="0" w:line="240" w:lineRule="auto"/>
        <w:ind w:firstLine="4539"/>
        <w:jc w:val="center"/>
        <w:rPr>
          <w:rFonts w:ascii="Arial" w:eastAsia="Arial" w:hAnsi="Arial" w:cs="Arial"/>
        </w:rPr>
      </w:pPr>
    </w:p>
    <w:p w14:paraId="0454AC38" w14:textId="77777777" w:rsidR="00A8797F" w:rsidRDefault="00842035">
      <w:pPr>
        <w:spacing w:after="0" w:line="240" w:lineRule="auto"/>
        <w:ind w:left="236" w:right="239" w:firstLine="0"/>
        <w:jc w:val="center"/>
        <w:rPr>
          <w:rFonts w:ascii="Arial" w:eastAsia="Arial" w:hAnsi="Arial" w:cs="Arial"/>
        </w:rPr>
      </w:pPr>
      <w:r>
        <w:rPr>
          <w:rFonts w:ascii="Arial" w:eastAsia="Arial" w:hAnsi="Arial" w:cs="Arial"/>
        </w:rPr>
        <w:t>MARIA EDUARDA FERREIRA GALVÃO</w:t>
      </w:r>
    </w:p>
    <w:p w14:paraId="3F5FA1E8" w14:textId="77777777" w:rsidR="00A8797F" w:rsidRDefault="00842035">
      <w:pPr>
        <w:spacing w:after="0" w:line="240" w:lineRule="auto"/>
        <w:ind w:left="236" w:right="239" w:firstLine="0"/>
        <w:jc w:val="center"/>
        <w:rPr>
          <w:rFonts w:ascii="Arial" w:eastAsia="Arial" w:hAnsi="Arial" w:cs="Arial"/>
        </w:rPr>
      </w:pPr>
      <w:r>
        <w:rPr>
          <w:rFonts w:ascii="Arial" w:eastAsia="Arial" w:hAnsi="Arial" w:cs="Arial"/>
        </w:rPr>
        <w:t>ISABELLE MARIA CHAVES DE SIQUEIRA</w:t>
      </w:r>
    </w:p>
    <w:p w14:paraId="52D318A6" w14:textId="77777777" w:rsidR="00A8797F" w:rsidRDefault="00A8797F">
      <w:pPr>
        <w:spacing w:after="0" w:line="240" w:lineRule="auto"/>
        <w:ind w:left="236" w:right="236" w:firstLine="0"/>
        <w:jc w:val="center"/>
        <w:rPr>
          <w:rFonts w:ascii="Arial" w:eastAsia="Arial" w:hAnsi="Arial" w:cs="Arial"/>
        </w:rPr>
      </w:pPr>
    </w:p>
    <w:p w14:paraId="07656A35" w14:textId="77777777" w:rsidR="00A8797F" w:rsidRDefault="00A8797F">
      <w:pPr>
        <w:spacing w:after="0" w:line="240" w:lineRule="auto"/>
        <w:ind w:firstLine="4539"/>
        <w:rPr>
          <w:rFonts w:ascii="Arial" w:eastAsia="Arial" w:hAnsi="Arial" w:cs="Arial"/>
        </w:rPr>
      </w:pPr>
    </w:p>
    <w:p w14:paraId="58A814D2" w14:textId="77777777" w:rsidR="00A8797F" w:rsidRDefault="00A8797F">
      <w:pPr>
        <w:spacing w:after="0" w:line="240" w:lineRule="auto"/>
        <w:ind w:firstLine="0"/>
        <w:rPr>
          <w:rFonts w:ascii="Arial" w:eastAsia="Arial" w:hAnsi="Arial" w:cs="Arial"/>
        </w:rPr>
      </w:pPr>
    </w:p>
    <w:p w14:paraId="4333A484" w14:textId="77777777" w:rsidR="00A8797F" w:rsidRDefault="00A8797F">
      <w:pPr>
        <w:spacing w:after="0" w:line="240" w:lineRule="auto"/>
        <w:ind w:firstLine="4539"/>
        <w:rPr>
          <w:rFonts w:ascii="Arial" w:eastAsia="Arial" w:hAnsi="Arial" w:cs="Arial"/>
        </w:rPr>
      </w:pPr>
    </w:p>
    <w:p w14:paraId="2F3B28D5" w14:textId="77777777" w:rsidR="00A8797F" w:rsidRDefault="00A8797F">
      <w:pPr>
        <w:spacing w:after="0" w:line="240" w:lineRule="auto"/>
        <w:ind w:firstLine="4539"/>
        <w:rPr>
          <w:rFonts w:ascii="Arial" w:eastAsia="Arial" w:hAnsi="Arial" w:cs="Arial"/>
        </w:rPr>
      </w:pPr>
    </w:p>
    <w:p w14:paraId="0B9A34CB" w14:textId="77777777" w:rsidR="00A8797F" w:rsidRDefault="00A8797F">
      <w:pPr>
        <w:spacing w:after="0" w:line="240" w:lineRule="auto"/>
        <w:ind w:firstLine="4539"/>
        <w:rPr>
          <w:rFonts w:ascii="Arial" w:eastAsia="Arial" w:hAnsi="Arial" w:cs="Arial"/>
        </w:rPr>
      </w:pPr>
    </w:p>
    <w:p w14:paraId="35E8192D" w14:textId="77777777" w:rsidR="00A8797F" w:rsidRDefault="00A8797F">
      <w:pPr>
        <w:spacing w:after="0" w:line="240" w:lineRule="auto"/>
        <w:ind w:firstLine="4539"/>
        <w:rPr>
          <w:rFonts w:ascii="Arial" w:eastAsia="Arial" w:hAnsi="Arial" w:cs="Arial"/>
        </w:rPr>
      </w:pPr>
    </w:p>
    <w:p w14:paraId="241AAD7D" w14:textId="77777777" w:rsidR="00A8797F" w:rsidRDefault="00A8797F">
      <w:pPr>
        <w:spacing w:after="0" w:line="240" w:lineRule="auto"/>
        <w:ind w:firstLine="4539"/>
        <w:rPr>
          <w:rFonts w:ascii="Arial" w:eastAsia="Arial" w:hAnsi="Arial" w:cs="Arial"/>
        </w:rPr>
      </w:pPr>
    </w:p>
    <w:p w14:paraId="2E7E5B98" w14:textId="77777777" w:rsidR="00A8797F" w:rsidRDefault="00842035">
      <w:pPr>
        <w:spacing w:before="1"/>
        <w:ind w:left="236" w:right="236" w:firstLine="0"/>
        <w:jc w:val="center"/>
        <w:rPr>
          <w:rFonts w:ascii="Arial" w:eastAsia="Arial" w:hAnsi="Arial" w:cs="Arial"/>
          <w:b/>
          <w:bCs/>
        </w:rPr>
      </w:pPr>
      <w:r>
        <w:rPr>
          <w:rFonts w:ascii="Arial" w:eastAsia="Arial" w:hAnsi="Arial" w:cs="Arial"/>
          <w:b/>
          <w:bCs/>
        </w:rPr>
        <w:t>Mais do que números: a avaliação formativa como instrumento de escrita e construção do saber</w:t>
      </w:r>
    </w:p>
    <w:p w14:paraId="408C9F20" w14:textId="77777777" w:rsidR="00A8797F" w:rsidRDefault="00A8797F">
      <w:pPr>
        <w:spacing w:after="0" w:line="240" w:lineRule="auto"/>
        <w:ind w:firstLine="4539"/>
        <w:rPr>
          <w:rFonts w:ascii="Arial" w:eastAsia="Arial" w:hAnsi="Arial" w:cs="Arial"/>
        </w:rPr>
      </w:pPr>
    </w:p>
    <w:p w14:paraId="6DC15E59" w14:textId="77777777" w:rsidR="00A8797F" w:rsidRDefault="00A8797F">
      <w:pPr>
        <w:spacing w:after="0" w:line="240" w:lineRule="auto"/>
        <w:ind w:firstLine="4539"/>
        <w:rPr>
          <w:rFonts w:ascii="Arial" w:eastAsia="Arial" w:hAnsi="Arial" w:cs="Arial"/>
        </w:rPr>
      </w:pPr>
    </w:p>
    <w:p w14:paraId="2E4D605D" w14:textId="77777777" w:rsidR="00A8797F" w:rsidRDefault="00A8797F">
      <w:pPr>
        <w:spacing w:after="0" w:line="240" w:lineRule="auto"/>
        <w:ind w:firstLine="4539"/>
        <w:rPr>
          <w:rFonts w:ascii="Arial" w:eastAsia="Arial" w:hAnsi="Arial" w:cs="Arial"/>
        </w:rPr>
      </w:pPr>
    </w:p>
    <w:p w14:paraId="69769624" w14:textId="77777777" w:rsidR="00A8797F" w:rsidRDefault="00A8797F">
      <w:pPr>
        <w:spacing w:after="0" w:line="240" w:lineRule="auto"/>
        <w:ind w:firstLine="4539"/>
        <w:rPr>
          <w:rFonts w:ascii="Arial" w:eastAsia="Arial" w:hAnsi="Arial" w:cs="Arial"/>
        </w:rPr>
      </w:pPr>
    </w:p>
    <w:p w14:paraId="056AD26D" w14:textId="77777777" w:rsidR="00A8797F" w:rsidRDefault="00A8797F">
      <w:pPr>
        <w:spacing w:after="0" w:line="240" w:lineRule="auto"/>
        <w:ind w:firstLine="4539"/>
        <w:rPr>
          <w:rFonts w:ascii="Arial" w:eastAsia="Arial" w:hAnsi="Arial" w:cs="Arial"/>
        </w:rPr>
      </w:pPr>
    </w:p>
    <w:p w14:paraId="6E174FED" w14:textId="77777777" w:rsidR="00A8797F" w:rsidRDefault="00A8797F">
      <w:pPr>
        <w:spacing w:after="0" w:line="240" w:lineRule="auto"/>
        <w:ind w:firstLine="4539"/>
        <w:rPr>
          <w:rFonts w:ascii="Arial" w:eastAsia="Arial" w:hAnsi="Arial" w:cs="Arial"/>
        </w:rPr>
      </w:pPr>
    </w:p>
    <w:p w14:paraId="0F621702" w14:textId="77777777" w:rsidR="00A8797F" w:rsidRDefault="00A8797F">
      <w:pPr>
        <w:spacing w:after="0" w:line="240" w:lineRule="auto"/>
        <w:ind w:firstLine="4539"/>
        <w:rPr>
          <w:rFonts w:ascii="Arial" w:eastAsia="Arial" w:hAnsi="Arial" w:cs="Arial"/>
        </w:rPr>
      </w:pPr>
    </w:p>
    <w:p w14:paraId="41196E62" w14:textId="77777777" w:rsidR="00A8797F" w:rsidRDefault="00A8797F">
      <w:pPr>
        <w:spacing w:after="0" w:line="240" w:lineRule="auto"/>
        <w:ind w:firstLine="4539"/>
        <w:rPr>
          <w:rFonts w:ascii="Arial" w:eastAsia="Arial" w:hAnsi="Arial" w:cs="Arial"/>
        </w:rPr>
      </w:pPr>
    </w:p>
    <w:p w14:paraId="07AC8A75" w14:textId="77777777" w:rsidR="00A8797F" w:rsidRDefault="00842035">
      <w:pPr>
        <w:spacing w:after="0" w:line="240" w:lineRule="auto"/>
        <w:ind w:left="3275" w:right="3278" w:firstLine="0"/>
        <w:jc w:val="center"/>
        <w:rPr>
          <w:rFonts w:ascii="Arial" w:eastAsia="Arial" w:hAnsi="Arial" w:cs="Arial"/>
        </w:rPr>
      </w:pPr>
      <w:r>
        <w:rPr>
          <w:rFonts w:ascii="Arial" w:eastAsia="Arial" w:hAnsi="Arial" w:cs="Arial"/>
        </w:rPr>
        <w:t>RIBEIRÃO PRETO – SP</w:t>
      </w:r>
    </w:p>
    <w:p w14:paraId="014870B7" w14:textId="77777777" w:rsidR="00A8797F" w:rsidRDefault="00842035">
      <w:pPr>
        <w:spacing w:after="0" w:line="240" w:lineRule="auto"/>
        <w:ind w:left="3275" w:right="3278" w:firstLine="0"/>
        <w:jc w:val="center"/>
        <w:rPr>
          <w:rFonts w:ascii="Arial" w:eastAsia="Arial" w:hAnsi="Arial" w:cs="Arial"/>
        </w:rPr>
        <w:sectPr w:rsidR="00A8797F">
          <w:headerReference w:type="even" r:id="rId7"/>
          <w:headerReference w:type="default" r:id="rId8"/>
          <w:footerReference w:type="even" r:id="rId9"/>
          <w:footerReference w:type="default" r:id="rId10"/>
          <w:headerReference w:type="first" r:id="rId11"/>
          <w:footerReference w:type="first" r:id="rId12"/>
          <w:pgSz w:w="11910" w:h="16840"/>
          <w:pgMar w:top="1699" w:right="1138" w:bottom="1138" w:left="1699" w:header="720" w:footer="720" w:gutter="0"/>
          <w:pgNumType w:start="1"/>
          <w:cols w:space="720"/>
        </w:sectPr>
      </w:pPr>
      <w:r>
        <w:rPr>
          <w:rFonts w:ascii="Arial" w:eastAsia="Arial" w:hAnsi="Arial" w:cs="Arial"/>
        </w:rPr>
        <w:t>2025</w:t>
      </w:r>
    </w:p>
    <w:p w14:paraId="5318D786" w14:textId="77777777" w:rsidR="00A8797F" w:rsidRDefault="00A8797F">
      <w:pPr>
        <w:spacing w:after="0" w:line="240" w:lineRule="auto"/>
        <w:ind w:left="236" w:right="236" w:firstLine="0"/>
        <w:jc w:val="center"/>
        <w:rPr>
          <w:rFonts w:ascii="Arial" w:eastAsia="Arial" w:hAnsi="Arial" w:cs="Arial"/>
        </w:rPr>
      </w:pPr>
    </w:p>
    <w:p w14:paraId="7B110E9D" w14:textId="77777777" w:rsidR="00A8797F" w:rsidRDefault="00A8797F">
      <w:pPr>
        <w:spacing w:after="0" w:line="240" w:lineRule="auto"/>
        <w:ind w:left="236" w:right="236" w:firstLine="0"/>
        <w:jc w:val="center"/>
        <w:rPr>
          <w:rFonts w:ascii="Arial" w:eastAsia="Arial" w:hAnsi="Arial" w:cs="Arial"/>
        </w:rPr>
      </w:pPr>
    </w:p>
    <w:p w14:paraId="586A87A8" w14:textId="77777777" w:rsidR="00A8797F" w:rsidRDefault="00842035">
      <w:pPr>
        <w:spacing w:after="0" w:line="240" w:lineRule="auto"/>
        <w:ind w:left="236" w:right="236" w:firstLine="0"/>
        <w:jc w:val="center"/>
        <w:rPr>
          <w:rFonts w:ascii="Arial" w:eastAsia="Arial" w:hAnsi="Arial" w:cs="Arial"/>
        </w:rPr>
      </w:pPr>
      <w:r>
        <w:rPr>
          <w:rFonts w:ascii="Arial" w:eastAsia="Arial" w:hAnsi="Arial" w:cs="Arial"/>
        </w:rPr>
        <w:t>MARIA EDUARDA FERREIRA GALVÃO</w:t>
      </w:r>
    </w:p>
    <w:p w14:paraId="09E32428" w14:textId="77777777" w:rsidR="00A8797F" w:rsidRDefault="00842035">
      <w:pPr>
        <w:spacing w:after="0" w:line="240" w:lineRule="auto"/>
        <w:ind w:left="236" w:right="236" w:firstLine="0"/>
        <w:jc w:val="center"/>
        <w:rPr>
          <w:rFonts w:ascii="Arial" w:eastAsia="Arial" w:hAnsi="Arial" w:cs="Arial"/>
        </w:rPr>
      </w:pPr>
      <w:r>
        <w:rPr>
          <w:rFonts w:ascii="Arial" w:eastAsia="Arial" w:hAnsi="Arial" w:cs="Arial"/>
        </w:rPr>
        <w:t>ISABELLE MARIA CHAVES DE SIQUEIRA</w:t>
      </w:r>
    </w:p>
    <w:p w14:paraId="69EECA20" w14:textId="77777777" w:rsidR="00A8797F" w:rsidRDefault="00A8797F">
      <w:pPr>
        <w:spacing w:after="0" w:line="240" w:lineRule="auto"/>
        <w:ind w:left="236" w:right="236" w:firstLine="0"/>
        <w:jc w:val="center"/>
        <w:rPr>
          <w:rFonts w:ascii="Arial" w:eastAsia="Arial" w:hAnsi="Arial" w:cs="Arial"/>
          <w:color w:val="FF0000"/>
        </w:rPr>
      </w:pPr>
    </w:p>
    <w:p w14:paraId="08CD254A" w14:textId="77777777" w:rsidR="00A8797F" w:rsidRDefault="00A8797F">
      <w:pPr>
        <w:spacing w:after="0" w:line="240" w:lineRule="auto"/>
        <w:ind w:left="236" w:right="236" w:firstLine="0"/>
        <w:jc w:val="center"/>
        <w:rPr>
          <w:rFonts w:ascii="Arial" w:eastAsia="Arial" w:hAnsi="Arial" w:cs="Arial"/>
          <w:color w:val="FF0000"/>
        </w:rPr>
      </w:pPr>
    </w:p>
    <w:p w14:paraId="411C3E6E" w14:textId="77777777" w:rsidR="00A8797F" w:rsidRDefault="00A8797F">
      <w:pPr>
        <w:spacing w:after="0" w:line="240" w:lineRule="auto"/>
        <w:ind w:left="236" w:right="236" w:firstLine="0"/>
        <w:jc w:val="center"/>
        <w:rPr>
          <w:rFonts w:ascii="Arial" w:eastAsia="Arial" w:hAnsi="Arial" w:cs="Arial"/>
          <w:color w:val="FF0000"/>
        </w:rPr>
      </w:pPr>
    </w:p>
    <w:p w14:paraId="7393E4CA" w14:textId="77777777" w:rsidR="00A8797F" w:rsidRDefault="00A8797F">
      <w:pPr>
        <w:spacing w:after="0" w:line="240" w:lineRule="auto"/>
        <w:ind w:left="236" w:right="236" w:firstLine="0"/>
        <w:jc w:val="center"/>
        <w:rPr>
          <w:rFonts w:ascii="Arial" w:eastAsia="Arial" w:hAnsi="Arial" w:cs="Arial"/>
          <w:color w:val="FF0000"/>
        </w:rPr>
      </w:pPr>
    </w:p>
    <w:p w14:paraId="0BBD09A1" w14:textId="77777777" w:rsidR="00A8797F" w:rsidRDefault="00A8797F">
      <w:pPr>
        <w:spacing w:after="0" w:line="240" w:lineRule="auto"/>
        <w:ind w:left="236" w:right="236" w:firstLine="0"/>
        <w:jc w:val="center"/>
        <w:rPr>
          <w:rFonts w:ascii="Arial" w:eastAsia="Arial" w:hAnsi="Arial" w:cs="Arial"/>
          <w:color w:val="FF0000"/>
        </w:rPr>
      </w:pPr>
    </w:p>
    <w:p w14:paraId="6E271CB5" w14:textId="77777777" w:rsidR="00A8797F" w:rsidRDefault="00A8797F">
      <w:pPr>
        <w:spacing w:after="0" w:line="240" w:lineRule="auto"/>
        <w:ind w:left="236" w:right="236" w:firstLine="0"/>
        <w:jc w:val="center"/>
        <w:rPr>
          <w:rFonts w:ascii="Arial" w:eastAsia="Arial" w:hAnsi="Arial" w:cs="Arial"/>
          <w:color w:val="FF0000"/>
        </w:rPr>
      </w:pPr>
    </w:p>
    <w:p w14:paraId="6D8546EF" w14:textId="77777777" w:rsidR="00A8797F" w:rsidRDefault="00A8797F">
      <w:pPr>
        <w:spacing w:after="0" w:line="240" w:lineRule="auto"/>
        <w:ind w:left="236" w:right="236" w:firstLine="0"/>
        <w:jc w:val="center"/>
        <w:rPr>
          <w:rFonts w:ascii="Arial" w:eastAsia="Arial" w:hAnsi="Arial" w:cs="Arial"/>
          <w:color w:val="FF0000"/>
        </w:rPr>
      </w:pPr>
    </w:p>
    <w:p w14:paraId="2CFF3058" w14:textId="77777777" w:rsidR="00A8797F" w:rsidRDefault="00A8797F">
      <w:pPr>
        <w:spacing w:after="0" w:line="240" w:lineRule="auto"/>
        <w:ind w:left="236" w:right="236" w:firstLine="0"/>
        <w:jc w:val="center"/>
        <w:rPr>
          <w:rFonts w:ascii="Arial" w:eastAsia="Arial" w:hAnsi="Arial" w:cs="Arial"/>
          <w:color w:val="FF0000"/>
        </w:rPr>
      </w:pPr>
    </w:p>
    <w:p w14:paraId="54EE5AA3" w14:textId="77777777" w:rsidR="00A8797F" w:rsidRDefault="00A8797F">
      <w:pPr>
        <w:spacing w:after="0" w:line="240" w:lineRule="auto"/>
        <w:ind w:left="236" w:right="236" w:firstLine="0"/>
        <w:jc w:val="center"/>
        <w:rPr>
          <w:rFonts w:ascii="Arial" w:eastAsia="Arial" w:hAnsi="Arial" w:cs="Arial"/>
          <w:color w:val="FF0000"/>
        </w:rPr>
      </w:pPr>
    </w:p>
    <w:p w14:paraId="571801AB" w14:textId="77777777" w:rsidR="00A8797F" w:rsidRDefault="00A8797F">
      <w:pPr>
        <w:spacing w:after="0" w:line="240" w:lineRule="auto"/>
        <w:ind w:left="236" w:right="236" w:firstLine="0"/>
        <w:jc w:val="center"/>
        <w:rPr>
          <w:rFonts w:ascii="Arial" w:eastAsia="Arial" w:hAnsi="Arial" w:cs="Arial"/>
          <w:color w:val="FF0000"/>
        </w:rPr>
      </w:pPr>
    </w:p>
    <w:p w14:paraId="4F04F0E2" w14:textId="77777777" w:rsidR="00A8797F" w:rsidRDefault="00A8797F">
      <w:pPr>
        <w:spacing w:after="0" w:line="240" w:lineRule="auto"/>
        <w:ind w:left="236" w:right="236" w:firstLine="0"/>
        <w:jc w:val="center"/>
        <w:rPr>
          <w:rFonts w:ascii="Arial" w:eastAsia="Arial" w:hAnsi="Arial" w:cs="Arial"/>
          <w:color w:val="FF0000"/>
        </w:rPr>
      </w:pPr>
    </w:p>
    <w:p w14:paraId="0B9A004C" w14:textId="77777777" w:rsidR="00A8797F" w:rsidRDefault="00A8797F">
      <w:pPr>
        <w:spacing w:after="0" w:line="240" w:lineRule="auto"/>
        <w:ind w:left="236" w:right="236" w:firstLine="0"/>
        <w:jc w:val="center"/>
        <w:rPr>
          <w:rFonts w:ascii="Arial" w:eastAsia="Arial" w:hAnsi="Arial" w:cs="Arial"/>
          <w:color w:val="FF0000"/>
        </w:rPr>
      </w:pPr>
    </w:p>
    <w:p w14:paraId="2E0A1031" w14:textId="77777777" w:rsidR="00A8797F" w:rsidRDefault="00A8797F">
      <w:pPr>
        <w:spacing w:after="0" w:line="240" w:lineRule="auto"/>
        <w:ind w:left="236" w:right="236" w:firstLine="0"/>
        <w:jc w:val="center"/>
        <w:rPr>
          <w:rFonts w:ascii="Arial" w:eastAsia="Arial" w:hAnsi="Arial" w:cs="Arial"/>
          <w:b/>
          <w:bCs/>
          <w:color w:val="FF0000"/>
        </w:rPr>
      </w:pPr>
    </w:p>
    <w:p w14:paraId="531C0490" w14:textId="77777777" w:rsidR="00A8797F" w:rsidRDefault="00842035">
      <w:pPr>
        <w:spacing w:after="0" w:line="240" w:lineRule="auto"/>
        <w:ind w:left="236" w:right="236" w:firstLine="0"/>
        <w:jc w:val="center"/>
        <w:rPr>
          <w:rFonts w:ascii="Arial" w:eastAsia="Arial" w:hAnsi="Arial" w:cs="Arial"/>
          <w:b/>
          <w:bCs/>
        </w:rPr>
      </w:pPr>
      <w:bookmarkStart w:id="1" w:name="_rhq1m6oeodsq" w:colFirst="0" w:colLast="0"/>
      <w:bookmarkEnd w:id="1"/>
      <w:r>
        <w:rPr>
          <w:rFonts w:ascii="Arial" w:eastAsia="Arial" w:hAnsi="Arial" w:cs="Arial"/>
          <w:b/>
          <w:bCs/>
        </w:rPr>
        <w:t>Mais do que números: a avaliação formativa como instrumento de escrita e construção do saber</w:t>
      </w:r>
    </w:p>
    <w:p w14:paraId="74E7DD34" w14:textId="77777777" w:rsidR="00A8797F" w:rsidRDefault="00A8797F">
      <w:pPr>
        <w:spacing w:after="0" w:line="240" w:lineRule="auto"/>
        <w:ind w:left="236" w:right="236" w:firstLine="0"/>
        <w:jc w:val="center"/>
        <w:rPr>
          <w:rFonts w:ascii="Arial" w:eastAsia="Arial" w:hAnsi="Arial" w:cs="Arial"/>
          <w:color w:val="FF0000"/>
        </w:rPr>
      </w:pPr>
    </w:p>
    <w:p w14:paraId="7E1E0C5F" w14:textId="77777777" w:rsidR="00A8797F" w:rsidRDefault="00A8797F">
      <w:pPr>
        <w:spacing w:after="0" w:line="240" w:lineRule="auto"/>
        <w:ind w:left="236" w:right="236" w:firstLine="0"/>
        <w:jc w:val="center"/>
        <w:rPr>
          <w:rFonts w:ascii="Arial" w:eastAsia="Arial" w:hAnsi="Arial" w:cs="Arial"/>
          <w:color w:val="FF0000"/>
        </w:rPr>
      </w:pPr>
    </w:p>
    <w:p w14:paraId="61CD9BB6" w14:textId="77777777" w:rsidR="00A8797F" w:rsidRDefault="00A8797F">
      <w:pPr>
        <w:spacing w:after="0" w:line="240" w:lineRule="auto"/>
        <w:ind w:left="236" w:right="236" w:firstLine="0"/>
        <w:jc w:val="center"/>
        <w:rPr>
          <w:rFonts w:ascii="Arial" w:eastAsia="Arial" w:hAnsi="Arial" w:cs="Arial"/>
          <w:color w:val="FF0000"/>
        </w:rPr>
      </w:pPr>
    </w:p>
    <w:p w14:paraId="27DB710E" w14:textId="77777777" w:rsidR="00A8797F" w:rsidRDefault="00A8797F">
      <w:pPr>
        <w:spacing w:after="0" w:line="240" w:lineRule="auto"/>
        <w:ind w:left="236" w:right="236" w:firstLine="0"/>
        <w:jc w:val="center"/>
        <w:rPr>
          <w:rFonts w:ascii="Arial" w:eastAsia="Arial" w:hAnsi="Arial" w:cs="Arial"/>
          <w:color w:val="FF0000"/>
        </w:rPr>
      </w:pPr>
    </w:p>
    <w:p w14:paraId="288CFB0E" w14:textId="77777777" w:rsidR="00A8797F" w:rsidRDefault="00A8797F">
      <w:pPr>
        <w:spacing w:after="0" w:line="240" w:lineRule="auto"/>
        <w:ind w:right="236" w:firstLine="4539"/>
        <w:rPr>
          <w:rFonts w:ascii="Arial" w:eastAsia="Arial" w:hAnsi="Arial" w:cs="Arial"/>
          <w:color w:val="FF0000"/>
        </w:rPr>
      </w:pPr>
    </w:p>
    <w:p w14:paraId="4388212D" w14:textId="77777777" w:rsidR="00A8797F" w:rsidRDefault="00A8797F">
      <w:pPr>
        <w:spacing w:after="0" w:line="240" w:lineRule="auto"/>
        <w:ind w:left="236" w:right="236" w:firstLine="0"/>
        <w:jc w:val="center"/>
        <w:rPr>
          <w:rFonts w:ascii="Arial" w:eastAsia="Arial" w:hAnsi="Arial" w:cs="Arial"/>
          <w:color w:val="FF0000"/>
        </w:rPr>
      </w:pPr>
    </w:p>
    <w:p w14:paraId="586D9410" w14:textId="77777777" w:rsidR="00A8797F" w:rsidRDefault="00A8797F">
      <w:pPr>
        <w:spacing w:after="0" w:line="240" w:lineRule="auto"/>
        <w:ind w:left="236" w:right="236" w:firstLine="0"/>
        <w:jc w:val="center"/>
        <w:rPr>
          <w:rFonts w:ascii="Arial" w:eastAsia="Arial" w:hAnsi="Arial" w:cs="Arial"/>
          <w:color w:val="FF0000"/>
        </w:rPr>
      </w:pPr>
    </w:p>
    <w:p w14:paraId="7ED6060C" w14:textId="77777777" w:rsidR="00A8797F" w:rsidRDefault="00A8797F">
      <w:pPr>
        <w:spacing w:after="0" w:line="240" w:lineRule="auto"/>
        <w:ind w:left="236" w:right="236" w:firstLine="0"/>
        <w:jc w:val="center"/>
        <w:rPr>
          <w:rFonts w:ascii="Arial" w:eastAsia="Arial" w:hAnsi="Arial" w:cs="Arial"/>
          <w:color w:val="FF0000"/>
        </w:rPr>
      </w:pPr>
    </w:p>
    <w:p w14:paraId="73B2EB33" w14:textId="77777777" w:rsidR="00A8797F" w:rsidRDefault="00A8797F">
      <w:pPr>
        <w:spacing w:after="0" w:line="240" w:lineRule="auto"/>
        <w:ind w:left="236" w:right="236" w:firstLine="0"/>
        <w:jc w:val="center"/>
        <w:rPr>
          <w:rFonts w:ascii="Arial" w:eastAsia="Arial" w:hAnsi="Arial" w:cs="Arial"/>
          <w:color w:val="FF0000"/>
        </w:rPr>
      </w:pPr>
    </w:p>
    <w:p w14:paraId="31F5F27F" w14:textId="77777777" w:rsidR="00A8797F" w:rsidRDefault="00A8797F">
      <w:pPr>
        <w:spacing w:after="0" w:line="240" w:lineRule="auto"/>
        <w:ind w:left="236" w:right="236" w:firstLine="0"/>
        <w:jc w:val="center"/>
        <w:rPr>
          <w:rFonts w:ascii="Arial" w:eastAsia="Arial" w:hAnsi="Arial" w:cs="Arial"/>
          <w:color w:val="FF0000"/>
        </w:rPr>
      </w:pPr>
    </w:p>
    <w:p w14:paraId="4364CC6D" w14:textId="77777777" w:rsidR="00A8797F" w:rsidRDefault="00A8797F">
      <w:pPr>
        <w:spacing w:after="0" w:line="240" w:lineRule="auto"/>
        <w:ind w:left="236" w:right="236" w:firstLine="0"/>
        <w:jc w:val="center"/>
        <w:rPr>
          <w:rFonts w:ascii="Arial" w:eastAsia="Arial" w:hAnsi="Arial" w:cs="Arial"/>
          <w:color w:val="FF0000"/>
        </w:rPr>
      </w:pPr>
    </w:p>
    <w:p w14:paraId="0D0346B8" w14:textId="77777777" w:rsidR="00A8797F" w:rsidRDefault="00842035">
      <w:pPr>
        <w:spacing w:after="0" w:line="240" w:lineRule="auto"/>
        <w:ind w:left="4253" w:right="236" w:firstLine="0"/>
        <w:jc w:val="both"/>
        <w:rPr>
          <w:rFonts w:ascii="Arial" w:eastAsia="Arial" w:hAnsi="Arial" w:cs="Arial"/>
        </w:rPr>
      </w:pPr>
      <w:r>
        <w:rPr>
          <w:rFonts w:ascii="Arial" w:eastAsia="Arial" w:hAnsi="Arial" w:cs="Arial"/>
        </w:rPr>
        <w:t>Trabalho de Conclusão de Curso apresentado(a) à Faculdade Metropolitana do Estado de São Paulo como exigência parcial para obtenção do título de Licenciado em Pedagogia.</w:t>
      </w:r>
    </w:p>
    <w:p w14:paraId="51BCC182" w14:textId="77777777" w:rsidR="00A8797F" w:rsidRDefault="00842035">
      <w:pPr>
        <w:spacing w:after="0" w:line="240" w:lineRule="auto"/>
        <w:ind w:left="4253" w:right="236" w:firstLine="0"/>
        <w:jc w:val="both"/>
        <w:rPr>
          <w:rFonts w:ascii="Arial" w:eastAsia="Arial" w:hAnsi="Arial" w:cs="Arial"/>
        </w:rPr>
      </w:pPr>
      <w:r>
        <w:rPr>
          <w:rFonts w:ascii="Arial" w:eastAsia="Arial" w:hAnsi="Arial" w:cs="Arial"/>
        </w:rPr>
        <w:t>Orientador: Profa. Me. Mariane Mendes Gois dos Santos</w:t>
      </w:r>
    </w:p>
    <w:p w14:paraId="515868B3" w14:textId="77777777" w:rsidR="00A8797F" w:rsidRDefault="00A8797F">
      <w:pPr>
        <w:spacing w:after="0" w:line="240" w:lineRule="auto"/>
        <w:ind w:left="4253" w:right="236" w:firstLine="0"/>
        <w:jc w:val="both"/>
        <w:rPr>
          <w:rFonts w:ascii="Arial" w:eastAsia="Arial" w:hAnsi="Arial" w:cs="Arial"/>
        </w:rPr>
      </w:pPr>
    </w:p>
    <w:p w14:paraId="47B57803" w14:textId="77777777" w:rsidR="00A8797F" w:rsidRDefault="00A8797F">
      <w:pPr>
        <w:spacing w:after="0" w:line="240" w:lineRule="auto"/>
        <w:ind w:left="4253" w:right="236" w:firstLine="0"/>
        <w:jc w:val="both"/>
        <w:rPr>
          <w:rFonts w:ascii="Arial" w:eastAsia="Arial" w:hAnsi="Arial" w:cs="Arial"/>
        </w:rPr>
      </w:pPr>
    </w:p>
    <w:p w14:paraId="17C9F4E4" w14:textId="77777777" w:rsidR="00A8797F" w:rsidRDefault="00A8797F">
      <w:pPr>
        <w:spacing w:after="0" w:line="240" w:lineRule="auto"/>
        <w:ind w:left="236" w:right="236" w:firstLine="0"/>
        <w:jc w:val="center"/>
        <w:rPr>
          <w:rFonts w:ascii="Arial" w:eastAsia="Arial" w:hAnsi="Arial" w:cs="Arial"/>
          <w:color w:val="FF0000"/>
        </w:rPr>
      </w:pPr>
    </w:p>
    <w:p w14:paraId="39C49496" w14:textId="77777777" w:rsidR="00A8797F" w:rsidRDefault="00A8797F">
      <w:pPr>
        <w:spacing w:after="0" w:line="240" w:lineRule="auto"/>
        <w:ind w:right="236" w:firstLine="4539"/>
        <w:rPr>
          <w:rFonts w:ascii="Arial" w:eastAsia="Arial" w:hAnsi="Arial" w:cs="Arial"/>
          <w:color w:val="FF0000"/>
        </w:rPr>
      </w:pPr>
    </w:p>
    <w:p w14:paraId="45851C74" w14:textId="77777777" w:rsidR="00A8797F" w:rsidRDefault="00A8797F">
      <w:pPr>
        <w:spacing w:after="0" w:line="240" w:lineRule="auto"/>
        <w:ind w:left="236" w:right="236" w:firstLine="0"/>
        <w:jc w:val="center"/>
        <w:rPr>
          <w:rFonts w:ascii="Arial" w:eastAsia="Arial" w:hAnsi="Arial" w:cs="Arial"/>
          <w:color w:val="FF0000"/>
        </w:rPr>
      </w:pPr>
    </w:p>
    <w:p w14:paraId="1EA15F71" w14:textId="77777777" w:rsidR="00A8797F" w:rsidRDefault="00A8797F">
      <w:pPr>
        <w:spacing w:after="0" w:line="240" w:lineRule="auto"/>
        <w:ind w:left="236" w:right="236" w:firstLine="0"/>
        <w:jc w:val="center"/>
        <w:rPr>
          <w:rFonts w:ascii="Arial" w:eastAsia="Arial" w:hAnsi="Arial" w:cs="Arial"/>
          <w:color w:val="FF0000"/>
        </w:rPr>
      </w:pPr>
    </w:p>
    <w:p w14:paraId="2FD7289A" w14:textId="77777777" w:rsidR="00A8797F" w:rsidRDefault="00A8797F">
      <w:pPr>
        <w:spacing w:after="0" w:line="240" w:lineRule="auto"/>
        <w:ind w:left="236" w:right="236" w:firstLine="0"/>
        <w:jc w:val="center"/>
        <w:rPr>
          <w:rFonts w:ascii="Arial" w:eastAsia="Arial" w:hAnsi="Arial" w:cs="Arial"/>
          <w:color w:val="FF0000"/>
        </w:rPr>
      </w:pPr>
    </w:p>
    <w:p w14:paraId="6C3D5869" w14:textId="77777777" w:rsidR="00A8797F" w:rsidRDefault="00842035">
      <w:pPr>
        <w:spacing w:after="0" w:line="240" w:lineRule="auto"/>
        <w:ind w:left="3275" w:right="3278" w:firstLine="0"/>
        <w:jc w:val="center"/>
        <w:rPr>
          <w:rFonts w:ascii="Arial" w:eastAsia="Arial" w:hAnsi="Arial" w:cs="Arial"/>
        </w:rPr>
      </w:pPr>
      <w:r>
        <w:rPr>
          <w:rFonts w:ascii="Arial" w:eastAsia="Arial" w:hAnsi="Arial" w:cs="Arial"/>
        </w:rPr>
        <w:t>RIBEIRÃO PRETO – SP</w:t>
      </w:r>
    </w:p>
    <w:p w14:paraId="0875A464" w14:textId="77777777" w:rsidR="00A8797F" w:rsidRDefault="00842035">
      <w:pPr>
        <w:spacing w:after="0" w:line="240" w:lineRule="auto"/>
        <w:ind w:left="3275" w:right="3278" w:firstLine="0"/>
        <w:jc w:val="center"/>
        <w:rPr>
          <w:rFonts w:ascii="Arial" w:eastAsia="Arial" w:hAnsi="Arial" w:cs="Arial"/>
        </w:rPr>
        <w:sectPr w:rsidR="00A8797F">
          <w:pgSz w:w="11910" w:h="16840"/>
          <w:pgMar w:top="1699" w:right="1138" w:bottom="1138" w:left="1699" w:header="720" w:footer="720" w:gutter="0"/>
          <w:cols w:space="720"/>
        </w:sectPr>
      </w:pPr>
      <w:r>
        <w:rPr>
          <w:rFonts w:ascii="Arial" w:eastAsia="Arial" w:hAnsi="Arial" w:cs="Arial"/>
        </w:rPr>
        <w:t>2025</w:t>
      </w:r>
    </w:p>
    <w:p w14:paraId="2430478D" w14:textId="77777777" w:rsidR="00A8797F" w:rsidRDefault="00A8797F">
      <w:pPr>
        <w:rPr>
          <w:rFonts w:ascii="Arial" w:eastAsia="Arial" w:hAnsi="Arial" w:cs="Arial"/>
        </w:rPr>
      </w:pPr>
    </w:p>
    <w:p w14:paraId="6B35C10A" w14:textId="77777777" w:rsidR="00A8797F" w:rsidRDefault="00842035">
      <w:pPr>
        <w:rPr>
          <w:rFonts w:ascii="Arial" w:eastAsia="Arial" w:hAnsi="Arial" w:cs="Arial"/>
        </w:rPr>
      </w:pPr>
      <w:r>
        <w:rPr>
          <w:rFonts w:ascii="Arial" w:eastAsia="Arial" w:hAnsi="Arial" w:cs="Arial"/>
        </w:rPr>
        <w:t>Catalogação-na-Publicação Biblioteca METROPOLITANA</w:t>
      </w:r>
    </w:p>
    <w:p w14:paraId="083B8E27" w14:textId="77777777" w:rsidR="00A8797F" w:rsidRDefault="00842035">
      <w:pPr>
        <w:spacing w:before="22" w:after="0" w:line="240" w:lineRule="auto"/>
        <w:ind w:firstLine="4539"/>
        <w:rPr>
          <w:rFonts w:ascii="Arial" w:eastAsia="Arial" w:hAnsi="Arial" w:cs="Arial"/>
          <w:sz w:val="20"/>
          <w:szCs w:val="20"/>
        </w:rPr>
      </w:pPr>
      <w:r>
        <w:rPr>
          <w:noProof/>
        </w:rPr>
        <mc:AlternateContent>
          <mc:Choice Requires="wps">
            <w:drawing>
              <wp:anchor distT="0" distB="0" distL="0" distR="0" simplePos="0" relativeHeight="251658240" behindDoc="0" locked="0" layoutInCell="1" hidden="0" allowOverlap="1" wp14:anchorId="4F2AD585" wp14:editId="394E3046">
                <wp:simplePos x="0" y="0"/>
                <wp:positionH relativeFrom="column">
                  <wp:posOffset>355534</wp:posOffset>
                </wp:positionH>
                <wp:positionV relativeFrom="paragraph">
                  <wp:posOffset>174120</wp:posOffset>
                </wp:positionV>
                <wp:extent cx="4953000" cy="4213225"/>
                <wp:effectExtent l="0" t="0" r="0" b="0"/>
                <wp:wrapTopAndBottom distT="0" distB="0"/>
                <wp:docPr id="1" name="Retângulo 1"/>
                <wp:cNvGraphicFramePr/>
                <a:graphic xmlns:a="http://schemas.openxmlformats.org/drawingml/2006/main">
                  <a:graphicData uri="http://schemas.microsoft.com/office/word/2010/wordprocessingShape">
                    <wps:wsp>
                      <wps:cNvSpPr/>
                      <wps:spPr>
                        <a:xfrm>
                          <a:off x="0" y="0"/>
                          <a:ext cx="4953000" cy="4213225"/>
                        </a:xfrm>
                        <a:prstGeom prst="rect">
                          <a:avLst/>
                        </a:prstGeom>
                        <a:noFill/>
                        <a:ln w="9525" cap="flat" cmpd="sng">
                          <a:solidFill>
                            <a:srgbClr val="000000"/>
                          </a:solidFill>
                          <a:prstDash val="solid"/>
                          <a:round/>
                          <a:headEnd type="none" w="sm" len="sm"/>
                          <a:tailEnd type="none" w="sm" len="sm"/>
                        </a:ln>
                      </wps:spPr>
                      <wps:txbx>
                        <w:txbxContent>
                          <w:p w14:paraId="2C8BDF4D" w14:textId="77777777" w:rsidR="00842035" w:rsidRDefault="00842035" w:rsidP="001A5923">
                            <w:pPr>
                              <w:ind w:left="904"/>
                            </w:pPr>
                            <w:r>
                              <w:t>Galvão, Eduarda Ferreira; Siqueira, Isabelle Maria Chaves de.</w:t>
                            </w:r>
                          </w:p>
                          <w:p w14:paraId="0D025847" w14:textId="77777777" w:rsidR="00842035" w:rsidRDefault="00842035" w:rsidP="001A5923">
                            <w:pPr>
                              <w:tabs>
                                <w:tab w:val="left" w:pos="1680"/>
                              </w:tabs>
                              <w:spacing w:before="139"/>
                              <w:ind w:left="972" w:right="359" w:hanging="870"/>
                            </w:pPr>
                            <w:r>
                              <w:rPr>
                                <w:spacing w:val="-2"/>
                              </w:rPr>
                              <w:t>G196i</w:t>
                            </w:r>
                            <w:r>
                              <w:tab/>
                            </w:r>
                            <w:r>
                              <w:tab/>
                            </w:r>
                            <w:r>
                              <w:t>Mais do que números: a avaliação formativa como instrumento de escrita e construção do saber /</w:t>
                            </w:r>
                            <w:r>
                              <w:rPr>
                                <w:spacing w:val="-3"/>
                              </w:rPr>
                              <w:t xml:space="preserve"> </w:t>
                            </w:r>
                            <w:r>
                              <w:t>Maria Eduarda Ferreira Galvão; Isabelle Maria Chaves de Siqueira. – Ribeirão Preto, 2025.</w:t>
                            </w:r>
                          </w:p>
                          <w:p w14:paraId="2E016453" w14:textId="77777777" w:rsidR="00842035" w:rsidRDefault="00842035" w:rsidP="001A5923">
                            <w:r>
                              <w:t>30</w:t>
                            </w:r>
                            <w:r>
                              <w:rPr>
                                <w:spacing w:val="-5"/>
                              </w:rPr>
                              <w:t xml:space="preserve"> f.</w:t>
                            </w:r>
                          </w:p>
                          <w:p w14:paraId="06729767" w14:textId="77777777" w:rsidR="00842035" w:rsidRDefault="00842035" w:rsidP="001A5923"/>
                          <w:p w14:paraId="7526F653" w14:textId="77777777" w:rsidR="00842035" w:rsidRDefault="00842035" w:rsidP="001A5923">
                            <w:pPr>
                              <w:spacing w:before="1"/>
                            </w:pPr>
                          </w:p>
                          <w:p w14:paraId="72C4B8EC" w14:textId="77777777" w:rsidR="00842035" w:rsidRDefault="00842035" w:rsidP="001A5923">
                            <w:pPr>
                              <w:ind w:left="1639"/>
                            </w:pPr>
                            <w:r>
                              <w:t>Orientadora:</w:t>
                            </w:r>
                            <w:r>
                              <w:rPr>
                                <w:spacing w:val="-6"/>
                              </w:rPr>
                              <w:t xml:space="preserve"> </w:t>
                            </w:r>
                            <w:r>
                              <w:t>Profa. Me. Mariane Mendes Gois dos Santos</w:t>
                            </w:r>
                          </w:p>
                          <w:p w14:paraId="7FF72FCA" w14:textId="77777777" w:rsidR="00842035" w:rsidRDefault="00842035" w:rsidP="001A5923">
                            <w:pPr>
                              <w:spacing w:before="137"/>
                              <w:ind w:left="103" w:firstLine="1536"/>
                            </w:pPr>
                            <w:r>
                              <w:t>Monografia</w:t>
                            </w:r>
                            <w:r>
                              <w:rPr>
                                <w:spacing w:val="-10"/>
                              </w:rPr>
                              <w:t xml:space="preserve"> </w:t>
                            </w:r>
                            <w:r>
                              <w:t>(Graduação)</w:t>
                            </w:r>
                            <w:r>
                              <w:rPr>
                                <w:spacing w:val="-12"/>
                              </w:rPr>
                              <w:t xml:space="preserve"> </w:t>
                            </w:r>
                            <w:r>
                              <w:t>–</w:t>
                            </w:r>
                            <w:r>
                              <w:rPr>
                                <w:spacing w:val="-11"/>
                              </w:rPr>
                              <w:t xml:space="preserve"> </w:t>
                            </w:r>
                            <w:r>
                              <w:t>Faculdade</w:t>
                            </w:r>
                            <w:r>
                              <w:rPr>
                                <w:spacing w:val="-10"/>
                              </w:rPr>
                              <w:t xml:space="preserve"> </w:t>
                            </w:r>
                            <w:r>
                              <w:t>Metropolitana do Estado de São Paulo, Licenciatura em Pedagogia, 2025.</w:t>
                            </w:r>
                          </w:p>
                          <w:p w14:paraId="48F1548A" w14:textId="77777777" w:rsidR="00842035" w:rsidRDefault="00842035" w:rsidP="001A5923">
                            <w:pPr>
                              <w:spacing w:before="138"/>
                            </w:pPr>
                          </w:p>
                          <w:p w14:paraId="6D450B38" w14:textId="77777777" w:rsidR="00842035" w:rsidRDefault="00842035" w:rsidP="001A5923">
                            <w:pPr>
                              <w:ind w:left="1039" w:right="359"/>
                            </w:pPr>
                            <w:r>
                              <w:t xml:space="preserve">1. </w:t>
                            </w:r>
                            <w:r w:rsidRPr="001A5923">
                              <w:t>Avaliação somativa</w:t>
                            </w:r>
                            <w:r>
                              <w:t xml:space="preserve">. 2. </w:t>
                            </w:r>
                            <w:r w:rsidRPr="001A5923">
                              <w:t>Avaliação formativa</w:t>
                            </w:r>
                            <w:r>
                              <w:t xml:space="preserve">. 3. </w:t>
                            </w:r>
                            <w:r w:rsidRPr="001A5923">
                              <w:t>Escrita</w:t>
                            </w:r>
                            <w:r>
                              <w:t xml:space="preserve">. 4. </w:t>
                            </w:r>
                            <w:r w:rsidRPr="001A5923">
                              <w:t>Letramento</w:t>
                            </w:r>
                            <w:r>
                              <w:t xml:space="preserve">. 5. </w:t>
                            </w:r>
                            <w:r w:rsidRPr="001A5923">
                              <w:t>Inclusão.</w:t>
                            </w:r>
                            <w:r>
                              <w:t xml:space="preserve"> I.</w:t>
                            </w:r>
                            <w:r>
                              <w:rPr>
                                <w:spacing w:val="-5"/>
                              </w:rPr>
                              <w:t xml:space="preserve"> </w:t>
                            </w:r>
                            <w:r>
                              <w:t>Santos, Mariane Mendes Gois, orient. II. Título</w:t>
                            </w:r>
                          </w:p>
                          <w:p w14:paraId="0CCC626D" w14:textId="77777777" w:rsidR="00842035" w:rsidRDefault="00842035" w:rsidP="001A5923">
                            <w:pPr>
                              <w:spacing w:before="139"/>
                            </w:pPr>
                          </w:p>
                          <w:p w14:paraId="17E8A579" w14:textId="77777777" w:rsidR="00842035" w:rsidRDefault="00842035" w:rsidP="001A5923">
                            <w:pPr>
                              <w:spacing w:before="1" w:after="0" w:line="240" w:lineRule="auto"/>
                              <w:ind w:right="101" w:firstLine="0"/>
                              <w:jc w:val="right"/>
                              <w:textDirection w:val="btLr"/>
                            </w:pPr>
                            <w:r>
                              <w:t>CDD</w:t>
                            </w:r>
                            <w:r>
                              <w:rPr>
                                <w:spacing w:val="-4"/>
                              </w:rPr>
                              <w:t xml:space="preserve"> </w:t>
                            </w:r>
                            <w:r>
                              <w:t>370</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355534</wp:posOffset>
                </wp:positionH>
                <wp:positionV relativeFrom="paragraph">
                  <wp:posOffset>174120</wp:posOffset>
                </wp:positionV>
                <wp:extent cx="4953000" cy="42132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4953000" cy="4213225"/>
                        </a:xfrm>
                        <a:prstGeom prst="rect"/>
                        <a:ln/>
                      </pic:spPr>
                    </pic:pic>
                  </a:graphicData>
                </a:graphic>
              </wp:anchor>
            </w:drawing>
          </mc:Fallback>
        </mc:AlternateContent>
      </w:r>
    </w:p>
    <w:p w14:paraId="6FC928D6" w14:textId="77777777" w:rsidR="00A8797F" w:rsidRDefault="00A8797F">
      <w:pPr>
        <w:spacing w:before="142" w:after="0" w:line="240" w:lineRule="auto"/>
        <w:ind w:firstLine="4539"/>
        <w:rPr>
          <w:rFonts w:ascii="Arial" w:eastAsia="Arial" w:hAnsi="Arial" w:cs="Arial"/>
        </w:rPr>
      </w:pPr>
    </w:p>
    <w:p w14:paraId="13307C33" w14:textId="77777777" w:rsidR="00A8797F" w:rsidRDefault="00842035">
      <w:pPr>
        <w:spacing w:after="0" w:line="240" w:lineRule="auto"/>
        <w:ind w:left="2" w:right="136" w:firstLine="0"/>
        <w:jc w:val="both"/>
        <w:rPr>
          <w:rFonts w:ascii="Arial" w:eastAsia="Arial" w:hAnsi="Arial" w:cs="Arial"/>
        </w:rPr>
      </w:pPr>
      <w:r>
        <w:rPr>
          <w:rFonts w:ascii="Arial" w:eastAsia="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46197DEE" w14:textId="77777777" w:rsidR="00A8797F" w:rsidRDefault="00A8797F">
      <w:pPr>
        <w:spacing w:after="0" w:line="240" w:lineRule="auto"/>
        <w:ind w:firstLine="4539"/>
        <w:rPr>
          <w:rFonts w:ascii="Arial" w:eastAsia="Arial" w:hAnsi="Arial" w:cs="Arial"/>
        </w:rPr>
      </w:pPr>
    </w:p>
    <w:p w14:paraId="5B00DF49" w14:textId="77777777" w:rsidR="00A8797F" w:rsidRDefault="00A8797F">
      <w:pPr>
        <w:spacing w:after="0" w:line="240" w:lineRule="auto"/>
        <w:ind w:firstLine="4539"/>
        <w:rPr>
          <w:rFonts w:ascii="Arial" w:eastAsia="Arial" w:hAnsi="Arial" w:cs="Arial"/>
        </w:rPr>
      </w:pPr>
    </w:p>
    <w:p w14:paraId="4B82ECD4" w14:textId="77777777" w:rsidR="00A8797F" w:rsidRDefault="00A8797F">
      <w:pPr>
        <w:spacing w:after="0" w:line="240" w:lineRule="auto"/>
        <w:ind w:firstLine="4539"/>
        <w:rPr>
          <w:rFonts w:ascii="Arial" w:eastAsia="Arial" w:hAnsi="Arial" w:cs="Arial"/>
        </w:rPr>
      </w:pPr>
    </w:p>
    <w:p w14:paraId="78C45DC6" w14:textId="77777777" w:rsidR="00A8797F" w:rsidRDefault="00842035">
      <w:pPr>
        <w:spacing w:after="0" w:line="240" w:lineRule="auto"/>
        <w:ind w:left="2" w:firstLine="0"/>
        <w:rPr>
          <w:rFonts w:ascii="Arial" w:eastAsia="Arial" w:hAnsi="Arial" w:cs="Arial"/>
        </w:rPr>
      </w:pPr>
      <w:r>
        <w:rPr>
          <w:rFonts w:ascii="Arial" w:eastAsia="Arial" w:hAnsi="Arial" w:cs="Arial"/>
        </w:rPr>
        <w:t>Ribeirão Preto, 10/11/2025.</w:t>
      </w:r>
    </w:p>
    <w:p w14:paraId="204E7030" w14:textId="77777777" w:rsidR="00A8797F" w:rsidRDefault="00842035">
      <w:pPr>
        <w:spacing w:after="0" w:line="240" w:lineRule="auto"/>
        <w:ind w:firstLine="4539"/>
        <w:rPr>
          <w:rFonts w:ascii="Arial" w:eastAsia="Arial" w:hAnsi="Arial" w:cs="Arial"/>
        </w:rPr>
      </w:pPr>
      <w:r>
        <w:br w:type="page"/>
      </w:r>
    </w:p>
    <w:p w14:paraId="7C32B3A1"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rPr>
      </w:pPr>
    </w:p>
    <w:p w14:paraId="402231A8"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7AD7D1C5"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4497674E"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7F62F506"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125ED148"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5A8F726C"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4C258D13"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57A1E4B2"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78CF75D9"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49E90955"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0C17D354"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09130201"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39409497"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7D912F7B"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45D77E97"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772038E6"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2A33CBCA"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201DBE01"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300EF9FE"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49993FA4"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172B6387"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7695E990"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702E2A01"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360E4965"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5D228A38"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111D8114"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33EDA3F9"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3EB85AC7"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417F5D88"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FF0000"/>
        </w:rPr>
      </w:pPr>
    </w:p>
    <w:p w14:paraId="4E34110F"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000000"/>
        </w:rPr>
      </w:pPr>
    </w:p>
    <w:p w14:paraId="3E7F4072" w14:textId="77777777" w:rsidR="00A8797F" w:rsidRDefault="00A8797F">
      <w:pPr>
        <w:pBdr>
          <w:top w:val="nil"/>
          <w:left w:val="nil"/>
          <w:bottom w:val="nil"/>
          <w:right w:val="nil"/>
          <w:between w:val="nil"/>
        </w:pBdr>
        <w:spacing w:after="0" w:line="240" w:lineRule="auto"/>
        <w:ind w:left="4539" w:right="139" w:firstLine="0"/>
        <w:jc w:val="both"/>
        <w:rPr>
          <w:rFonts w:ascii="Arial" w:eastAsia="Arial" w:hAnsi="Arial" w:cs="Arial"/>
          <w:color w:val="000000"/>
        </w:rPr>
      </w:pPr>
    </w:p>
    <w:p w14:paraId="32D820A5" w14:textId="77777777" w:rsidR="00A8797F" w:rsidRDefault="00842035">
      <w:pPr>
        <w:pBdr>
          <w:top w:val="nil"/>
          <w:left w:val="nil"/>
          <w:bottom w:val="nil"/>
          <w:right w:val="nil"/>
          <w:between w:val="nil"/>
        </w:pBdr>
        <w:spacing w:after="0" w:line="240" w:lineRule="auto"/>
        <w:ind w:left="4539" w:right="139" w:firstLine="0"/>
        <w:jc w:val="both"/>
        <w:rPr>
          <w:rFonts w:ascii="Arial" w:eastAsia="Arial" w:hAnsi="Arial" w:cs="Arial"/>
          <w:color w:val="000000"/>
        </w:rPr>
      </w:pPr>
      <w:r>
        <w:rPr>
          <w:rFonts w:ascii="Arial" w:eastAsia="Arial" w:hAnsi="Arial" w:cs="Arial"/>
        </w:rPr>
        <w:t>Aos nossos familiares e a cada pessoa que contribuiu para tornarmos este trabalho realidade.</w:t>
      </w:r>
    </w:p>
    <w:p w14:paraId="28691B81" w14:textId="77777777" w:rsidR="00A8797F" w:rsidRDefault="00A8797F">
      <w:pPr>
        <w:pBdr>
          <w:top w:val="nil"/>
          <w:left w:val="nil"/>
          <w:bottom w:val="nil"/>
          <w:right w:val="nil"/>
          <w:between w:val="nil"/>
        </w:pBdr>
        <w:spacing w:before="138" w:after="0" w:line="240" w:lineRule="auto"/>
        <w:ind w:firstLine="0"/>
        <w:rPr>
          <w:rFonts w:ascii="Arial" w:eastAsia="Arial" w:hAnsi="Arial" w:cs="Arial"/>
          <w:color w:val="000000"/>
        </w:rPr>
      </w:pPr>
    </w:p>
    <w:p w14:paraId="6350FB3A" w14:textId="77777777" w:rsidR="00A8797F" w:rsidRDefault="00A8797F">
      <w:pPr>
        <w:rPr>
          <w:rFonts w:ascii="Arial" w:eastAsia="Arial" w:hAnsi="Arial" w:cs="Arial"/>
        </w:rPr>
      </w:pPr>
    </w:p>
    <w:p w14:paraId="34C2D855" w14:textId="77777777" w:rsidR="00A8797F" w:rsidRDefault="00A8797F">
      <w:pPr>
        <w:rPr>
          <w:rFonts w:ascii="Arial" w:eastAsia="Arial" w:hAnsi="Arial" w:cs="Arial"/>
        </w:rPr>
      </w:pPr>
    </w:p>
    <w:p w14:paraId="31F1FCD0" w14:textId="77777777" w:rsidR="00A8797F" w:rsidRDefault="00A8797F">
      <w:pPr>
        <w:rPr>
          <w:rFonts w:ascii="Arial" w:eastAsia="Arial" w:hAnsi="Arial" w:cs="Arial"/>
        </w:rPr>
      </w:pPr>
    </w:p>
    <w:p w14:paraId="2B7C796D" w14:textId="77777777" w:rsidR="00A8797F" w:rsidRDefault="00A8797F">
      <w:pPr>
        <w:rPr>
          <w:rFonts w:ascii="Arial" w:eastAsia="Arial" w:hAnsi="Arial" w:cs="Arial"/>
        </w:rPr>
      </w:pPr>
    </w:p>
    <w:p w14:paraId="614B1779" w14:textId="77777777" w:rsidR="00A8797F" w:rsidRDefault="00A8797F">
      <w:pPr>
        <w:rPr>
          <w:rFonts w:ascii="Arial" w:eastAsia="Arial" w:hAnsi="Arial" w:cs="Arial"/>
        </w:rPr>
      </w:pPr>
    </w:p>
    <w:p w14:paraId="18D064BC" w14:textId="77777777" w:rsidR="00A8797F" w:rsidRDefault="00A8797F">
      <w:pPr>
        <w:rPr>
          <w:rFonts w:ascii="Arial" w:eastAsia="Arial" w:hAnsi="Arial" w:cs="Arial"/>
        </w:rPr>
      </w:pPr>
    </w:p>
    <w:p w14:paraId="0DB549BB" w14:textId="77777777" w:rsidR="00A8797F" w:rsidRDefault="00A8797F">
      <w:pPr>
        <w:ind w:firstLine="0"/>
        <w:rPr>
          <w:rFonts w:ascii="Arial" w:eastAsia="Arial" w:hAnsi="Arial" w:cs="Arial"/>
        </w:rPr>
      </w:pPr>
    </w:p>
    <w:p w14:paraId="7EDA3EB5" w14:textId="77777777" w:rsidR="00A8797F" w:rsidRDefault="00A8797F">
      <w:pPr>
        <w:pBdr>
          <w:top w:val="nil"/>
          <w:left w:val="nil"/>
          <w:bottom w:val="nil"/>
          <w:right w:val="nil"/>
          <w:between w:val="nil"/>
        </w:pBdr>
        <w:spacing w:after="0"/>
        <w:ind w:right="138" w:firstLine="19"/>
        <w:jc w:val="center"/>
        <w:rPr>
          <w:rFonts w:ascii="Arial" w:eastAsia="Arial" w:hAnsi="Arial" w:cs="Arial"/>
          <w:b/>
          <w:bCs/>
        </w:rPr>
      </w:pPr>
    </w:p>
    <w:p w14:paraId="15A4934D" w14:textId="77777777" w:rsidR="00A8797F" w:rsidRDefault="00842035">
      <w:pPr>
        <w:pBdr>
          <w:top w:val="nil"/>
          <w:left w:val="nil"/>
          <w:bottom w:val="nil"/>
          <w:right w:val="nil"/>
          <w:between w:val="nil"/>
        </w:pBdr>
        <w:spacing w:after="0"/>
        <w:ind w:right="138" w:firstLine="19"/>
        <w:rPr>
          <w:rFonts w:ascii="Arial" w:eastAsia="Arial" w:hAnsi="Arial" w:cs="Arial"/>
          <w:b/>
          <w:bCs/>
        </w:rPr>
      </w:pPr>
      <w:r>
        <w:rPr>
          <w:rFonts w:ascii="Arial" w:eastAsia="Arial" w:hAnsi="Arial" w:cs="Arial"/>
          <w:b/>
          <w:bCs/>
        </w:rPr>
        <w:t xml:space="preserve">                                               </w:t>
      </w:r>
    </w:p>
    <w:p w14:paraId="65B3B9E0" w14:textId="77777777" w:rsidR="00A8797F" w:rsidRDefault="00842035">
      <w:pPr>
        <w:pBdr>
          <w:top w:val="nil"/>
          <w:left w:val="nil"/>
          <w:bottom w:val="nil"/>
          <w:right w:val="nil"/>
          <w:between w:val="nil"/>
        </w:pBdr>
        <w:spacing w:after="0"/>
        <w:ind w:right="138" w:firstLine="19"/>
        <w:rPr>
          <w:rFonts w:ascii="Arial" w:eastAsia="Arial" w:hAnsi="Arial" w:cs="Arial"/>
          <w:color w:val="000000"/>
        </w:rPr>
      </w:pPr>
      <w:r>
        <w:rPr>
          <w:rFonts w:ascii="Arial" w:eastAsia="Arial" w:hAnsi="Arial" w:cs="Arial"/>
          <w:b/>
          <w:bCs/>
        </w:rPr>
        <w:t xml:space="preserve">                                              </w:t>
      </w:r>
      <w:r>
        <w:rPr>
          <w:rFonts w:ascii="Arial" w:eastAsia="Arial" w:hAnsi="Arial" w:cs="Arial"/>
          <w:b/>
          <w:bCs/>
          <w:color w:val="000000"/>
        </w:rPr>
        <w:t>Agradecimentos</w:t>
      </w:r>
    </w:p>
    <w:p w14:paraId="3AEEBC76" w14:textId="77777777" w:rsidR="00A8797F" w:rsidRDefault="00842035">
      <w:pPr>
        <w:pBdr>
          <w:top w:val="nil"/>
          <w:left w:val="nil"/>
          <w:bottom w:val="nil"/>
          <w:right w:val="nil"/>
          <w:between w:val="nil"/>
        </w:pBdr>
        <w:spacing w:after="0"/>
        <w:ind w:right="136" w:firstLine="0"/>
        <w:jc w:val="both"/>
        <w:rPr>
          <w:rFonts w:ascii="Arial" w:eastAsia="Arial" w:hAnsi="Arial" w:cs="Arial"/>
        </w:rPr>
      </w:pPr>
      <w:r>
        <w:rPr>
          <w:rFonts w:ascii="Arial" w:eastAsia="Arial" w:hAnsi="Arial" w:cs="Arial"/>
        </w:rPr>
        <w:t xml:space="preserve"> </w:t>
      </w:r>
    </w:p>
    <w:p w14:paraId="73C0DEE5" w14:textId="77777777" w:rsidR="00A8797F" w:rsidRDefault="00842035">
      <w:pPr>
        <w:pBdr>
          <w:top w:val="nil"/>
          <w:left w:val="nil"/>
          <w:bottom w:val="nil"/>
          <w:right w:val="nil"/>
          <w:between w:val="nil"/>
        </w:pBdr>
        <w:spacing w:after="0"/>
        <w:ind w:right="136" w:firstLine="0"/>
        <w:jc w:val="both"/>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Agradeço os meus professores pela construção do caminho desta pesquisa, bem como a meu orientador por aceitar a construção desta investigação. Não podendo esquecer dos amigos que compartilharam as horas difíceis, as quais fazem parte da constituição de todo o percurso do pesquisador, lembrando do momento de apoio e compreensão por conta do cansaço e desanimo que tomam conta da fatigante tarefa de investigação acadêmico-científica. Além disso, é preciso lembrar meus pais, meu porto seguro. Por fim, agradeço </w:t>
      </w:r>
      <w:r>
        <w:rPr>
          <w:rFonts w:ascii="Arial" w:eastAsia="Arial" w:hAnsi="Arial" w:cs="Arial"/>
          <w:color w:val="000000"/>
        </w:rPr>
        <w:t>a todos que, direta ou indiretamente, contribuíram para a realização desta.</w:t>
      </w:r>
    </w:p>
    <w:p w14:paraId="4933E3D6" w14:textId="77777777" w:rsidR="00A8797F" w:rsidRDefault="00A8797F">
      <w:pPr>
        <w:pBdr>
          <w:top w:val="nil"/>
          <w:left w:val="nil"/>
          <w:bottom w:val="nil"/>
          <w:right w:val="nil"/>
          <w:between w:val="nil"/>
        </w:pBdr>
        <w:spacing w:after="0" w:line="240" w:lineRule="auto"/>
        <w:ind w:firstLine="0"/>
        <w:rPr>
          <w:rFonts w:ascii="Arial" w:eastAsia="Arial" w:hAnsi="Arial" w:cs="Arial"/>
          <w:color w:val="000000"/>
        </w:rPr>
      </w:pPr>
    </w:p>
    <w:p w14:paraId="66B8711E" w14:textId="77777777" w:rsidR="00A8797F" w:rsidRDefault="00842035">
      <w:pPr>
        <w:rPr>
          <w:rFonts w:ascii="Arial" w:eastAsia="Arial" w:hAnsi="Arial" w:cs="Arial"/>
          <w:b/>
          <w:bCs/>
        </w:rPr>
      </w:pPr>
      <w:r>
        <w:br w:type="page"/>
      </w:r>
    </w:p>
    <w:p w14:paraId="4CD866B6"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24E933A7"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216F57D9"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4789F2ED"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123958CC"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3D1056C3"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36DD49B6"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6261A0E9"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5666E3A9"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44389C24"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4ACAF170"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669D1FCA"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34D97AE0"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164BABD5"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700BD6A7"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1136C16D"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7CA736B4"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35EA9BDD"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046A4C86"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7D065EFB" w14:textId="77777777" w:rsidR="00A8797F" w:rsidRDefault="00A8797F">
      <w:pPr>
        <w:pBdr>
          <w:top w:val="nil"/>
          <w:left w:val="nil"/>
          <w:bottom w:val="nil"/>
          <w:right w:val="nil"/>
          <w:between w:val="nil"/>
        </w:pBdr>
        <w:spacing w:after="0"/>
        <w:ind w:left="3900" w:right="791" w:firstLine="0"/>
        <w:jc w:val="both"/>
        <w:rPr>
          <w:rFonts w:ascii="Arial" w:eastAsia="Arial" w:hAnsi="Arial" w:cs="Arial"/>
          <w:color w:val="000000"/>
        </w:rPr>
      </w:pPr>
    </w:p>
    <w:p w14:paraId="7876CD20"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00A82DE7"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4EF5B256"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42C768A8"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7706CB0C"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5AA87947"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0C41849E"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4889637C"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59BA6DD4"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6014396D"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02EBFB85"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321CC687"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FF0000"/>
        </w:rPr>
      </w:pPr>
    </w:p>
    <w:p w14:paraId="14F8FF24"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FF0000"/>
        </w:rPr>
      </w:pPr>
    </w:p>
    <w:p w14:paraId="2F60C73E"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FF0000"/>
        </w:rPr>
      </w:pPr>
    </w:p>
    <w:p w14:paraId="2EC87416"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5B1A2C4F"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1622B502"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4C86CD31"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6A7AA4DE"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color w:val="000000"/>
        </w:rPr>
      </w:pPr>
    </w:p>
    <w:p w14:paraId="7E13D134" w14:textId="77777777" w:rsidR="00A8797F" w:rsidRDefault="00842035">
      <w:pPr>
        <w:pBdr>
          <w:top w:val="nil"/>
          <w:left w:val="nil"/>
          <w:bottom w:val="nil"/>
          <w:right w:val="nil"/>
          <w:between w:val="nil"/>
        </w:pBdr>
        <w:spacing w:after="0" w:line="276" w:lineRule="auto"/>
        <w:ind w:left="3900" w:right="3" w:firstLine="0"/>
        <w:jc w:val="both"/>
        <w:rPr>
          <w:rFonts w:ascii="Arial" w:eastAsia="Arial" w:hAnsi="Arial" w:cs="Arial"/>
          <w:color w:val="000000"/>
        </w:rPr>
      </w:pPr>
      <w:r>
        <w:t>“</w:t>
      </w:r>
      <w:r>
        <w:rPr>
          <w:rFonts w:ascii="Arial" w:eastAsia="Arial" w:hAnsi="Arial" w:cs="Arial"/>
        </w:rPr>
        <w:t>A educação é um ato de amor, por isso, um ato de coragem.”</w:t>
      </w:r>
    </w:p>
    <w:p w14:paraId="594DC20F" w14:textId="77777777" w:rsidR="00A8797F" w:rsidRDefault="00842035">
      <w:pPr>
        <w:pBdr>
          <w:top w:val="nil"/>
          <w:left w:val="nil"/>
          <w:bottom w:val="nil"/>
          <w:right w:val="nil"/>
          <w:between w:val="nil"/>
        </w:pBdr>
        <w:spacing w:after="0" w:line="276" w:lineRule="auto"/>
        <w:ind w:left="3900" w:right="3" w:firstLine="0"/>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rPr>
        <w:t>Paulo Freire</w:t>
      </w:r>
    </w:p>
    <w:p w14:paraId="171A9131" w14:textId="77777777" w:rsidR="00A8797F" w:rsidRDefault="00A8797F">
      <w:pPr>
        <w:pBdr>
          <w:top w:val="nil"/>
          <w:left w:val="nil"/>
          <w:bottom w:val="nil"/>
          <w:right w:val="nil"/>
          <w:between w:val="nil"/>
        </w:pBdr>
        <w:spacing w:after="0"/>
        <w:ind w:left="3900" w:right="791" w:firstLine="0"/>
        <w:jc w:val="both"/>
        <w:rPr>
          <w:rFonts w:ascii="Arial" w:eastAsia="Arial" w:hAnsi="Arial" w:cs="Arial"/>
          <w:color w:val="000000"/>
        </w:rPr>
      </w:pPr>
    </w:p>
    <w:p w14:paraId="7140D32C" w14:textId="77777777" w:rsidR="00A8797F" w:rsidRDefault="00A8797F">
      <w:pPr>
        <w:pBdr>
          <w:top w:val="nil"/>
          <w:left w:val="nil"/>
          <w:bottom w:val="nil"/>
          <w:right w:val="nil"/>
          <w:between w:val="nil"/>
        </w:pBdr>
        <w:spacing w:after="0" w:line="259" w:lineRule="auto"/>
        <w:ind w:left="3900" w:right="791" w:firstLine="0"/>
        <w:jc w:val="both"/>
        <w:rPr>
          <w:rFonts w:ascii="Arial" w:eastAsia="Arial" w:hAnsi="Arial" w:cs="Arial"/>
        </w:rPr>
      </w:pPr>
    </w:p>
    <w:p w14:paraId="5EF23F09" w14:textId="77777777" w:rsidR="00A8797F" w:rsidRDefault="00A8797F">
      <w:pPr>
        <w:pBdr>
          <w:top w:val="nil"/>
          <w:left w:val="nil"/>
          <w:bottom w:val="nil"/>
          <w:right w:val="nil"/>
          <w:between w:val="nil"/>
        </w:pBdr>
        <w:spacing w:after="0" w:line="259" w:lineRule="auto"/>
        <w:ind w:left="3900" w:right="791" w:firstLine="0"/>
        <w:jc w:val="both"/>
      </w:pPr>
    </w:p>
    <w:p w14:paraId="0E692672" w14:textId="77777777" w:rsidR="00A8797F" w:rsidRDefault="00A8797F">
      <w:pPr>
        <w:pBdr>
          <w:top w:val="nil"/>
          <w:left w:val="nil"/>
          <w:bottom w:val="nil"/>
          <w:right w:val="nil"/>
          <w:between w:val="nil"/>
        </w:pBdr>
        <w:spacing w:after="0" w:line="259" w:lineRule="auto"/>
        <w:ind w:right="791" w:firstLine="0"/>
        <w:jc w:val="both"/>
        <w:rPr>
          <w:rFonts w:ascii="Arial" w:eastAsia="Arial" w:hAnsi="Arial" w:cs="Arial"/>
          <w:color w:val="000000"/>
        </w:rPr>
      </w:pPr>
    </w:p>
    <w:p w14:paraId="72F4A5A6" w14:textId="77777777" w:rsidR="00A8797F" w:rsidRDefault="00842035">
      <w:pPr>
        <w:pBdr>
          <w:top w:val="nil"/>
          <w:left w:val="nil"/>
          <w:bottom w:val="nil"/>
          <w:right w:val="nil"/>
          <w:between w:val="nil"/>
        </w:pBdr>
        <w:spacing w:before="157" w:after="0" w:line="261" w:lineRule="auto"/>
        <w:ind w:right="3" w:firstLine="0"/>
        <w:rPr>
          <w:rFonts w:ascii="Arial" w:eastAsia="Arial" w:hAnsi="Arial" w:cs="Arial"/>
          <w:b/>
          <w:bCs/>
        </w:rPr>
      </w:pPr>
      <w:r>
        <w:rPr>
          <w:b/>
          <w:bCs/>
        </w:rPr>
        <w:t xml:space="preserve">                                                              </w:t>
      </w:r>
      <w:r>
        <w:rPr>
          <w:rFonts w:ascii="Arial" w:eastAsia="Arial" w:hAnsi="Arial" w:cs="Arial"/>
          <w:b/>
          <w:bCs/>
        </w:rPr>
        <w:t>RESUMO</w:t>
      </w:r>
    </w:p>
    <w:p w14:paraId="2E83C106" w14:textId="77777777" w:rsidR="00A8797F" w:rsidRDefault="00842035">
      <w:pPr>
        <w:pBdr>
          <w:top w:val="nil"/>
          <w:left w:val="nil"/>
          <w:bottom w:val="nil"/>
          <w:right w:val="nil"/>
          <w:between w:val="nil"/>
        </w:pBdr>
        <w:spacing w:before="157" w:after="0"/>
        <w:ind w:right="3" w:firstLine="0"/>
        <w:jc w:val="both"/>
        <w:rPr>
          <w:rFonts w:ascii="Arial" w:eastAsia="Arial" w:hAnsi="Arial" w:cs="Arial"/>
        </w:rPr>
      </w:pPr>
      <w:r>
        <w:rPr>
          <w:rFonts w:ascii="Arial" w:eastAsia="Arial" w:hAnsi="Arial" w:cs="Arial"/>
        </w:rPr>
        <w:t xml:space="preserve">Este trabalho analisa os prejuízos da avaliação somativa e os benefícios da avaliação formativa, com foco na escrita como ferramenta de construção do saber no contexto educacional brasileiro. Por meio de revisão bibliográfica, o estudo aponta que a avaliação somativa gera exclusão social, ansiedade, baixa autoestima, desmotivação e inibição da criatividade na escrita, limitando o letramento e o pensamento reflexivo. Em contrapartida, a avaliação formativa promove inclusão, equidade e autonomia, valorizando </w:t>
      </w:r>
      <w:r>
        <w:rPr>
          <w:rFonts w:ascii="Arial" w:eastAsia="Arial" w:hAnsi="Arial" w:cs="Arial"/>
        </w:rPr>
        <w:t>o erro como aprendizado e incentivando a escrita autoral. Práticas como portfólios e feedback dialógico transformam a escrita em um espaço de expressão e emancipação, reconhecendo a diversidade de talentos. Os resultados indicam a necessidade de reformular práticas avaliativas, priorizando a formativa para uma educação humanizada. Recomenda-se formação docente e pesquisas sobre sua implementação no Brasil.</w:t>
      </w:r>
    </w:p>
    <w:p w14:paraId="0F90D66E" w14:textId="77777777" w:rsidR="00A8797F" w:rsidRDefault="00842035">
      <w:pPr>
        <w:pBdr>
          <w:top w:val="nil"/>
          <w:left w:val="nil"/>
          <w:bottom w:val="nil"/>
          <w:right w:val="nil"/>
          <w:between w:val="nil"/>
        </w:pBdr>
        <w:spacing w:before="157" w:after="0"/>
        <w:ind w:right="3" w:firstLine="0"/>
        <w:jc w:val="both"/>
        <w:rPr>
          <w:rFonts w:ascii="Arial" w:eastAsia="Arial" w:hAnsi="Arial" w:cs="Arial"/>
        </w:rPr>
      </w:pPr>
      <w:r>
        <w:rPr>
          <w:rFonts w:ascii="Arial" w:eastAsia="Arial" w:hAnsi="Arial" w:cs="Arial"/>
        </w:rPr>
        <w:t>Palavras-chave: Avaliação somativa; Avaliação formativa; Escrita; Letramento; Inclusão.</w:t>
      </w:r>
    </w:p>
    <w:p w14:paraId="427EE5DE" w14:textId="77777777" w:rsidR="00A8797F" w:rsidRDefault="00842035">
      <w:pPr>
        <w:pBdr>
          <w:top w:val="nil"/>
          <w:left w:val="nil"/>
          <w:bottom w:val="nil"/>
          <w:right w:val="nil"/>
          <w:between w:val="nil"/>
        </w:pBdr>
        <w:spacing w:before="157" w:after="0" w:line="261" w:lineRule="auto"/>
        <w:ind w:right="3" w:firstLine="0"/>
        <w:jc w:val="both"/>
        <w:rPr>
          <w:rFonts w:ascii="Arial" w:eastAsia="Arial" w:hAnsi="Arial" w:cs="Arial"/>
          <w:b/>
          <w:bCs/>
          <w:i/>
          <w:iCs/>
        </w:rPr>
      </w:pPr>
      <w:r>
        <w:rPr>
          <w:rFonts w:ascii="Arial" w:eastAsia="Arial" w:hAnsi="Arial" w:cs="Arial"/>
          <w:b/>
          <w:bCs/>
        </w:rPr>
        <w:t xml:space="preserve">                                                        </w:t>
      </w:r>
      <w:r>
        <w:rPr>
          <w:rFonts w:ascii="Arial" w:eastAsia="Arial" w:hAnsi="Arial" w:cs="Arial"/>
          <w:b/>
          <w:bCs/>
          <w:i/>
          <w:iCs/>
        </w:rPr>
        <w:t>ABSTRACT</w:t>
      </w:r>
    </w:p>
    <w:p w14:paraId="1945606D" w14:textId="77777777" w:rsidR="00A8797F" w:rsidRDefault="00842035">
      <w:pPr>
        <w:pBdr>
          <w:top w:val="nil"/>
          <w:left w:val="nil"/>
          <w:bottom w:val="nil"/>
          <w:right w:val="nil"/>
          <w:between w:val="nil"/>
        </w:pBdr>
        <w:spacing w:before="157" w:after="0"/>
        <w:ind w:right="3" w:firstLine="0"/>
        <w:jc w:val="both"/>
        <w:rPr>
          <w:rFonts w:ascii="Arial" w:eastAsia="Arial" w:hAnsi="Arial" w:cs="Arial"/>
          <w:i/>
          <w:iCs/>
        </w:rPr>
      </w:pPr>
      <w:r>
        <w:rPr>
          <w:rFonts w:ascii="Arial" w:eastAsia="Arial" w:hAnsi="Arial" w:cs="Arial"/>
          <w:i/>
          <w:iCs/>
        </w:rPr>
        <w:t xml:space="preserve">This study examines the negative impacts of summative assessment and the benefits of formative assessment, focusing on writing as a tool for knowledge construction in the Brazilian educational context. Through a literature review, it identifies that summative assessment causes social exclusion, anxiety, low self-esteem, demotivation, and inhibition of creativity in writing, limiting literacy and reflective thinking. Conversely, formative assessment fosters inclusion, equity, and autonomy, valuing errors as </w:t>
      </w:r>
      <w:r>
        <w:rPr>
          <w:rFonts w:ascii="Arial" w:eastAsia="Arial" w:hAnsi="Arial" w:cs="Arial"/>
          <w:i/>
          <w:iCs/>
        </w:rPr>
        <w:t>learning opportunities and encouraging authentic writing. Practices like portfolios and dialogic feedback transform writing into a space for expression and emancipation, recognizing diverse talents. The findings highlight the need to reform assessment practices, prioritizing formative assessment for humanized education. Teacher training and further research on its implementation in Brazil are recommended.</w:t>
      </w:r>
    </w:p>
    <w:p w14:paraId="1590E2DB" w14:textId="77777777" w:rsidR="00A8797F" w:rsidRDefault="00842035">
      <w:pPr>
        <w:pBdr>
          <w:top w:val="nil"/>
          <w:left w:val="nil"/>
          <w:bottom w:val="nil"/>
          <w:right w:val="nil"/>
          <w:between w:val="nil"/>
        </w:pBdr>
        <w:spacing w:before="157" w:after="0"/>
        <w:ind w:right="3" w:firstLine="0"/>
        <w:jc w:val="both"/>
        <w:rPr>
          <w:rFonts w:ascii="Arial" w:eastAsia="Arial" w:hAnsi="Arial" w:cs="Arial"/>
          <w:i/>
          <w:iCs/>
        </w:rPr>
      </w:pPr>
      <w:r>
        <w:rPr>
          <w:rFonts w:ascii="Arial" w:eastAsia="Arial" w:hAnsi="Arial" w:cs="Arial"/>
          <w:i/>
          <w:iCs/>
        </w:rPr>
        <w:t>Keywords: Summative assessment; Formative assessment; Writing; Literacy; Inclusion.</w:t>
      </w:r>
    </w:p>
    <w:p w14:paraId="725BBA4E" w14:textId="77777777" w:rsidR="00A8797F" w:rsidRDefault="00A8797F">
      <w:pPr>
        <w:pBdr>
          <w:top w:val="nil"/>
          <w:left w:val="nil"/>
          <w:bottom w:val="nil"/>
          <w:right w:val="nil"/>
          <w:between w:val="nil"/>
        </w:pBdr>
        <w:spacing w:before="157" w:after="0" w:line="261" w:lineRule="auto"/>
        <w:ind w:right="3" w:firstLine="0"/>
        <w:jc w:val="both"/>
        <w:rPr>
          <w:rFonts w:ascii="Arial" w:eastAsia="Arial" w:hAnsi="Arial" w:cs="Arial"/>
          <w:i/>
          <w:iCs/>
        </w:rPr>
      </w:pPr>
    </w:p>
    <w:p w14:paraId="44073EDE" w14:textId="77777777" w:rsidR="00A8797F" w:rsidRDefault="00A8797F">
      <w:pPr>
        <w:pBdr>
          <w:top w:val="nil"/>
          <w:left w:val="nil"/>
          <w:bottom w:val="nil"/>
          <w:right w:val="nil"/>
          <w:between w:val="nil"/>
        </w:pBdr>
        <w:spacing w:before="157" w:after="0" w:line="261" w:lineRule="auto"/>
        <w:ind w:right="3" w:firstLine="0"/>
        <w:jc w:val="both"/>
      </w:pPr>
    </w:p>
    <w:p w14:paraId="6503A024" w14:textId="77777777" w:rsidR="00A8797F" w:rsidRDefault="00A8797F">
      <w:pPr>
        <w:pBdr>
          <w:top w:val="nil"/>
          <w:left w:val="nil"/>
          <w:bottom w:val="nil"/>
          <w:right w:val="nil"/>
          <w:between w:val="nil"/>
        </w:pBdr>
        <w:spacing w:before="157" w:after="0" w:line="261" w:lineRule="auto"/>
        <w:ind w:right="3" w:firstLine="0"/>
        <w:jc w:val="both"/>
      </w:pPr>
    </w:p>
    <w:p w14:paraId="57236895" w14:textId="77777777" w:rsidR="00A8797F" w:rsidRDefault="00A8797F">
      <w:pPr>
        <w:pBdr>
          <w:top w:val="nil"/>
          <w:left w:val="nil"/>
          <w:bottom w:val="nil"/>
          <w:right w:val="nil"/>
          <w:between w:val="nil"/>
        </w:pBdr>
        <w:spacing w:before="157" w:after="0" w:line="261" w:lineRule="auto"/>
        <w:ind w:right="3" w:firstLine="0"/>
        <w:jc w:val="both"/>
      </w:pPr>
    </w:p>
    <w:p w14:paraId="046FFE5D" w14:textId="77777777" w:rsidR="00A8797F" w:rsidRDefault="00A8797F">
      <w:pPr>
        <w:pBdr>
          <w:top w:val="nil"/>
          <w:left w:val="nil"/>
          <w:bottom w:val="nil"/>
          <w:right w:val="nil"/>
          <w:between w:val="nil"/>
        </w:pBdr>
        <w:spacing w:before="157" w:after="0" w:line="261" w:lineRule="auto"/>
        <w:ind w:right="3" w:firstLine="0"/>
        <w:jc w:val="both"/>
      </w:pPr>
    </w:p>
    <w:p w14:paraId="577DEE48" w14:textId="77777777" w:rsidR="00A8797F" w:rsidRDefault="00842035">
      <w:pPr>
        <w:ind w:right="134"/>
        <w:jc w:val="center"/>
        <w:rPr>
          <w:rFonts w:ascii="Arial" w:eastAsia="Arial" w:hAnsi="Arial" w:cs="Arial"/>
          <w:b/>
          <w:bCs/>
          <w:sz w:val="28"/>
          <w:szCs w:val="28"/>
        </w:rPr>
      </w:pPr>
      <w:r>
        <w:rPr>
          <w:rFonts w:ascii="Arial" w:eastAsia="Arial" w:hAnsi="Arial" w:cs="Arial"/>
          <w:b/>
          <w:bCs/>
          <w:sz w:val="28"/>
          <w:szCs w:val="28"/>
        </w:rPr>
        <w:t>SUMÁRIO</w:t>
      </w:r>
    </w:p>
    <w:p w14:paraId="152B185A" w14:textId="77777777" w:rsidR="00A8797F" w:rsidRDefault="00842035">
      <w:pPr>
        <w:pStyle w:val="Ttulo2"/>
        <w:tabs>
          <w:tab w:val="right" w:pos="9041"/>
        </w:tabs>
        <w:spacing w:before="966"/>
        <w:ind w:firstLine="72"/>
        <w:rPr>
          <w:b w:val="0"/>
          <w:bCs w:val="0"/>
        </w:rPr>
      </w:pPr>
      <w:r>
        <w:t>Introdução</w:t>
      </w:r>
      <w:r>
        <w:tab/>
      </w:r>
      <w:r>
        <w:rPr>
          <w:b w:val="0"/>
          <w:bCs w:val="0"/>
        </w:rPr>
        <w:t>11</w:t>
      </w:r>
    </w:p>
    <w:p w14:paraId="3151E028" w14:textId="77777777" w:rsidR="00A8797F" w:rsidRDefault="00842035">
      <w:pPr>
        <w:pStyle w:val="Ttulo2"/>
        <w:numPr>
          <w:ilvl w:val="0"/>
          <w:numId w:val="2"/>
        </w:numPr>
        <w:tabs>
          <w:tab w:val="left" w:pos="200"/>
          <w:tab w:val="right" w:pos="9073"/>
        </w:tabs>
        <w:spacing w:before="276"/>
        <w:ind w:left="200"/>
      </w:pPr>
      <w:r>
        <w:t>Metodologia</w:t>
      </w:r>
      <w:r>
        <w:tab/>
      </w:r>
      <w:r>
        <w:rPr>
          <w:b w:val="0"/>
          <w:bCs w:val="0"/>
        </w:rPr>
        <w:t>12</w:t>
      </w:r>
    </w:p>
    <w:p w14:paraId="2D111F7F" w14:textId="77777777" w:rsidR="00A8797F" w:rsidRDefault="00842035">
      <w:pPr>
        <w:numPr>
          <w:ilvl w:val="1"/>
          <w:numId w:val="2"/>
        </w:numPr>
        <w:pBdr>
          <w:top w:val="nil"/>
          <w:left w:val="nil"/>
          <w:bottom w:val="nil"/>
          <w:right w:val="nil"/>
          <w:between w:val="nil"/>
        </w:pBdr>
        <w:tabs>
          <w:tab w:val="left" w:pos="386"/>
          <w:tab w:val="right" w:pos="9074"/>
        </w:tabs>
        <w:spacing w:after="0" w:line="240" w:lineRule="auto"/>
        <w:ind w:left="386" w:hanging="384"/>
        <w:rPr>
          <w:color w:val="000000"/>
        </w:rPr>
      </w:pPr>
      <w:r>
        <w:rPr>
          <w:rFonts w:ascii="Arial" w:eastAsia="Arial" w:hAnsi="Arial" w:cs="Arial"/>
          <w:color w:val="000000"/>
        </w:rPr>
        <w:t>Levantamento bibliográfico</w:t>
      </w:r>
      <w:r>
        <w:rPr>
          <w:rFonts w:ascii="Arial" w:eastAsia="Arial" w:hAnsi="Arial" w:cs="Arial"/>
          <w:color w:val="000000"/>
        </w:rPr>
        <w:tab/>
      </w:r>
      <w:r>
        <w:rPr>
          <w:rFonts w:ascii="Arial" w:eastAsia="Arial" w:hAnsi="Arial" w:cs="Arial"/>
        </w:rPr>
        <w:t>12</w:t>
      </w:r>
    </w:p>
    <w:p w14:paraId="04F21120" w14:textId="77777777" w:rsidR="00A8797F" w:rsidRDefault="00842035">
      <w:pPr>
        <w:numPr>
          <w:ilvl w:val="1"/>
          <w:numId w:val="2"/>
        </w:numPr>
        <w:pBdr>
          <w:top w:val="nil"/>
          <w:left w:val="nil"/>
          <w:bottom w:val="nil"/>
          <w:right w:val="nil"/>
          <w:between w:val="nil"/>
        </w:pBdr>
        <w:tabs>
          <w:tab w:val="left" w:pos="386"/>
          <w:tab w:val="right" w:pos="9075"/>
        </w:tabs>
        <w:spacing w:after="0" w:line="240" w:lineRule="auto"/>
        <w:ind w:left="386" w:hanging="384"/>
        <w:rPr>
          <w:color w:val="000000"/>
        </w:rPr>
      </w:pPr>
      <w:r>
        <w:rPr>
          <w:rFonts w:ascii="Arial" w:eastAsia="Arial" w:hAnsi="Arial" w:cs="Arial"/>
          <w:color w:val="000000"/>
        </w:rPr>
        <w:t>Coleta de dados</w:t>
      </w:r>
      <w:r>
        <w:rPr>
          <w:rFonts w:ascii="Arial" w:eastAsia="Arial" w:hAnsi="Arial" w:cs="Arial"/>
          <w:color w:val="000000"/>
        </w:rPr>
        <w:tab/>
        <w:t>1</w:t>
      </w:r>
      <w:r>
        <w:rPr>
          <w:rFonts w:ascii="Arial" w:eastAsia="Arial" w:hAnsi="Arial" w:cs="Arial"/>
        </w:rPr>
        <w:t>3</w:t>
      </w:r>
    </w:p>
    <w:p w14:paraId="55879EC3" w14:textId="77777777" w:rsidR="00A8797F" w:rsidRDefault="00842035">
      <w:pPr>
        <w:pStyle w:val="Ttulo2"/>
        <w:numPr>
          <w:ilvl w:val="0"/>
          <w:numId w:val="2"/>
        </w:numPr>
        <w:tabs>
          <w:tab w:val="left" w:pos="196"/>
          <w:tab w:val="right" w:pos="9073"/>
        </w:tabs>
        <w:spacing w:before="456"/>
        <w:ind w:left="196" w:hanging="194"/>
      </w:pPr>
      <w:r>
        <w:t>Referencial teórico</w:t>
      </w:r>
      <w:r>
        <w:tab/>
      </w:r>
      <w:r>
        <w:rPr>
          <w:b w:val="0"/>
          <w:bCs w:val="0"/>
        </w:rPr>
        <w:t>14</w:t>
      </w:r>
    </w:p>
    <w:p w14:paraId="4EE28A23" w14:textId="77777777" w:rsidR="00A8797F" w:rsidRDefault="00842035">
      <w:pPr>
        <w:numPr>
          <w:ilvl w:val="1"/>
          <w:numId w:val="2"/>
        </w:numPr>
        <w:pBdr>
          <w:top w:val="nil"/>
          <w:left w:val="nil"/>
          <w:bottom w:val="nil"/>
          <w:right w:val="nil"/>
          <w:between w:val="nil"/>
        </w:pBdr>
        <w:tabs>
          <w:tab w:val="left" w:pos="389"/>
          <w:tab w:val="right" w:pos="9076"/>
        </w:tabs>
        <w:spacing w:after="0" w:line="240" w:lineRule="auto"/>
        <w:ind w:left="389" w:hanging="387"/>
        <w:rPr>
          <w:color w:val="000000"/>
        </w:rPr>
      </w:pPr>
      <w:r>
        <w:rPr>
          <w:rFonts w:ascii="Arial" w:eastAsia="Arial" w:hAnsi="Arial" w:cs="Arial"/>
          <w:color w:val="000000"/>
        </w:rPr>
        <w:t>Informação: alicerce para vida moderna</w:t>
      </w:r>
      <w:r>
        <w:rPr>
          <w:rFonts w:ascii="Arial" w:eastAsia="Arial" w:hAnsi="Arial" w:cs="Arial"/>
          <w:color w:val="000000"/>
        </w:rPr>
        <w:tab/>
        <w:t>13</w:t>
      </w:r>
    </w:p>
    <w:p w14:paraId="63DA3EBF" w14:textId="77777777" w:rsidR="00A8797F" w:rsidRDefault="00842035">
      <w:pPr>
        <w:numPr>
          <w:ilvl w:val="1"/>
          <w:numId w:val="2"/>
        </w:numPr>
        <w:pBdr>
          <w:top w:val="nil"/>
          <w:left w:val="nil"/>
          <w:bottom w:val="nil"/>
          <w:right w:val="nil"/>
          <w:between w:val="nil"/>
        </w:pBdr>
        <w:tabs>
          <w:tab w:val="left" w:pos="398"/>
          <w:tab w:val="right" w:pos="9077"/>
        </w:tabs>
        <w:spacing w:after="0" w:line="240" w:lineRule="auto"/>
        <w:ind w:left="398" w:hanging="396"/>
        <w:rPr>
          <w:color w:val="000000"/>
        </w:rPr>
      </w:pPr>
      <w:r>
        <w:rPr>
          <w:rFonts w:ascii="Arial" w:eastAsia="Arial" w:hAnsi="Arial" w:cs="Arial"/>
          <w:color w:val="000000"/>
        </w:rPr>
        <w:t>Informação tecnológica</w:t>
      </w:r>
      <w:r>
        <w:rPr>
          <w:rFonts w:ascii="Arial" w:eastAsia="Arial" w:hAnsi="Arial" w:cs="Arial"/>
          <w:color w:val="000000"/>
        </w:rPr>
        <w:tab/>
        <w:t>16</w:t>
      </w:r>
    </w:p>
    <w:p w14:paraId="46A62404" w14:textId="77777777" w:rsidR="00A8797F" w:rsidRDefault="00842035">
      <w:pPr>
        <w:numPr>
          <w:ilvl w:val="1"/>
          <w:numId w:val="2"/>
        </w:numPr>
        <w:pBdr>
          <w:top w:val="nil"/>
          <w:left w:val="nil"/>
          <w:bottom w:val="nil"/>
          <w:right w:val="nil"/>
          <w:between w:val="nil"/>
        </w:pBdr>
        <w:tabs>
          <w:tab w:val="left" w:pos="394"/>
          <w:tab w:val="right" w:pos="9076"/>
        </w:tabs>
        <w:spacing w:after="0" w:line="240" w:lineRule="auto"/>
        <w:ind w:left="394" w:hanging="392"/>
        <w:rPr>
          <w:color w:val="000000"/>
        </w:rPr>
      </w:pPr>
      <w:r>
        <w:rPr>
          <w:rFonts w:ascii="Arial" w:eastAsia="Arial" w:hAnsi="Arial" w:cs="Arial"/>
          <w:color w:val="000000"/>
        </w:rPr>
        <w:t>Patente</w:t>
      </w:r>
      <w:r>
        <w:rPr>
          <w:rFonts w:ascii="Arial" w:eastAsia="Arial" w:hAnsi="Arial" w:cs="Arial"/>
          <w:color w:val="000000"/>
        </w:rPr>
        <w:tab/>
        <w:t>21</w:t>
      </w:r>
    </w:p>
    <w:p w14:paraId="6EC0863E" w14:textId="77777777" w:rsidR="00A8797F" w:rsidRDefault="00842035">
      <w:pPr>
        <w:numPr>
          <w:ilvl w:val="1"/>
          <w:numId w:val="2"/>
        </w:numPr>
        <w:pBdr>
          <w:top w:val="nil"/>
          <w:left w:val="nil"/>
          <w:bottom w:val="nil"/>
          <w:right w:val="nil"/>
          <w:between w:val="nil"/>
        </w:pBdr>
        <w:tabs>
          <w:tab w:val="left" w:pos="403"/>
          <w:tab w:val="right" w:pos="9072"/>
        </w:tabs>
        <w:spacing w:after="0" w:line="240" w:lineRule="auto"/>
        <w:ind w:left="403" w:hanging="401"/>
        <w:rPr>
          <w:color w:val="000000"/>
        </w:rPr>
      </w:pPr>
      <w:r>
        <w:rPr>
          <w:rFonts w:ascii="Arial" w:eastAsia="Arial" w:hAnsi="Arial" w:cs="Arial"/>
          <w:color w:val="000000"/>
        </w:rPr>
        <w:t>Marca</w:t>
      </w:r>
      <w:r>
        <w:rPr>
          <w:rFonts w:ascii="Arial" w:eastAsia="Arial" w:hAnsi="Arial" w:cs="Arial"/>
          <w:color w:val="000000"/>
        </w:rPr>
        <w:tab/>
        <w:t>23</w:t>
      </w:r>
    </w:p>
    <w:p w14:paraId="6AEADBBA" w14:textId="77777777" w:rsidR="00A8797F" w:rsidRDefault="00842035">
      <w:pPr>
        <w:numPr>
          <w:ilvl w:val="1"/>
          <w:numId w:val="2"/>
        </w:numPr>
        <w:pBdr>
          <w:top w:val="nil"/>
          <w:left w:val="nil"/>
          <w:bottom w:val="nil"/>
          <w:right w:val="nil"/>
          <w:between w:val="nil"/>
        </w:pBdr>
        <w:tabs>
          <w:tab w:val="left" w:pos="387"/>
          <w:tab w:val="right" w:pos="9074"/>
        </w:tabs>
        <w:spacing w:after="0" w:line="240" w:lineRule="auto"/>
        <w:ind w:left="387" w:hanging="385"/>
        <w:rPr>
          <w:color w:val="000000"/>
        </w:rPr>
      </w:pPr>
      <w:r>
        <w:rPr>
          <w:rFonts w:ascii="Arial" w:eastAsia="Arial" w:hAnsi="Arial" w:cs="Arial"/>
          <w:color w:val="000000"/>
        </w:rPr>
        <w:t>Vantagens e desvantagens da patente</w:t>
      </w:r>
      <w:r>
        <w:rPr>
          <w:rFonts w:ascii="Arial" w:eastAsia="Arial" w:hAnsi="Arial" w:cs="Arial"/>
          <w:color w:val="000000"/>
        </w:rPr>
        <w:tab/>
        <w:t>24</w:t>
      </w:r>
    </w:p>
    <w:p w14:paraId="4EFC5B4A" w14:textId="77777777" w:rsidR="00A8797F" w:rsidRDefault="00842035">
      <w:pPr>
        <w:pStyle w:val="Ttulo2"/>
        <w:numPr>
          <w:ilvl w:val="0"/>
          <w:numId w:val="2"/>
        </w:numPr>
        <w:tabs>
          <w:tab w:val="left" w:pos="202"/>
          <w:tab w:val="right" w:pos="9058"/>
        </w:tabs>
        <w:spacing w:before="459"/>
        <w:ind w:left="202" w:hanging="200"/>
      </w:pPr>
      <w:r>
        <w:t>Análise de dados</w:t>
      </w:r>
      <w:r>
        <w:tab/>
      </w:r>
      <w:r>
        <w:rPr>
          <w:b w:val="0"/>
          <w:bCs w:val="0"/>
        </w:rPr>
        <w:t>17</w:t>
      </w:r>
    </w:p>
    <w:p w14:paraId="4247154D" w14:textId="77777777" w:rsidR="00A8797F" w:rsidRDefault="00842035">
      <w:pPr>
        <w:numPr>
          <w:ilvl w:val="1"/>
          <w:numId w:val="2"/>
        </w:numPr>
        <w:pBdr>
          <w:top w:val="nil"/>
          <w:left w:val="nil"/>
          <w:bottom w:val="nil"/>
          <w:right w:val="nil"/>
          <w:between w:val="nil"/>
        </w:pBdr>
        <w:tabs>
          <w:tab w:val="left" w:pos="391"/>
          <w:tab w:val="right" w:pos="9078"/>
        </w:tabs>
        <w:spacing w:after="0" w:line="240" w:lineRule="auto"/>
        <w:ind w:left="391" w:hanging="389"/>
        <w:rPr>
          <w:color w:val="000000"/>
        </w:rPr>
      </w:pPr>
      <w:r>
        <w:rPr>
          <w:rFonts w:ascii="Arial" w:eastAsia="Arial" w:hAnsi="Arial" w:cs="Arial"/>
          <w:color w:val="000000"/>
        </w:rPr>
        <w:t>Instituto Nacional da Propriedade Industrial (IN</w:t>
      </w:r>
      <w:r>
        <w:t>EP)</w:t>
      </w:r>
      <w:r>
        <w:rPr>
          <w:rFonts w:ascii="Arial" w:eastAsia="Arial" w:hAnsi="Arial" w:cs="Arial"/>
          <w:color w:val="000000"/>
        </w:rPr>
        <w:tab/>
      </w:r>
      <w:r>
        <w:rPr>
          <w:rFonts w:ascii="Arial" w:eastAsia="Arial" w:hAnsi="Arial" w:cs="Arial"/>
        </w:rPr>
        <w:t>17</w:t>
      </w:r>
    </w:p>
    <w:p w14:paraId="3C0908A2" w14:textId="77777777" w:rsidR="00A8797F" w:rsidRDefault="00842035">
      <w:pPr>
        <w:numPr>
          <w:ilvl w:val="2"/>
          <w:numId w:val="1"/>
        </w:numPr>
        <w:pBdr>
          <w:top w:val="nil"/>
          <w:left w:val="nil"/>
          <w:bottom w:val="nil"/>
          <w:right w:val="nil"/>
          <w:between w:val="nil"/>
        </w:pBdr>
        <w:tabs>
          <w:tab w:val="left" w:pos="587"/>
          <w:tab w:val="right" w:pos="9076"/>
        </w:tabs>
        <w:spacing w:after="0" w:line="240" w:lineRule="auto"/>
        <w:ind w:left="587" w:hanging="585"/>
        <w:rPr>
          <w:color w:val="000000"/>
        </w:rPr>
      </w:pPr>
      <w:r>
        <w:rPr>
          <w:rFonts w:ascii="Arial" w:eastAsia="Arial" w:hAnsi="Arial" w:cs="Arial"/>
          <w:color w:val="000000"/>
        </w:rPr>
        <w:t>Veículos de Divulgação Institucional do INPI</w:t>
      </w:r>
      <w:r>
        <w:rPr>
          <w:rFonts w:ascii="Arial" w:eastAsia="Arial" w:hAnsi="Arial" w:cs="Arial"/>
          <w:color w:val="000000"/>
        </w:rPr>
        <w:tab/>
      </w:r>
      <w:r>
        <w:rPr>
          <w:rFonts w:ascii="Arial" w:eastAsia="Arial" w:hAnsi="Arial" w:cs="Arial"/>
        </w:rPr>
        <w:t>18</w:t>
      </w:r>
    </w:p>
    <w:p w14:paraId="419D0AA4" w14:textId="77777777" w:rsidR="00A8797F" w:rsidRDefault="00842035">
      <w:pPr>
        <w:numPr>
          <w:ilvl w:val="2"/>
          <w:numId w:val="1"/>
        </w:numPr>
        <w:pBdr>
          <w:top w:val="nil"/>
          <w:left w:val="nil"/>
          <w:bottom w:val="nil"/>
          <w:right w:val="nil"/>
          <w:between w:val="nil"/>
        </w:pBdr>
        <w:tabs>
          <w:tab w:val="left" w:pos="592"/>
          <w:tab w:val="right" w:pos="9076"/>
        </w:tabs>
        <w:spacing w:after="0" w:line="240" w:lineRule="auto"/>
        <w:ind w:left="592" w:hanging="590"/>
        <w:rPr>
          <w:color w:val="000000"/>
        </w:rPr>
      </w:pPr>
      <w:r>
        <w:rPr>
          <w:rFonts w:ascii="Arial" w:eastAsia="Arial" w:hAnsi="Arial" w:cs="Arial"/>
          <w:color w:val="000000"/>
        </w:rPr>
        <w:t>Coleta de Dados</w:t>
      </w:r>
      <w:r>
        <w:rPr>
          <w:rFonts w:ascii="Arial" w:eastAsia="Arial" w:hAnsi="Arial" w:cs="Arial"/>
          <w:color w:val="000000"/>
        </w:rPr>
        <w:tab/>
      </w:r>
      <w:r>
        <w:rPr>
          <w:rFonts w:ascii="Arial" w:eastAsia="Arial" w:hAnsi="Arial" w:cs="Arial"/>
        </w:rPr>
        <w:t>19</w:t>
      </w:r>
    </w:p>
    <w:p w14:paraId="40ADFC9C" w14:textId="77777777" w:rsidR="00A8797F" w:rsidRDefault="00842035">
      <w:pPr>
        <w:numPr>
          <w:ilvl w:val="2"/>
          <w:numId w:val="1"/>
        </w:numPr>
        <w:pBdr>
          <w:top w:val="nil"/>
          <w:left w:val="nil"/>
          <w:bottom w:val="nil"/>
          <w:right w:val="nil"/>
          <w:between w:val="nil"/>
        </w:pBdr>
        <w:tabs>
          <w:tab w:val="left" w:pos="585"/>
          <w:tab w:val="right" w:pos="9072"/>
        </w:tabs>
        <w:spacing w:after="0" w:line="240" w:lineRule="auto"/>
        <w:ind w:left="585" w:hanging="583"/>
        <w:rPr>
          <w:color w:val="000000"/>
        </w:rPr>
      </w:pPr>
      <w:r>
        <w:rPr>
          <w:rFonts w:ascii="Arial" w:eastAsia="Arial" w:hAnsi="Arial" w:cs="Arial"/>
          <w:color w:val="000000"/>
        </w:rPr>
        <w:t>Análise de Dados</w:t>
      </w:r>
      <w:r>
        <w:rPr>
          <w:rFonts w:ascii="Arial" w:eastAsia="Arial" w:hAnsi="Arial" w:cs="Arial"/>
          <w:color w:val="000000"/>
        </w:rPr>
        <w:tab/>
      </w:r>
      <w:r>
        <w:rPr>
          <w:rFonts w:ascii="Arial" w:eastAsia="Arial" w:hAnsi="Arial" w:cs="Arial"/>
        </w:rPr>
        <w:t>20</w:t>
      </w:r>
    </w:p>
    <w:p w14:paraId="6DC0CE00" w14:textId="77777777" w:rsidR="00A8797F" w:rsidRDefault="00842035">
      <w:pPr>
        <w:numPr>
          <w:ilvl w:val="2"/>
          <w:numId w:val="1"/>
        </w:numPr>
        <w:pBdr>
          <w:top w:val="nil"/>
          <w:left w:val="nil"/>
          <w:bottom w:val="nil"/>
          <w:right w:val="nil"/>
          <w:between w:val="nil"/>
        </w:pBdr>
        <w:tabs>
          <w:tab w:val="left" w:pos="587"/>
          <w:tab w:val="right" w:pos="9077"/>
        </w:tabs>
        <w:spacing w:after="0" w:line="240" w:lineRule="auto"/>
        <w:ind w:left="587" w:hanging="585"/>
        <w:rPr>
          <w:color w:val="000000"/>
        </w:rPr>
      </w:pPr>
      <w:r>
        <w:rPr>
          <w:rFonts w:ascii="Arial" w:eastAsia="Arial" w:hAnsi="Arial" w:cs="Arial"/>
          <w:color w:val="000000"/>
        </w:rPr>
        <w:t>Diretrizes para elaboração de material informativo</w:t>
      </w:r>
      <w:r>
        <w:rPr>
          <w:rFonts w:ascii="Arial" w:eastAsia="Arial" w:hAnsi="Arial" w:cs="Arial"/>
          <w:color w:val="000000"/>
        </w:rPr>
        <w:tab/>
      </w:r>
      <w:r>
        <w:rPr>
          <w:rFonts w:ascii="Arial" w:eastAsia="Arial" w:hAnsi="Arial" w:cs="Arial"/>
        </w:rPr>
        <w:t>21</w:t>
      </w:r>
    </w:p>
    <w:p w14:paraId="18ABD455" w14:textId="77777777" w:rsidR="00A8797F" w:rsidRDefault="00842035">
      <w:pPr>
        <w:pStyle w:val="Ttulo2"/>
        <w:numPr>
          <w:ilvl w:val="0"/>
          <w:numId w:val="2"/>
        </w:numPr>
        <w:tabs>
          <w:tab w:val="left" w:pos="201"/>
          <w:tab w:val="right" w:pos="9075"/>
        </w:tabs>
        <w:spacing w:before="459"/>
        <w:ind w:left="0" w:firstLine="0"/>
        <w:jc w:val="left"/>
      </w:pPr>
      <w:r>
        <w:t>Considerações Finais</w:t>
      </w:r>
      <w:r>
        <w:tab/>
      </w:r>
      <w:r>
        <w:rPr>
          <w:b w:val="0"/>
          <w:bCs w:val="0"/>
        </w:rPr>
        <w:t>22</w:t>
      </w:r>
    </w:p>
    <w:p w14:paraId="12FD7DCC" w14:textId="77777777" w:rsidR="00A8797F" w:rsidRDefault="00842035">
      <w:pPr>
        <w:pStyle w:val="Ttulo2"/>
        <w:tabs>
          <w:tab w:val="right" w:pos="9074"/>
        </w:tabs>
        <w:spacing w:before="456"/>
        <w:ind w:firstLine="72"/>
        <w:rPr>
          <w:b w:val="0"/>
          <w:bCs w:val="0"/>
        </w:rPr>
      </w:pPr>
      <w:r>
        <w:t>Referências</w:t>
      </w:r>
      <w:r>
        <w:tab/>
      </w:r>
      <w:r>
        <w:rPr>
          <w:b w:val="0"/>
          <w:bCs w:val="0"/>
        </w:rPr>
        <w:t>27</w:t>
      </w:r>
    </w:p>
    <w:p w14:paraId="21CFC870" w14:textId="77777777" w:rsidR="00A8797F" w:rsidRDefault="00842035">
      <w:pPr>
        <w:pStyle w:val="Ttulo2"/>
        <w:tabs>
          <w:tab w:val="right" w:pos="9076"/>
        </w:tabs>
        <w:spacing w:before="459"/>
        <w:ind w:firstLine="72"/>
        <w:rPr>
          <w:b w:val="0"/>
          <w:bCs w:val="0"/>
        </w:rPr>
      </w:pPr>
      <w:r>
        <w:tab/>
      </w:r>
    </w:p>
    <w:p w14:paraId="3B49358C" w14:textId="77777777" w:rsidR="00A8797F" w:rsidRDefault="00842035">
      <w:pPr>
        <w:tabs>
          <w:tab w:val="right" w:pos="9072"/>
        </w:tabs>
        <w:spacing w:before="458"/>
        <w:ind w:firstLine="0"/>
        <w:rPr>
          <w:rFonts w:ascii="Arial" w:eastAsia="Arial" w:hAnsi="Arial" w:cs="Arial"/>
          <w:color w:val="000000"/>
        </w:rPr>
        <w:sectPr w:rsidR="00A8797F">
          <w:pgSz w:w="11910" w:h="16840"/>
          <w:pgMar w:top="1699" w:right="1138" w:bottom="1138" w:left="1699" w:header="720" w:footer="720" w:gutter="0"/>
          <w:cols w:space="720"/>
        </w:sectPr>
      </w:pPr>
      <w:r>
        <w:rPr>
          <w:rFonts w:ascii="Arial" w:eastAsia="Arial" w:hAnsi="Arial" w:cs="Arial"/>
          <w:b/>
          <w:bCs/>
        </w:rPr>
        <w:tab/>
      </w:r>
    </w:p>
    <w:p w14:paraId="029812EE" w14:textId="77777777" w:rsidR="00A8797F" w:rsidRDefault="00842035">
      <w:pPr>
        <w:pStyle w:val="Ttulo2"/>
        <w:tabs>
          <w:tab w:val="right" w:pos="9041"/>
        </w:tabs>
        <w:spacing w:before="966"/>
        <w:ind w:firstLine="72"/>
        <w:jc w:val="both"/>
      </w:pPr>
      <w:r>
        <w:t>Introdução</w:t>
      </w:r>
    </w:p>
    <w:p w14:paraId="1F1AEA7D"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color w:val="000000"/>
        </w:rPr>
      </w:pPr>
    </w:p>
    <w:p w14:paraId="66A26F76"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avaliação educacional representa um dos pilares fundamentais do processo de ensino-aprendizagem, influenciando diretamente a motivação, o desenvolvimento cognitivo e a construção do saber dos alunos. No contexto brasileiro, marcado por desigualdades sociais, o impacto do Enem e a realidade das escolas públicas, a avaliação somativa predomina, com sua ênfase em notas, provas e classificação, frequentemente reduzindo o aprendizado a números e ranqueamentos. Luckesi (2021, p. 14) critica essa abordagem, a</w:t>
      </w:r>
      <w:r>
        <w:rPr>
          <w:rFonts w:ascii="Arial" w:eastAsia="Arial" w:hAnsi="Arial" w:cs="Arial"/>
        </w:rPr>
        <w:t>firmando que “a avaliação classificatória, por sua natureza, estabelece uma hierarquia que inclui alguns e exclui outros, perpetuando desigualdades”. Essa prática gera prejuízos como exclusão social, ansiedade, baixa autoestima e desmotivação, inibindo a criatividade e a escrita reflexiva.</w:t>
      </w:r>
    </w:p>
    <w:p w14:paraId="009AFF9A"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Em contrapartida, a avaliação formativa emerge como uma alternativa transformadora, centrada no diálogo, no feedback construtivo e na valorização do processo de aprendizado. Freire (1996, p. 25) defende que “ensinar não é transferir conhecimento, mas criar as possibilidades para a sua própria produção ou a sua construção”, alinhando-se à formativa como instrumento de emancipação. Essa abordagem promove inclusão, equidade e autonomia, transformando a escrita em uma ferramenta de expressão autoral e construçã</w:t>
      </w:r>
      <w:r>
        <w:rPr>
          <w:rFonts w:ascii="Arial" w:eastAsia="Arial" w:hAnsi="Arial" w:cs="Arial"/>
        </w:rPr>
        <w:t>o do saber, respeitando a diversidade de talentos, conforme a Teoria das Inteligências Múltiplas de Gardner (1983).</w:t>
      </w:r>
    </w:p>
    <w:p w14:paraId="554C627A"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Este trabalho, intitulado “Mais do que números: a avaliação formativa como instrumento de escrita e construção do saber”, busca analisar os prejuízos da avaliação somativa e os benefícios da avaliação formativa, com ênfase na escrita como prática reflexiva e inclusiva. A partir de uma revisão bibliográfica, fundamentada em autores como Luckesi (2014, 2021), Freire (1996), Libâneo (2017), Hoffmann (2000, 2003), Montessori (2003), Villas Boas (2008), Gardner (1983), Soares (2004), Ferreiro (1999), e Leit</w:t>
      </w:r>
      <w:r>
        <w:rPr>
          <w:rFonts w:ascii="Arial" w:eastAsia="Arial" w:hAnsi="Arial" w:cs="Arial"/>
        </w:rPr>
        <w:t>e e Kager (2009), além de artigos de revistas como Educação &amp; Sociedade e Ensaio: Avaliação e Políticas Públicas em Educação, o estudo identifica impactos negativos da somativa, ilustrados por relatos empíricos de alunos, e propõe a formativa como solução para uma educação mais humanizada.</w:t>
      </w:r>
    </w:p>
    <w:p w14:paraId="6E6AD09D"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O problema de pesquisa questiona: como a avaliação somativa prejudica o processo de escrita e construção do saber, e de que forma a avaliação formativa pode superá-los, promovendo inclusão e criatividade? Os objetivos gerais são analisar os prejuízos da somativa e defender os benefícios da formativa na escrita; os específicos incluem identificar impactos como exclusão e desmotivação, explorar práticas formativas como portfólios e feedback, e conectar a escrita ao letramento (Soares, 2004) e ao pensamento</w:t>
      </w:r>
      <w:r>
        <w:rPr>
          <w:rFonts w:ascii="Arial" w:eastAsia="Arial" w:hAnsi="Arial" w:cs="Arial"/>
        </w:rPr>
        <w:t xml:space="preserve"> da criança (Ferreiro, 1999).</w:t>
      </w:r>
    </w:p>
    <w:p w14:paraId="12D20ABA"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justificativa reside na relevância do tema para o contexto brasileiro, onde a somativa reforça desigualdades e inibe a escrita reflexiva, enquanto a formativa, alinhada à BNCC, pode fomentar uma educação dialógica e inclusiva. A metodologia consiste em revisão bibliográfica qualitativa, com buscas em SciELO e Google Scholar, selecionando fontes publicadas entre 1996 e 2024.</w:t>
      </w:r>
    </w:p>
    <w:p w14:paraId="1EF2466F"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O trabalho está estruturado em introdução, desenvolvimento (prejuízos da somativa em 2.1 e benefícios da formativa em 2.2), conclusão e referências. Espera-se contribuir para a reflexão sobre práticas avaliativas, incentivando a adoção da formativa para transformar a escrita em um ato de liberdade e construção coletiva do saber.</w:t>
      </w:r>
    </w:p>
    <w:p w14:paraId="4F84C107" w14:textId="77777777" w:rsidR="00A8797F" w:rsidRDefault="00A8797F">
      <w:pPr>
        <w:pStyle w:val="Ttulo2"/>
        <w:tabs>
          <w:tab w:val="right" w:pos="9041"/>
        </w:tabs>
        <w:spacing w:before="966"/>
        <w:ind w:firstLine="72"/>
        <w:jc w:val="both"/>
      </w:pPr>
    </w:p>
    <w:p w14:paraId="32EE05EE" w14:textId="77777777" w:rsidR="00A8797F" w:rsidRDefault="00842035">
      <w:pPr>
        <w:rPr>
          <w:rFonts w:ascii="Arial" w:eastAsia="Arial" w:hAnsi="Arial" w:cs="Arial"/>
          <w:b/>
          <w:bCs/>
        </w:rPr>
      </w:pPr>
      <w:r>
        <w:br w:type="page"/>
      </w:r>
    </w:p>
    <w:p w14:paraId="706653E0" w14:textId="77777777" w:rsidR="00A8797F" w:rsidRDefault="00842035">
      <w:pPr>
        <w:pStyle w:val="Ttulo2"/>
        <w:numPr>
          <w:ilvl w:val="0"/>
          <w:numId w:val="3"/>
        </w:numPr>
        <w:tabs>
          <w:tab w:val="left" w:pos="200"/>
          <w:tab w:val="right" w:pos="9073"/>
        </w:tabs>
        <w:spacing w:before="276"/>
        <w:jc w:val="left"/>
      </w:pPr>
      <w:r>
        <w:t>Metodologia</w:t>
      </w:r>
    </w:p>
    <w:p w14:paraId="20AC9F1B"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color w:val="000000"/>
        </w:rPr>
      </w:pPr>
    </w:p>
    <w:p w14:paraId="1960837C"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Este trabalho adota uma abordagem qualitativa por meio de revisão bibliográfica sistemática, com o objetivo de analisar os prejuízos da avaliação somativa e os benefícios da avaliação formativa, enfatizando a escrita como instrumento de construção do saber no contexto educacional brasileiro.</w:t>
      </w:r>
    </w:p>
    <w:p w14:paraId="26A0FA20"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pesquisa é exploratória e descritiva, fundamentada em fontes secundárias, sem coleta de dados primários. As buscas foram realizadas em bases de dados acadêmicas como SciELO, Google Scholar e Periódicos Capes, utilizando palavras-chave como “avaliação somativa”, “avaliação formativa”, “escrita educacional”, “letramento” e “prejuízos avaliação escolar”, combinadas com operadores booleanos (AND/OR). O período selecionado abrange publicações de 1996 a 2024, priorizando obras consolidadas e estudos recent</w:t>
      </w:r>
      <w:r>
        <w:rPr>
          <w:rFonts w:ascii="Arial" w:eastAsia="Arial" w:hAnsi="Arial" w:cs="Arial"/>
        </w:rPr>
        <w:t>es para capturar evoluções teóricas e contextos brasileiros.</w:t>
      </w:r>
    </w:p>
    <w:p w14:paraId="08A85B72"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Além da revisão sistemática, o estudo incorporou a análise de uma pesquisa previamente publicada: “Efeitos aversivos das práticas de avaliação da aprendizagem escolar”, de Sérgio Antônio da Silva Leite e Samantha Kager, publicada em 2009. Esse estudo foi incluído por apresentar dados empíricos relevantes sobre impactos emocionais e comportamentais das práticas avaliativas tradicionais no contexto escolar brasileiro. A pesquisa serviu como evidência complementar para aprofundar a compreensão dos efeitos n</w:t>
      </w:r>
      <w:r>
        <w:rPr>
          <w:rFonts w:ascii="Arial" w:eastAsia="Arial" w:hAnsi="Arial" w:cs="Arial"/>
        </w:rPr>
        <w:t>egativos da avaliação somativa, articulando achados empíricos com a literatura teórica.</w:t>
      </w:r>
    </w:p>
    <w:p w14:paraId="3DC8D245"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Além disso, as falas identificadas no estudo como S1, S2, S3, S4 e S5 correspondentes aos estudantes participantes da pesquisa original, foram consideradas neste trabalho como exemplos empíricos significativos. Esses relatos contribuíram para evidenciar, de forma qualitativa, como as práticas avaliativas punitivas afetam diretamente a experiência escolar dos alunos, reforçando os impactos subjetivos, afetivos e motivacionais discutidos na literatura analisada.</w:t>
      </w:r>
    </w:p>
    <w:p w14:paraId="5C378133"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Critérios de inclusão: (i) autores referência em avaliação (Luckesi, Hoffmann, Villas Boas), pedagogia crítica (Freire, Libâneo, Montessori) e escrita/letramento (Soares, Ferreiro, Gardner); (ii) estudos empíricos com relatos de alunos (ex.: Leite &amp; Kager, 2009); (iii) artigos de revistas indexadas como Educação &amp; Sociedade, Pesquisas em Educação Escolar e Ensaio: Avaliação e Políticas Públicas em Educação; (iv) relevância ao tema, com foco em impactos psicológicos, inclusão e práticas inovadoras. Crité</w:t>
      </w:r>
      <w:r>
        <w:rPr>
          <w:rFonts w:ascii="Arial" w:eastAsia="Arial" w:hAnsi="Arial" w:cs="Arial"/>
        </w:rPr>
        <w:t>rios de exclusão: fontes não acadêmicas, duplicadas ou fora do escopo brasileiro.</w:t>
      </w:r>
    </w:p>
    <w:p w14:paraId="58645D17"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análise foi temática, organizada em subseções: prejuízos da somativa (exclusão, ansiedade, desmotivação) e benefícios da formativa (inclusão, equidade, escrita reflexiva). As referências seguem ABNT NBR 6023:2018, com cerca de 30 fontes selecionadas para garantir profundidade e coerência.</w:t>
      </w:r>
    </w:p>
    <w:p w14:paraId="1D5413D9"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color w:val="000000"/>
        </w:rPr>
      </w:pPr>
      <w:r>
        <w:br w:type="page"/>
      </w:r>
    </w:p>
    <w:p w14:paraId="3D8A332A" w14:textId="77777777" w:rsidR="00A8797F" w:rsidRDefault="00842035">
      <w:pPr>
        <w:pStyle w:val="Ttulo2"/>
        <w:numPr>
          <w:ilvl w:val="0"/>
          <w:numId w:val="3"/>
        </w:numPr>
        <w:tabs>
          <w:tab w:val="left" w:pos="196"/>
          <w:tab w:val="right" w:pos="9073"/>
        </w:tabs>
        <w:spacing w:before="456"/>
        <w:jc w:val="left"/>
      </w:pPr>
      <w:r>
        <w:t>Referencial teórico</w:t>
      </w:r>
    </w:p>
    <w:p w14:paraId="79D9A919" w14:textId="77777777" w:rsidR="00A8797F" w:rsidRDefault="00A8797F">
      <w:pPr>
        <w:rPr>
          <w:rFonts w:ascii="Arial" w:eastAsia="Arial" w:hAnsi="Arial" w:cs="Arial"/>
        </w:rPr>
      </w:pPr>
    </w:p>
    <w:p w14:paraId="2E3911EE"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Esta seção apresenta os fundamentos teóricos que sustentam a análise dos prejuízos da avaliação somativa e dos benefícios da avaliação formativa, com ênfase na escrita como instrumento de construção do saber. Os conceitos são organizados em subseções temáticas, integrando autores clássicos e contemporâneos no contexto educacional brasileiro.</w:t>
      </w:r>
    </w:p>
    <w:p w14:paraId="5E7195E0"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rPr>
      </w:pPr>
    </w:p>
    <w:p w14:paraId="468F97FA"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2.1. Conceitos de Avaliação Somativa e Formativa</w:t>
      </w:r>
    </w:p>
    <w:p w14:paraId="0DC6375A"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avaliação somativa é caracterizada por sua função classificatória e finalística, centrada em provas, notas e ranqueamento. Luckesi (2014, p. 32) define-a como um instrumento de verificação quantitativa, que reduz o aprendizado a resultados mensuráveis, frequentemente ignorando o processo. Libâneo (2017, p. 278) critica sua ênfase em memorização, afirmando que “as provas são empregadas apenas para medir capacidade de decorar”. Essa abordagem, predominante no Brasil, reforça desigualdades, como apontado </w:t>
      </w:r>
      <w:r>
        <w:rPr>
          <w:rFonts w:ascii="Arial" w:eastAsia="Arial" w:hAnsi="Arial" w:cs="Arial"/>
        </w:rPr>
        <w:t>por Perrenoud (1999), que a contrasta à formativa.</w:t>
      </w:r>
    </w:p>
    <w:p w14:paraId="08462FE5"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avaliação formativa, por sua vez, é processual e reguladora, priorizando o diálogo e o feedback para aprimorar o aprendizado. Hoffmann (2000) a descreve como mediadora, valorizando o erro como oportunidade. Villas Boas (2008) propõe práticas inovadoras, como portfólios e rubricas, para promover autonomia. Alinhada à pedagogia crítica, Freire (1996) vê a formativa como ato de criação, não transferência de conhecimento.</w:t>
      </w:r>
    </w:p>
    <w:p w14:paraId="07A82083"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rPr>
      </w:pPr>
    </w:p>
    <w:p w14:paraId="57F3FD88"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2.2. Escrita, Letramento e Construção do Saber</w:t>
      </w:r>
    </w:p>
    <w:p w14:paraId="4652303C"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escrita transcende o domínio técnico, servindo como ferramenta de reflexão e emancipação. Soares (2004) diferencia alfabetização (habilidades mecânicas) de letramento (uso social e significativo da escrita), argumentando que práticas somativas limitam o letramento ao priorizar regras sem contexto. Ferreiro (1999, p. 45) enfatiza o processo cognitivo: “por trás da mão que escreve [...] há sempre uma criança que pensa”, destacando a psicogênese da escrita como construção ativa do pensamento.</w:t>
      </w:r>
    </w:p>
    <w:p w14:paraId="5A1141DD"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Gardner (1983), na Teoria das Inteligências Múltiplas, integra a escrita à diversidade de talentos: linguística para expressão, intrapessoal para reflexão e interpessoal para colaboração. Montessori (2003) reforça a preparação sensorial para a escrita sem pressões classificatórias.</w:t>
      </w:r>
    </w:p>
    <w:p w14:paraId="6318B3D8"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rPr>
      </w:pPr>
    </w:p>
    <w:p w14:paraId="45B84946"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2.3. Impactos Psicológicos e Sociais da Avaliação</w:t>
      </w:r>
    </w:p>
    <w:p w14:paraId="49DFDA2C"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somativa gera ansiedade, baixa autoestima e desmotivação, conforme estudos empíricos. Leite e Kager (2009) relatam experiências de alunos com punição e memorização sem sentido. Hadji (2001) critica o uso da avaliação como controle, enquanto Tardif (2002) destaca saberes docentes negligenciados.</w:t>
      </w:r>
    </w:p>
    <w:p w14:paraId="2BC1985C"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Esses conceitos fundamentam a análise subsequente: prejuízos da somativa (seção 3) e benefícios da formativa (seção 4), conectando teoria à prática brasileira.</w:t>
      </w:r>
    </w:p>
    <w:p w14:paraId="3CFEDB1D" w14:textId="77777777" w:rsidR="00A8797F" w:rsidRDefault="00842035">
      <w:pPr>
        <w:rPr>
          <w:rFonts w:ascii="Arial" w:eastAsia="Arial" w:hAnsi="Arial" w:cs="Arial"/>
          <w:b/>
          <w:bCs/>
        </w:rPr>
      </w:pPr>
      <w:r>
        <w:br w:type="page"/>
      </w:r>
    </w:p>
    <w:p w14:paraId="1828AB46" w14:textId="77777777" w:rsidR="00A8797F" w:rsidRDefault="00842035">
      <w:pPr>
        <w:pStyle w:val="Ttulo2"/>
        <w:numPr>
          <w:ilvl w:val="0"/>
          <w:numId w:val="3"/>
        </w:numPr>
        <w:tabs>
          <w:tab w:val="left" w:pos="202"/>
          <w:tab w:val="right" w:pos="9058"/>
        </w:tabs>
        <w:spacing w:before="459"/>
        <w:jc w:val="left"/>
      </w:pPr>
      <w:r>
        <w:t>Análise de dados</w:t>
      </w:r>
    </w:p>
    <w:p w14:paraId="6B3F57B2"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color w:val="000000"/>
        </w:rPr>
      </w:pPr>
    </w:p>
    <w:p w14:paraId="78143B80"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O Instituto Nacional de Estudos e Pesquisas Educacionais Anísio Teixeira (INEP) regula a avaliação somativa por meio do Enem e Censo Escolar, impactando 83,5% dos alunos nas redes públicas (INEP, 2024). Essa padronização reforça exclusão e desmotivação, como Luckesi (2021, p. 14) critica: hierarquia classificatória perpetua desigualdades. Isso agrava os prejuízos na escrita e motivação, analisados a seguir.</w:t>
      </w:r>
    </w:p>
    <w:p w14:paraId="3B3B96A9"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rPr>
      </w:pPr>
    </w:p>
    <w:p w14:paraId="780FA04A"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3.1. Prejuízos da Avaliação Somativa: Exclusão, Ansiedade e Limitação da Escrita</w:t>
      </w:r>
    </w:p>
    <w:p w14:paraId="0A85415B"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Desmotivação e Inibição da Criatividade</w:t>
      </w:r>
    </w:p>
    <w:p w14:paraId="3528E6F3"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desmotivação é outro prejuízo central da avaliação somativa, transformando o aprendizado em uma tarefa mecânica e desestimulante. Libâneo (2017, p. 278) critica essa prática, afirmando que “as provas frequentemente são empregadas apenas para medir capacidade de memorização”, o que desvaloriza habilidades reflexivas e criativas essenciais ao processo educativo. Essa visão é corroborada por Oliveira (2021, p. 112), que destaca que “a ênfase em notas na avaliação somativa leva a uma desmotivação progressi</w:t>
      </w:r>
      <w:r>
        <w:rPr>
          <w:rFonts w:ascii="Arial" w:eastAsia="Arial" w:hAnsi="Arial" w:cs="Arial"/>
        </w:rPr>
        <w:t xml:space="preserve">va, transformando o aprendizado em obrigação mecânica e inibindo a criatividade na produção textual”. </w:t>
      </w:r>
    </w:p>
    <w:p w14:paraId="7D30B62A"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Teoria das Inteligências Múltiplas de Gardner (1983) reforça essa crítica, ao apontar que a avaliação somativa privilegia principalmente as inteligências lógico-matemática e linguística, negligenciando outras formas de inteligência, como a interpessoal, intrapessoal e corporal-cinestésica, que são essenciais para a criatividade e a expressão autoral na escrita.</w:t>
      </w:r>
    </w:p>
    <w:p w14:paraId="50C96ACF"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Leite e Kager (2009, p. 118) reforçam essa crítica com relatos de alunos que, diante do insucesso em avaliações somativas, perderam a motivação para estudar e desenvolveram desinteresse pelas disciplinas. S2 relata: “Chegou uma hora, quando eu vi que não tinha mais jeito, que eu só me ferrava nas provas, que eu desisti! Acabei desanimando. Aí, nem estudar, eu estudava mais [...] E eu tenho a plena consciência de que foi a forma de avaliar dessa professora que causou isso em mim”. S3 complementa: “O meu r</w:t>
      </w:r>
      <w:r>
        <w:rPr>
          <w:rFonts w:ascii="Arial" w:eastAsia="Arial" w:hAnsi="Arial" w:cs="Arial"/>
        </w:rPr>
        <w:t>elacionamento com a Física era mal e continua sendo até hoje. Quando você vê que não vai, que mesmo se esforçando não vai, você começa a desanimar, né? [...] chegou uma hora que eu comecei a ficar com raiva da matéria!”. S4 e S5 relatam experiências semelhantes, com S4 afirmando: “Todo bimestre eu ficava de recuperação [...] Chegou uma hora que eu falei pra mim mesma: ‘[...] não faço mais questão de entender!’. A partir de então, perdi totalmente meu interesse pela Química”, e S5 destacando sua aversão ao I</w:t>
      </w:r>
      <w:r>
        <w:rPr>
          <w:rFonts w:ascii="Arial" w:eastAsia="Arial" w:hAnsi="Arial" w:cs="Arial"/>
        </w:rPr>
        <w:t>nglês após experiências negativas: “No último bimestre eu me recusei a ter essas aulas de tanto que eu odiava Inglês”.</w:t>
      </w:r>
    </w:p>
    <w:p w14:paraId="5A136349"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avaliação somativa também contribui para a desmotivação ao ser utilizada como instrumento de punição. Leite e Kager (2009, p. 125) descrevem como professores aplicam provas surpresa como resposta à indisciplina, transformando a avaliação em uma prática punitiva que desestimula o aprendizado. S3 relata:</w:t>
      </w:r>
    </w:p>
    <w:p w14:paraId="34D4CA6D"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rPr>
      </w:pPr>
    </w:p>
    <w:p w14:paraId="62668872" w14:textId="77777777" w:rsidR="00A8797F" w:rsidRDefault="00842035">
      <w:pPr>
        <w:widowControl/>
        <w:pBdr>
          <w:top w:val="nil"/>
          <w:left w:val="nil"/>
          <w:bottom w:val="nil"/>
          <w:right w:val="nil"/>
          <w:between w:val="nil"/>
        </w:pBdr>
        <w:shd w:val="clear" w:color="auto" w:fill="FFFFFF"/>
        <w:spacing w:after="0" w:line="240" w:lineRule="auto"/>
        <w:ind w:left="2267" w:firstLine="0"/>
        <w:jc w:val="both"/>
        <w:rPr>
          <w:rFonts w:ascii="Arial" w:eastAsia="Arial" w:hAnsi="Arial" w:cs="Arial"/>
          <w:sz w:val="20"/>
          <w:szCs w:val="20"/>
        </w:rPr>
      </w:pPr>
      <w:r>
        <w:rPr>
          <w:rFonts w:ascii="Arial" w:eastAsia="Arial" w:hAnsi="Arial" w:cs="Arial"/>
          <w:sz w:val="20"/>
          <w:szCs w:val="20"/>
        </w:rPr>
        <w:t>Já aconteceu do professor chegar na classe e falar: ‘Peguem uma folha em branco e anotem o que eu vou colocar na lousa porque hoje eu vou dar uns exercícios pra nota’. [...]] Não era com a intenção de ajudar porque isso só prejudicava a sala toda.</w:t>
      </w:r>
    </w:p>
    <w:p w14:paraId="128D56E2" w14:textId="77777777" w:rsidR="00A8797F" w:rsidRDefault="00A8797F">
      <w:pPr>
        <w:widowControl/>
        <w:pBdr>
          <w:top w:val="nil"/>
          <w:left w:val="nil"/>
          <w:bottom w:val="nil"/>
          <w:right w:val="nil"/>
          <w:between w:val="nil"/>
        </w:pBdr>
        <w:shd w:val="clear" w:color="auto" w:fill="FFFFFF"/>
        <w:spacing w:after="0" w:line="240" w:lineRule="auto"/>
        <w:ind w:left="2267" w:firstLine="0"/>
        <w:jc w:val="both"/>
        <w:rPr>
          <w:rFonts w:ascii="Arial" w:eastAsia="Arial" w:hAnsi="Arial" w:cs="Arial"/>
          <w:sz w:val="20"/>
          <w:szCs w:val="20"/>
        </w:rPr>
      </w:pPr>
    </w:p>
    <w:p w14:paraId="534ACAEE"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S1 complementa, destacando a injustiça: “Sempre que a classe tava fazendo muito ‘zona’, ele mandava a gente pegar uma folha e fazer um exercício para nota. E esse exercício era sempre dos mais difíceis!”. Essas práticas punitivas intensificam a desmotivação, associando avaliação a experiência negativa.</w:t>
      </w:r>
    </w:p>
    <w:p w14:paraId="7757FA74"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Além disso, a avaliação somativa exige memorização mecânica, sem promover compreensão. Leite e Kager (2009, p. 125): S2: “[...] aquelas provas não avaliavam nada! Sabe aquelas perguntas que você só sabia se decorasse? Era uns detalhes que não tinha nada a ver. Parece que ela faz de propósito, só pro aluno ir mal mesmo. Eu reprovei esse ano”. S5: </w:t>
      </w:r>
    </w:p>
    <w:p w14:paraId="053026DC"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rPr>
      </w:pPr>
    </w:p>
    <w:p w14:paraId="234F7CFF" w14:textId="77777777" w:rsidR="00A8797F" w:rsidRDefault="00842035">
      <w:pPr>
        <w:widowControl/>
        <w:pBdr>
          <w:top w:val="nil"/>
          <w:left w:val="nil"/>
          <w:bottom w:val="nil"/>
          <w:right w:val="nil"/>
          <w:between w:val="nil"/>
        </w:pBdr>
        <w:shd w:val="clear" w:color="auto" w:fill="FFFFFF"/>
        <w:spacing w:after="0" w:line="240" w:lineRule="auto"/>
        <w:ind w:left="2267" w:firstLine="0"/>
        <w:jc w:val="both"/>
        <w:rPr>
          <w:rFonts w:ascii="Arial" w:eastAsia="Arial" w:hAnsi="Arial" w:cs="Arial"/>
          <w:sz w:val="20"/>
          <w:szCs w:val="20"/>
        </w:rPr>
      </w:pPr>
      <w:r>
        <w:rPr>
          <w:rFonts w:ascii="Arial" w:eastAsia="Arial" w:hAnsi="Arial" w:cs="Arial"/>
          <w:sz w:val="20"/>
          <w:szCs w:val="20"/>
        </w:rPr>
        <w:t>Com tanta coisa pra decorar, o que acontecia é que eu decorava só que não tinha a mínima ideia do que eu tava decorando. Tipo, eu não sabia como usar aqueles verbos em uma frase, sabe? E a gramática também, eu não sabia o porquê de usar aqueles auxiliares que nem o ‘do’ e o ‘did’. Aí ficava confuso!.</w:t>
      </w:r>
    </w:p>
    <w:p w14:paraId="3B7B0985" w14:textId="77777777" w:rsidR="00A8797F" w:rsidRDefault="00A8797F">
      <w:pPr>
        <w:widowControl/>
        <w:pBdr>
          <w:top w:val="nil"/>
          <w:left w:val="nil"/>
          <w:bottom w:val="nil"/>
          <w:right w:val="nil"/>
          <w:between w:val="nil"/>
        </w:pBdr>
        <w:shd w:val="clear" w:color="auto" w:fill="FFFFFF"/>
        <w:spacing w:after="0" w:line="240" w:lineRule="auto"/>
        <w:ind w:left="2267" w:firstLine="0"/>
        <w:jc w:val="both"/>
        <w:rPr>
          <w:rFonts w:ascii="Arial" w:eastAsia="Arial" w:hAnsi="Arial" w:cs="Arial"/>
          <w:sz w:val="20"/>
          <w:szCs w:val="20"/>
        </w:rPr>
      </w:pPr>
    </w:p>
    <w:p w14:paraId="7A2906B5"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Essa ênfase na memorização sem sentido inibe o desenvolvimento do letramento, conceito definido por Soares (2004) como o uso social e reflexivo da escrita, em oposição à alfabetização, que se limita ao domínio técnico da leitura e escrita. A avaliação somativa, ao priorizar a memorização de regras gramaticais ou vocabulário, como relatado por S5, impede que os alunos desenvolvam uma escrita reflexiva e autoral, limitando-a a um exercício mecânico desprovido de significado. Ferreiro (1999, p. 45) reforça</w:t>
      </w:r>
      <w:r>
        <w:rPr>
          <w:rFonts w:ascii="Arial" w:eastAsia="Arial" w:hAnsi="Arial" w:cs="Arial"/>
        </w:rPr>
        <w:t xml:space="preserve"> essa crítica, ao afirmar que “por trás da mão que escreve, dos olhos que olham, dos ouvidos que escutam, há sempre uma criança que pensa”. A avaliação somativa, com sua lógica classificatória, ignora o pensamento da criança, reduzindo a escrita a um ato mecânico que desvaloriza o processo cognitivo e criativo. De acordo com Gardner (1983), essa abordagem privilegia apenas algumas inteligências, como a linguística, em detrimento de outras, como a intrapessoal, que envolve reflexão pessoal, e a interpessoal,</w:t>
      </w:r>
      <w:r>
        <w:rPr>
          <w:rFonts w:ascii="Arial" w:eastAsia="Arial" w:hAnsi="Arial" w:cs="Arial"/>
        </w:rPr>
        <w:t xml:space="preserve"> que favorece a colaboração, ambas cruciais para a escrita criativa.</w:t>
      </w:r>
    </w:p>
    <w:p w14:paraId="12F35454"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Essa dinâmica tem impactos diretos na escrita, transformando-a em uma tarefa temida e desmotivadora. Alunos pressionados por notas ou punições avaliativas, como descrito por S1 e S3, tendem a evitar a escrita criativa, optando por respostas padronizadas que atendam aos critérios rígidos da avaliação somativa. Soares (2004) argumenta que o letramento envolve o uso da escrita como ferramenta de expressão e participação social, mas a lógica somativa, com sua ênfase em notas e memorização, reduz a escrita a um </w:t>
      </w:r>
      <w:r>
        <w:rPr>
          <w:rFonts w:ascii="Arial" w:eastAsia="Arial" w:hAnsi="Arial" w:cs="Arial"/>
        </w:rPr>
        <w:t>exercício técnico, desvalorizando seu potencial emancipador. Ferreiro (1999) complementa, destacando que a escrita é um processo de construção do pensamento, mas a avaliação somativa, ao focar em resultados quantificáveis, desconsidera esse processo, como evidenciado pelo relato de S5, que memorizava sem compreender. Por exemplo, um aluno obrigado a decorar regras gramaticais sem compreendê-las, como S5, pode desenvolver aversão à escrita, evitando textos reflexivos que exijam criatividade e autenticidade.</w:t>
      </w:r>
    </w:p>
    <w:p w14:paraId="1BF6D6B0"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Essa abordagem punitiva e centrada na memorização faz com que os alunos percebam a escrita como uma tarefa a ser cumprida, não como um processo criativo de construção do saber. </w:t>
      </w:r>
    </w:p>
    <w:p w14:paraId="6796CBF1"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Revista Educação Pública (2018) aponta que provas e testes tendem a funcionar como elementos de desmotivação, pois muitos estudantes acabam estudando não pelo interesse ou pela importância do conteúdo, mas pelo medo da reprovação e da pressão exercida pelo professor</w:t>
      </w:r>
    </w:p>
    <w:p w14:paraId="1F1ACA9F"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desmotivação gerada pela somativa tem consequências de longo prazo, especialmente na escrita, uma competência que exige liberdade para experimentar e errar. Alunos que associam a escrita a punição ou fracasso desenvolvem uma relação negativa com o aprendizado, evitando atividades que demandem reflexão ou expressão pessoal. Porvir (2021) argumenta que as notas promovem motivação extrínseca, diminuindo o prazer de aprender e aumentando o medo de errar, o que é particularmente prejudicial à escrita. Em c</w:t>
      </w:r>
      <w:r>
        <w:rPr>
          <w:rFonts w:ascii="Arial" w:eastAsia="Arial" w:hAnsi="Arial" w:cs="Arial"/>
        </w:rPr>
        <w:t xml:space="preserve">ontextos de ensino fundamental, onde a escrita está em formação, a ênfase na memorização, como apontado por Libâneo (2017), inibe o desenvolvimento de habilidades como coesão, argumentação e criatividade. Por exemplo, alunos pressionados por notas ou punições avaliativas tendem a produzir textos padronizados, como redações do Enem, que seguem fórmulas rígidas para evitar penalizações, sacrificando a autenticidade e a reflexão crítica. Essa dinâmica limita o potencial emancipador da escrita, transformando-a </w:t>
      </w:r>
      <w:r>
        <w:rPr>
          <w:rFonts w:ascii="Arial" w:eastAsia="Arial" w:hAnsi="Arial" w:cs="Arial"/>
        </w:rPr>
        <w:t>em um exercício mecânico, distante da construção ativa do saber.</w:t>
      </w:r>
    </w:p>
    <w:p w14:paraId="61DC0915"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rPr>
      </w:pPr>
    </w:p>
    <w:p w14:paraId="515543DE"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3.2. Benefícios da Avaliação Formativa: Construção Ativa do Saber na Escrita</w:t>
      </w:r>
    </w:p>
    <w:p w14:paraId="4F19824D" w14:textId="77777777" w:rsidR="00A8797F" w:rsidRDefault="00A8797F">
      <w:pPr>
        <w:widowControl/>
        <w:pBdr>
          <w:top w:val="nil"/>
          <w:left w:val="nil"/>
          <w:bottom w:val="nil"/>
          <w:right w:val="nil"/>
          <w:between w:val="nil"/>
        </w:pBdr>
        <w:shd w:val="clear" w:color="auto" w:fill="FFFFFF"/>
        <w:spacing w:after="0"/>
        <w:ind w:firstLine="0"/>
        <w:jc w:val="both"/>
        <w:rPr>
          <w:rFonts w:ascii="Arial" w:eastAsia="Arial" w:hAnsi="Arial" w:cs="Arial"/>
        </w:rPr>
      </w:pPr>
    </w:p>
    <w:p w14:paraId="20A897F8"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3.2.3. Inclusão e Equidade no Processo de Escrita</w:t>
      </w:r>
    </w:p>
    <w:p w14:paraId="7EDAD051"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avaliação formativa também desempenha um papel crucial na promoção da inclusão e equidade, especialmente em contextos de diversidade sociocultural. Rodrigues e Lima (2024) destacam que, ao contrário da somativa, que rotula e exclui, a formativa valoriza as particularidades dos alunos, promovendo diálogo e inclusão. Em escolas públicas brasileiras, onde as desigualdades são acentuadas e 83,5% das matrículas ocorrem (INEP, 2024), a avaliação formativa pode ser uma ferramenta poderosa para engajar alunos</w:t>
      </w:r>
      <w:r>
        <w:rPr>
          <w:rFonts w:ascii="Arial" w:eastAsia="Arial" w:hAnsi="Arial" w:cs="Arial"/>
        </w:rPr>
        <w:t xml:space="preserve"> marginalizados. Por exemplo, ao oferecer feedback personalizado a um aluno de comunidade periférica, o professor pode reconhecer suas experiências culturais como ponto de partida para a escrita, transformando-a em um espaço de emancipação. Para alunos repetentes, como S2 e S5, práticas formativas poderiam mitigar o estigma da repetência, incentivando-os a usar a escrita para expressar suas vivências e reconstruir sua confiança.</w:t>
      </w:r>
    </w:p>
    <w:p w14:paraId="2B76C1B7"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Teoria das Inteligências Múltiplas de Gardner (1983) complementa essa abordagem, ao propor que cada aluno possui um perfil único de inteligências, que podem ser exploradas em práticas avaliativas inclusivas. A avaliação formativa, ao contrário da somativa, permite que diferentes inteligências sejam valorizadas no processo de escrita. Por exemplo, um aluno com alta inteligência intrapessoal pode se destacar na escrita reflexiva, enquanto outro com inteligência interpessoal pode se beneficiar de atividad</w:t>
      </w:r>
      <w:r>
        <w:rPr>
          <w:rFonts w:ascii="Arial" w:eastAsia="Arial" w:hAnsi="Arial" w:cs="Arial"/>
        </w:rPr>
        <w:t>es colaborativas, como oficinas de escrita. Essa abordagem reconhece a diversidade de talentos, promovendo equidade e engajamento em contextos de vulnerabilidade social, onde a somativa frequentemente exclui alunos com perfis de inteligência menos valorizados pelas provas tradicionais.</w:t>
      </w:r>
    </w:p>
    <w:p w14:paraId="05F260ED"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A avaliação formativa também promove o letramento, conforme definido por Soares (2004), ao incentivar a escrita como prática social e reflexiva. Diferentemente da somativa, que reduz a escrita a um exercício técnico de memorização (como relatado por S5 em Leite &amp; Kager, 2009, p. 125), a formativa permite que os alunos desenvolvam textos que reflitam suas vivências e ideias. Ferreiro (1999, p. 45) reforça essa ideia, destacando que “por trás da mão que escreve, dos olhos que olham, dos ouvidos que escutam</w:t>
      </w:r>
      <w:r>
        <w:rPr>
          <w:rFonts w:ascii="Arial" w:eastAsia="Arial" w:hAnsi="Arial" w:cs="Arial"/>
        </w:rPr>
        <w:t>, há sempre uma criança que pensa”. A avaliação formativa valoriza esse pensamento, oferecendo feedback construtivo que incentiva a reflexão e a reescrita. Por exemplo, portfólios de escrita e oficinas colaborativas, como sugerido por Villas Boas (2008), possibilitam que os alunos revisem seus textos com base em feedback, promovendo uma escrita autoral que vai além da reprodução de regras gramaticais. Essa abordagem alinha-se à visão de Freire (1996), que defende que a educação deve ser um ato de criação, n</w:t>
      </w:r>
      <w:r>
        <w:rPr>
          <w:rFonts w:ascii="Arial" w:eastAsia="Arial" w:hAnsi="Arial" w:cs="Arial"/>
        </w:rPr>
        <w:t>ão de repetição. Para alunos como S2 e S5, que enfrentaram desmotivação e exclusão devido à memorização sem sentido, a avaliação formativa poderia transformar a escrita em um espaço de expressão e reconstrução da autoestima, permitindo que desenvolvam textos que reflitam seu pensamento, como defendido por Ferreiro (1999).</w:t>
      </w:r>
    </w:p>
    <w:p w14:paraId="3E7D169A" w14:textId="77777777" w:rsidR="00A8797F" w:rsidRDefault="00842035">
      <w:pPr>
        <w:widowControl/>
        <w:pBdr>
          <w:top w:val="nil"/>
          <w:left w:val="nil"/>
          <w:bottom w:val="nil"/>
          <w:right w:val="nil"/>
          <w:between w:val="nil"/>
        </w:pBdr>
        <w:shd w:val="clear" w:color="auto" w:fill="FFFFFF"/>
        <w:spacing w:after="0"/>
        <w:ind w:firstLine="0"/>
        <w:jc w:val="both"/>
        <w:rPr>
          <w:rFonts w:ascii="Arial" w:eastAsia="Arial" w:hAnsi="Arial" w:cs="Arial"/>
        </w:rPr>
      </w:pPr>
      <w:r>
        <w:rPr>
          <w:rFonts w:ascii="Arial" w:eastAsia="Arial" w:hAnsi="Arial" w:cs="Arial"/>
        </w:rPr>
        <w:t xml:space="preserve">     Essa abordagem ressoa com Freire (1996), que defende uma educação dialógica que liberta o aluno da opressão da educação bancária. Na escrita, a avaliação formativa permite que alunos de diferentes contextos expressem suas vozes, construindo conhecimento a partir de suas realidades. Porvir (2021) reforça que práticas formativas reduzem a ansiedade e o medo de errar, criando um ambiente onde o aluno se sente valorizado. Isso é particularmente relevante para a escrita, onde a liberdade de expressão é esse</w:t>
      </w:r>
      <w:r>
        <w:rPr>
          <w:rFonts w:ascii="Arial" w:eastAsia="Arial" w:hAnsi="Arial" w:cs="Arial"/>
        </w:rPr>
        <w:t>ncial para o desenvolvimento de uma identidade autoral. Por exemplo, um aluno com alta inteligência musical pode incorporar elementos rítmicos em textos poéticos, enquanto um aluno com inteligência corporal-cinestésica pode se engajar em atividades de escrita que envolvam movimento, como dramatizações, incentivadas por feedback formativo. Soares (2004) destaca que o letramento envolve o uso da escrita em contextos significativos, e Ferreiro (1999) complementa, ao enfatizar que a escrita é um processo de con</w:t>
      </w:r>
      <w:r>
        <w:rPr>
          <w:rFonts w:ascii="Arial" w:eastAsia="Arial" w:hAnsi="Arial" w:cs="Arial"/>
        </w:rPr>
        <w:t>strução do pensamento. A avaliação formativa, ao valorizar o erro como parte do aprendizado, permite que os alunos desenvolvam textos que reflitam suas experiências, promovendo inclusão e equidade.</w:t>
      </w:r>
    </w:p>
    <w:p w14:paraId="5FD8D5C1" w14:textId="77777777" w:rsidR="00A8797F" w:rsidRDefault="00842035">
      <w:pPr>
        <w:rPr>
          <w:rFonts w:ascii="Arial" w:eastAsia="Arial" w:hAnsi="Arial" w:cs="Arial"/>
          <w:b/>
          <w:bCs/>
        </w:rPr>
      </w:pPr>
      <w:r>
        <w:br w:type="page"/>
      </w:r>
    </w:p>
    <w:p w14:paraId="1C8D35B7" w14:textId="77777777" w:rsidR="00A8797F" w:rsidRDefault="00842035">
      <w:pPr>
        <w:pStyle w:val="Ttulo2"/>
        <w:numPr>
          <w:ilvl w:val="0"/>
          <w:numId w:val="3"/>
        </w:numPr>
        <w:tabs>
          <w:tab w:val="left" w:pos="202"/>
          <w:tab w:val="right" w:pos="9058"/>
        </w:tabs>
        <w:spacing w:before="459"/>
        <w:jc w:val="left"/>
      </w:pPr>
      <w:r>
        <w:t xml:space="preserve">Considerações Finais </w:t>
      </w:r>
    </w:p>
    <w:p w14:paraId="705276D5" w14:textId="77777777" w:rsidR="00A8797F" w:rsidRDefault="00842035">
      <w:pPr>
        <w:pStyle w:val="Ttulo2"/>
        <w:tabs>
          <w:tab w:val="left" w:pos="201"/>
          <w:tab w:val="right" w:pos="9075"/>
        </w:tabs>
        <w:spacing w:before="459"/>
        <w:ind w:firstLine="72"/>
        <w:jc w:val="both"/>
        <w:rPr>
          <w:b w:val="0"/>
          <w:bCs w:val="0"/>
        </w:rPr>
      </w:pPr>
      <w:r>
        <w:rPr>
          <w:b w:val="0"/>
          <w:bCs w:val="0"/>
        </w:rPr>
        <w:t xml:space="preserve">  Este trabalho, intitulado “Mais do que números: a avaliação formativa como instrumento de escrita e construção do saber”, buscou analisar os prejuízos da avaliação somativa e os benefícios da avaliação formativa, com foco na escrita como ferramenta de construção do saber no contexto educacional brasileiro. A partir de uma revisão bibliográfica fundamentada em autores como Luckesi (2014, 2021), Freire (1996), Montessori (2003), Libâneo (2017), Hoffmann (2000, 2003), Villas Boas (2008), Gardner (1983), Soar</w:t>
      </w:r>
      <w:r>
        <w:rPr>
          <w:b w:val="0"/>
          <w:bCs w:val="0"/>
        </w:rPr>
        <w:t>es (2004), Ferreiro (1999), e Leite e Kager (2009), além de artigos das revistas Educação &amp; Sociedade, Pesquisas em Educação Escolar, e Ensaio: Avaliação e Políticas Públicas em Educação, foi possível identificar que a avaliação somativa, predominante nas práticas escolares tradicionais, gera impactos negativos significativos, como exclusão social, ansiedade, baixa autoestima, desmotivação e inibição da criatividade na escrita. Em contrapartida, a avaliação formativa emerge como uma alternativa transformado</w:t>
      </w:r>
      <w:r>
        <w:rPr>
          <w:b w:val="0"/>
          <w:bCs w:val="0"/>
        </w:rPr>
        <w:t>ra, promovendo diálogo, reflexão, inclusão e autonomia, que são essenciais para o desenvolvimento de uma escrita reflexiva e emancipadora.</w:t>
      </w:r>
    </w:p>
    <w:p w14:paraId="26A5C2EA" w14:textId="77777777" w:rsidR="00A8797F" w:rsidRDefault="00842035">
      <w:pPr>
        <w:pStyle w:val="Ttulo2"/>
        <w:tabs>
          <w:tab w:val="left" w:pos="201"/>
          <w:tab w:val="right" w:pos="9075"/>
        </w:tabs>
        <w:spacing w:before="459"/>
        <w:ind w:firstLine="72"/>
        <w:jc w:val="both"/>
        <w:rPr>
          <w:b w:val="0"/>
          <w:bCs w:val="0"/>
        </w:rPr>
      </w:pPr>
      <w:r>
        <w:rPr>
          <w:b w:val="0"/>
          <w:bCs w:val="0"/>
        </w:rPr>
        <w:t xml:space="preserve">  A avaliação somativa, com sua ênfase em notas e resultados quantificáveis, reforça desigualdades e compromete o desenvolvimento integral do aluno. Luckesi (2021, p. 208) destaca que “a classificação, por sua essência, ao estabelecer um ranqueamento, inclui alguns – os aprovados – e exclui outros – os reprovados”, evidenciando seu caráter excludente. Esse impacto é agravado em contextos de vulnerabilidade social, onde alunos de baixa renda são rotulados por notas, perpetuando ciclos de marginalização (Sant</w:t>
      </w:r>
      <w:r>
        <w:rPr>
          <w:b w:val="0"/>
          <w:bCs w:val="0"/>
        </w:rPr>
        <w:t>os &amp; Oliveira, 2022; Rodrigues &amp; Lima, 2024).</w:t>
      </w:r>
    </w:p>
    <w:p w14:paraId="40335650" w14:textId="77777777" w:rsidR="00A8797F" w:rsidRDefault="00842035">
      <w:pPr>
        <w:pStyle w:val="Ttulo2"/>
        <w:tabs>
          <w:tab w:val="left" w:pos="201"/>
          <w:tab w:val="right" w:pos="9075"/>
        </w:tabs>
        <w:spacing w:before="459"/>
        <w:ind w:firstLine="72"/>
        <w:jc w:val="both"/>
        <w:rPr>
          <w:b w:val="0"/>
          <w:bCs w:val="0"/>
        </w:rPr>
      </w:pPr>
      <w:r>
        <w:rPr>
          <w:b w:val="0"/>
          <w:bCs w:val="0"/>
        </w:rPr>
        <w:t xml:space="preserve">    A repetência escolar, uma consequência direta da somativa, intensifica a exclusão social e emocional, como relatado por Leite e Kager (2009, p. 118): “Quando eu fiz a 3a. série pela segunda vez, eu me sentia muito mal dentro da sala de aula. [...] Eu me sentia excluído em todos os sentidos. Eu me sentia o burro da sala” (S2); “Esse ano (quando fez a 5a. série pela segunda vez) foi horrível pra mim. [...] Eu vivia brigando com os moleques da minha classe porque eles ficavam me chamando de burro, de repet</w:t>
      </w:r>
      <w:r>
        <w:rPr>
          <w:b w:val="0"/>
          <w:bCs w:val="0"/>
        </w:rPr>
        <w:t>ente” (S5). Além disso, a pressão por desempenho gera ansiedade crônica, sentimentos de incapacidade e perda de motivação. Leite e Kager (2009, p. 117-118) ilustram esses impactos com relatos de alunos que descrevem o dia de prova como “um terror”, marcado por “medo” e “ansiedade”, com sintomas físicos como “dor de barriga” e sentimentos de “aflição”. Esses alunos também relatam baixa autoestima, como S2, que se sentia “um burro, um incapaz” por não alcançar notas altas, e S3, que internalizou a ideia de se</w:t>
      </w:r>
      <w:r>
        <w:rPr>
          <w:b w:val="0"/>
          <w:bCs w:val="0"/>
        </w:rPr>
        <w:t xml:space="preserve">r “incompetente” devido a notas consistentemente baixas. </w:t>
      </w:r>
    </w:p>
    <w:p w14:paraId="0C830399" w14:textId="77777777" w:rsidR="00A8797F" w:rsidRDefault="00842035">
      <w:pPr>
        <w:pStyle w:val="Ttulo2"/>
        <w:tabs>
          <w:tab w:val="left" w:pos="201"/>
          <w:tab w:val="right" w:pos="9075"/>
        </w:tabs>
        <w:spacing w:before="459"/>
        <w:ind w:firstLine="72"/>
        <w:jc w:val="both"/>
        <w:rPr>
          <w:b w:val="0"/>
          <w:bCs w:val="0"/>
        </w:rPr>
      </w:pPr>
      <w:r>
        <w:rPr>
          <w:b w:val="0"/>
          <w:bCs w:val="0"/>
        </w:rPr>
        <w:t xml:space="preserve">   A desmotivação é igualmente evidente, com S2 afirmando: “Chegou uma hora, quando eu vi que não tinha mais jeito, que eu só me ferrava nas provas, que eu desisti! Acabei desanimando”, e S4 relatando a perda total de interesse pela Química após experiências negativas. Esses sentimentos persistem, como S2 aponta: “Esses dias, eu tive simulado e tirei 0,2. Aí eu pensei: ‘não tem jeito, eu sou burro mesmo’. [...] É um trauma mesmo!”</w:t>
      </w:r>
    </w:p>
    <w:p w14:paraId="192DB177" w14:textId="77777777" w:rsidR="00A8797F" w:rsidRDefault="00842035">
      <w:pPr>
        <w:pStyle w:val="Ttulo2"/>
        <w:tabs>
          <w:tab w:val="left" w:pos="201"/>
          <w:tab w:val="right" w:pos="9075"/>
        </w:tabs>
        <w:spacing w:before="459"/>
        <w:ind w:firstLine="72"/>
        <w:jc w:val="both"/>
        <w:rPr>
          <w:b w:val="0"/>
          <w:bCs w:val="0"/>
        </w:rPr>
      </w:pPr>
      <w:r>
        <w:rPr>
          <w:b w:val="0"/>
          <w:bCs w:val="0"/>
        </w:rPr>
        <w:t xml:space="preserve">  A avaliação somativa também compromete o aprendizado ao ser usada como punição e ao priorizar a memorização sem sentido. Leite e Kager (2009, p. 125) destacam que professores utilizam provas surpresa como forma de punir a indisciplina, como relata S1: “Sempre que a classe tava fazendo muito ‘zona’, ele mandava a gente pegar uma folha e fazer um exercício para nota. E esse exercício era sempre dos mais difíceis!”. S3 complementa: “Já aconteceu do professor chegar na classe e falar: ‘Peguem uma folha em bra</w:t>
      </w:r>
      <w:r>
        <w:rPr>
          <w:b w:val="0"/>
          <w:bCs w:val="0"/>
        </w:rPr>
        <w:t xml:space="preserve">nco e anotem o que eu vou colocar na lousa porque hoje eu vou dar uns exercícios pra nota’. [...] Não era com a intenção de ajudar porque isso só prejudicava a sala toda”. Essas práticas punitivas intensificam a desmotivação e a percepção de injustiça, afastando os alunos do aprendizado significativo. </w:t>
      </w:r>
    </w:p>
    <w:p w14:paraId="08FDF481" w14:textId="77777777" w:rsidR="00A8797F" w:rsidRDefault="00842035">
      <w:pPr>
        <w:pStyle w:val="Ttulo2"/>
        <w:tabs>
          <w:tab w:val="left" w:pos="201"/>
          <w:tab w:val="right" w:pos="9075"/>
        </w:tabs>
        <w:spacing w:before="459"/>
        <w:ind w:firstLine="72"/>
        <w:jc w:val="both"/>
        <w:rPr>
          <w:b w:val="0"/>
          <w:bCs w:val="0"/>
        </w:rPr>
      </w:pPr>
      <w:r>
        <w:rPr>
          <w:b w:val="0"/>
          <w:bCs w:val="0"/>
        </w:rPr>
        <w:t xml:space="preserve">   Além disso, a ênfase na memorização mecânica, sem promover compreensão, inibe a construção do saber. S2 relata: “[...] aquelas provas não avaliavam nada! Sabe aquelas perguntas que você só sabia se decorasse? Era uns detalhes que não tinha nada a ver”, enquanto S5 destaca a confusão gerada pela memorização sem sentido: “Com tanta coisa pra decorar, o que acontecia é que eu decorava só que não tinha a mínima ideia do que eu tava decorando”. Essas práticas limitam o potencial da escrita, transformando-a em</w:t>
      </w:r>
      <w:r>
        <w:rPr>
          <w:b w:val="0"/>
          <w:bCs w:val="0"/>
        </w:rPr>
        <w:t xml:space="preserve"> um exercício mecânico, distante da reflexão e da criatividade necessárias para a construção do saber. Soares (2004) argumenta que a avaliação somativa, ao focar na alfabetização técnica, impede o desenvolvimento do letramento, que envolve o uso da escrita como prática social e reflexiva. A Teoria das Inteligências Múltiplas (Gardner, 1983) reforça que a ênfase em habilidades lógico-matemáticas e linguísticas, típica da somativa, negligencia outras inteligências, como a intrapessoal e a interpessoal, que sã</w:t>
      </w:r>
      <w:r>
        <w:rPr>
          <w:b w:val="0"/>
          <w:bCs w:val="0"/>
        </w:rPr>
        <w:t>o fundamentais para a escrita reflexiva e colaborativa.</w:t>
      </w:r>
    </w:p>
    <w:p w14:paraId="1199BD47" w14:textId="77777777" w:rsidR="00A8797F" w:rsidRDefault="00842035">
      <w:pPr>
        <w:pStyle w:val="Ttulo2"/>
        <w:tabs>
          <w:tab w:val="left" w:pos="201"/>
          <w:tab w:val="right" w:pos="9075"/>
        </w:tabs>
        <w:spacing w:before="459"/>
        <w:ind w:firstLine="72"/>
        <w:jc w:val="both"/>
        <w:rPr>
          <w:b w:val="0"/>
          <w:bCs w:val="0"/>
        </w:rPr>
      </w:pPr>
      <w:r>
        <w:rPr>
          <w:b w:val="0"/>
          <w:bCs w:val="0"/>
        </w:rPr>
        <w:t xml:space="preserve">   Por outro lado, a avaliação formativa oferece um caminho para superar esses prejuízos, promovendo a escrita como um processo reflexivo e criativo. Luckesi (2014, p. 32) reforça que a verdadeira avaliação é qualitativa, atribuindo valor ao aprendizado em vez de reduzi-lo a números. </w:t>
      </w:r>
    </w:p>
    <w:p w14:paraId="51FEFA0D" w14:textId="77777777" w:rsidR="00A8797F" w:rsidRDefault="00842035">
      <w:pPr>
        <w:pStyle w:val="Ttulo2"/>
        <w:tabs>
          <w:tab w:val="left" w:pos="201"/>
          <w:tab w:val="right" w:pos="9075"/>
        </w:tabs>
        <w:spacing w:before="459"/>
        <w:ind w:left="0" w:firstLine="0"/>
        <w:jc w:val="both"/>
        <w:rPr>
          <w:b w:val="0"/>
          <w:bCs w:val="0"/>
        </w:rPr>
      </w:pPr>
      <w:r>
        <w:rPr>
          <w:b w:val="0"/>
          <w:bCs w:val="0"/>
        </w:rPr>
        <w:t xml:space="preserve">    Essa visão alinha-se à pedagogia de Freire (1996, p. 25), que afirma que “ensinar não é transferir conhecimento, mas criar as possibilidades para a sua própria produção ou a sua construção”. Na prática, a avaliação formativa se concretiza por meio de feedback construtivo, portfólios de escrita, oficinas colaborativas e rubricas formativas, que incentivam a reescrita reflexiva e a autonomia (Villas Boas, 2008; Hoffmann, 2000). Montessori (2003) reforça essa abordagem, destacando a importância de práticas</w:t>
      </w:r>
      <w:r>
        <w:rPr>
          <w:b w:val="0"/>
          <w:bCs w:val="0"/>
        </w:rPr>
        <w:t xml:space="preserve"> sensoriais e  individualizadas que preparam o aluno para a escrita sem pressões classificatórias.                  </w:t>
      </w:r>
    </w:p>
    <w:p w14:paraId="3DCB9379" w14:textId="77777777" w:rsidR="00A8797F" w:rsidRDefault="00842035">
      <w:pPr>
        <w:pStyle w:val="Ttulo2"/>
        <w:tabs>
          <w:tab w:val="left" w:pos="201"/>
          <w:tab w:val="right" w:pos="9075"/>
        </w:tabs>
        <w:spacing w:before="459"/>
        <w:ind w:firstLine="72"/>
        <w:jc w:val="both"/>
        <w:rPr>
          <w:b w:val="0"/>
          <w:bCs w:val="0"/>
        </w:rPr>
      </w:pPr>
      <w:r>
        <w:rPr>
          <w:b w:val="0"/>
          <w:bCs w:val="0"/>
        </w:rPr>
        <w:t xml:space="preserve">   A avaliação formativa, ao valorizar as múltiplas inteligências (Gardner, 1983), permite que alunos com diferentes perfis de inteligência se engajem na escrita, promovendo inclusão e equidade. Por exemplo, alunos com alta inteligência intrapessoal podem se beneficiar de atividades de escrita reflexiva, enquanto aqueles com inteligência interpessoal podem se destacar em projetos colaborativos de escrita.</w:t>
      </w:r>
    </w:p>
    <w:p w14:paraId="45E55F20" w14:textId="77777777" w:rsidR="00A8797F" w:rsidRDefault="00842035">
      <w:pPr>
        <w:pStyle w:val="Ttulo2"/>
        <w:tabs>
          <w:tab w:val="left" w:pos="201"/>
          <w:tab w:val="right" w:pos="9075"/>
        </w:tabs>
        <w:spacing w:before="459"/>
        <w:ind w:firstLine="72"/>
        <w:jc w:val="both"/>
        <w:rPr>
          <w:b w:val="0"/>
          <w:bCs w:val="0"/>
        </w:rPr>
      </w:pPr>
      <w:r>
        <w:rPr>
          <w:b w:val="0"/>
          <w:bCs w:val="0"/>
        </w:rPr>
        <w:t xml:space="preserve">    Além disso, a formativa promove o letramento, como definido por Soares (2004), ao incentivar a escrita como prática social, onde os alunos expressam suas vivências e constroem saber de forma significativa. Ferreiro (1999, p. 45) reforça que a escrita é um processo de construção do pensamento, e a formativa, ao valorizar o erro como parte do aprendizado, permite que os alunos desenvolvam textos que reflitam seu pensamento, superando os bloqueios causados pela somativa, como a desmotivação relatada por S2</w:t>
      </w:r>
      <w:r>
        <w:rPr>
          <w:b w:val="0"/>
          <w:bCs w:val="0"/>
        </w:rPr>
        <w:t xml:space="preserve"> e S5. </w:t>
      </w:r>
    </w:p>
    <w:p w14:paraId="0B7F241F" w14:textId="77777777" w:rsidR="00A8797F" w:rsidRDefault="00842035">
      <w:pPr>
        <w:pStyle w:val="Ttulo2"/>
        <w:tabs>
          <w:tab w:val="left" w:pos="201"/>
          <w:tab w:val="right" w:pos="9075"/>
        </w:tabs>
        <w:spacing w:before="459"/>
        <w:ind w:firstLine="72"/>
        <w:jc w:val="both"/>
        <w:rPr>
          <w:b w:val="0"/>
          <w:bCs w:val="0"/>
        </w:rPr>
      </w:pPr>
      <w:r>
        <w:rPr>
          <w:b w:val="0"/>
          <w:bCs w:val="0"/>
        </w:rPr>
        <w:t xml:space="preserve"> Essas estratégias transformam o erro em oportunidade de aprendizado, promovendo uma relação positiva com a escrita e mitigando os impactos psicológicos e sociais da somativa, como ansiedade, baixa autoestima, desmotivação e exclusão (Porvir, 2021).                 </w:t>
      </w:r>
    </w:p>
    <w:p w14:paraId="27997668" w14:textId="77777777" w:rsidR="00A8797F" w:rsidRDefault="00842035">
      <w:pPr>
        <w:pStyle w:val="Ttulo2"/>
        <w:tabs>
          <w:tab w:val="left" w:pos="201"/>
          <w:tab w:val="right" w:pos="9075"/>
        </w:tabs>
        <w:spacing w:before="459"/>
        <w:ind w:left="0" w:firstLine="0"/>
        <w:jc w:val="both"/>
        <w:rPr>
          <w:b w:val="0"/>
          <w:bCs w:val="0"/>
        </w:rPr>
      </w:pPr>
      <w:r>
        <w:rPr>
          <w:b w:val="0"/>
          <w:bCs w:val="0"/>
        </w:rPr>
        <w:t xml:space="preserve">  A avaliação formativa também se destaca por sua capacidade de promover inclusão e equidade, especialmente em contextos brasileiros marcados por desigualdades. Rodrigues e Lima (2024) argumentam que, ao contrário da somativa, que rotula e exclui, a formativa valoriza as particularidades dos alunos, permitindo que a escrita se torne um espaço de expressão e emancipação. </w:t>
      </w:r>
    </w:p>
    <w:p w14:paraId="45602FA6" w14:textId="77777777" w:rsidR="00A8797F" w:rsidRDefault="00842035">
      <w:pPr>
        <w:pStyle w:val="Ttulo2"/>
        <w:tabs>
          <w:tab w:val="left" w:pos="201"/>
          <w:tab w:val="right" w:pos="9075"/>
        </w:tabs>
        <w:spacing w:before="459"/>
        <w:ind w:left="0" w:firstLine="0"/>
        <w:jc w:val="both"/>
        <w:rPr>
          <w:b w:val="0"/>
          <w:bCs w:val="0"/>
        </w:rPr>
      </w:pPr>
      <w:r>
        <w:rPr>
          <w:b w:val="0"/>
          <w:bCs w:val="0"/>
        </w:rPr>
        <w:t xml:space="preserve">   Em escolas públicas, onde a diversidade sociocultural é significativa, práticas formativas como feedback personalizado e escrita colaborativa podem engajar alunos marginalizados, reconhecendo suas experiências como ponto de partida para o aprendizado (Freire, 1996). Para alunos como S2 e S5, que enfrentaram exclusão e frustração devido à repetência, ou S1 e S3, que vivenciaram a avaliação como punição, a avaliação formativa poderia oferecer um ambiente de apoio, onde a escrita se torna um meio de reconst</w:t>
      </w:r>
      <w:r>
        <w:rPr>
          <w:b w:val="0"/>
          <w:bCs w:val="0"/>
        </w:rPr>
        <w:t>rução da autoestima e reintegração social. Para alunos como S2 e S5, que criticaram a memorização sem sentido, a avaliação formativa poderia incentivar a escrita como um processo de reflexão, onde a compreensão dos conteúdos é valorizada, permitindo que desenvolvam textos que reflitam seu pensamento, como defendido por Ferreiro (1999).</w:t>
      </w:r>
    </w:p>
    <w:p w14:paraId="1610D22B" w14:textId="77777777" w:rsidR="00A8797F" w:rsidRDefault="00842035">
      <w:pPr>
        <w:pStyle w:val="Ttulo2"/>
        <w:tabs>
          <w:tab w:val="left" w:pos="201"/>
          <w:tab w:val="right" w:pos="9075"/>
        </w:tabs>
        <w:spacing w:before="459"/>
        <w:ind w:firstLine="72"/>
        <w:jc w:val="both"/>
        <w:rPr>
          <w:b w:val="0"/>
          <w:bCs w:val="0"/>
        </w:rPr>
      </w:pPr>
      <w:r>
        <w:rPr>
          <w:b w:val="0"/>
          <w:bCs w:val="0"/>
        </w:rPr>
        <w:t xml:space="preserve">   Os resultados deste estudo apontam para a necessidade de reformular as práticas avaliativas nas escolas brasileiras, priorizando a avaliação formativa como ferramenta de transformação educacional. Estratégias como portfólios, oficinas de escrita e feedback dialógico podem ser implementadas em diferentes níveis de ensino, desde o fundamental até o médio, para fomentar a escrita reflexiva e a construção do saber. Além disso, a formação docente é essencial para que os professores compreendam e apliquem a av</w:t>
      </w:r>
      <w:r>
        <w:rPr>
          <w:b w:val="0"/>
          <w:bCs w:val="0"/>
        </w:rPr>
        <w:t xml:space="preserve">aliação formativa de forma eficaz, como sugerido por Libâneo (2017) e Villas Boas (2008). Para futuras pesquisas, recomenda-se explorar a implementação prática da avaliação formativa em contextos específicos, como escolas rurais ou periferias urbanas, analisando seus impactos na escrita e na inclusão. </w:t>
      </w:r>
    </w:p>
    <w:p w14:paraId="1E5B6D73" w14:textId="77777777" w:rsidR="00A8797F" w:rsidRDefault="00842035">
      <w:pPr>
        <w:pStyle w:val="Ttulo2"/>
        <w:tabs>
          <w:tab w:val="left" w:pos="201"/>
          <w:tab w:val="right" w:pos="9075"/>
        </w:tabs>
        <w:spacing w:before="459"/>
        <w:ind w:firstLine="72"/>
        <w:jc w:val="both"/>
        <w:rPr>
          <w:b w:val="0"/>
          <w:bCs w:val="0"/>
        </w:rPr>
      </w:pPr>
      <w:r>
        <w:rPr>
          <w:b w:val="0"/>
          <w:bCs w:val="0"/>
        </w:rPr>
        <w:t xml:space="preserve">   Estudos empíricos que comparem o desempenho de alunos submetidos a práticas somativas e formativas também podem enriquecer o debate, fornecendo dados concretos sobre os benefícios da formativa. Além disso, a integração de tecnologias educacionais, como plataformas digitais para feedback em tempo real, pode ser investigada como uma ferramenta para ampliar o alcance da avaliação formativa.</w:t>
      </w:r>
    </w:p>
    <w:p w14:paraId="3482A69A" w14:textId="77777777" w:rsidR="00A8797F" w:rsidRDefault="00842035">
      <w:pPr>
        <w:pStyle w:val="Ttulo2"/>
        <w:tabs>
          <w:tab w:val="left" w:pos="201"/>
          <w:tab w:val="right" w:pos="9075"/>
        </w:tabs>
        <w:spacing w:before="459"/>
        <w:ind w:firstLine="72"/>
        <w:jc w:val="both"/>
        <w:rPr>
          <w:b w:val="0"/>
          <w:bCs w:val="0"/>
        </w:rPr>
      </w:pPr>
      <w:r>
        <w:rPr>
          <w:b w:val="0"/>
          <w:bCs w:val="0"/>
        </w:rPr>
        <w:t xml:space="preserve">   Em síntese, este trabalho reafirma que a avaliação formativa vai além dos números, promovendo uma educação humanizada que valoriza o aluno como sujeito do aprendizado. Na escrita, ela transforma o processo criativo em um espaço de diálogo, reflexão e autonomia, superando os prejuízos da somativa e contribuindo para a construção de um saber emancipador.</w:t>
      </w:r>
    </w:p>
    <w:p w14:paraId="133E22E9" w14:textId="77777777" w:rsidR="00A8797F" w:rsidRDefault="00A8797F">
      <w:pPr>
        <w:pStyle w:val="Ttulo2"/>
        <w:tabs>
          <w:tab w:val="right" w:pos="9074"/>
        </w:tabs>
        <w:spacing w:before="456"/>
        <w:ind w:left="0" w:firstLine="0"/>
        <w:jc w:val="left"/>
      </w:pPr>
    </w:p>
    <w:p w14:paraId="51CE0AA0" w14:textId="77777777" w:rsidR="00A8797F" w:rsidRDefault="00A8797F">
      <w:pPr>
        <w:tabs>
          <w:tab w:val="right" w:pos="9074"/>
        </w:tabs>
      </w:pPr>
    </w:p>
    <w:p w14:paraId="687A8EFD" w14:textId="77777777" w:rsidR="00A8797F" w:rsidRDefault="00A8797F">
      <w:pPr>
        <w:tabs>
          <w:tab w:val="right" w:pos="9074"/>
        </w:tabs>
      </w:pPr>
    </w:p>
    <w:p w14:paraId="40CC6B35" w14:textId="77777777" w:rsidR="00A8797F" w:rsidRDefault="00A8797F">
      <w:pPr>
        <w:tabs>
          <w:tab w:val="right" w:pos="9074"/>
        </w:tabs>
      </w:pPr>
    </w:p>
    <w:p w14:paraId="7D39AE49" w14:textId="77777777" w:rsidR="00A8797F" w:rsidRDefault="00A8797F">
      <w:pPr>
        <w:tabs>
          <w:tab w:val="right" w:pos="9074"/>
        </w:tabs>
      </w:pPr>
    </w:p>
    <w:p w14:paraId="28E02526" w14:textId="77777777" w:rsidR="00A8797F" w:rsidRDefault="00A8797F">
      <w:pPr>
        <w:tabs>
          <w:tab w:val="right" w:pos="9074"/>
        </w:tabs>
      </w:pPr>
    </w:p>
    <w:p w14:paraId="39FDFB98" w14:textId="77777777" w:rsidR="00A8797F" w:rsidRDefault="00A8797F">
      <w:pPr>
        <w:tabs>
          <w:tab w:val="right" w:pos="9074"/>
        </w:tabs>
      </w:pPr>
    </w:p>
    <w:p w14:paraId="5FA9D96C" w14:textId="77777777" w:rsidR="00A8797F" w:rsidRDefault="00A8797F">
      <w:pPr>
        <w:tabs>
          <w:tab w:val="right" w:pos="9074"/>
        </w:tabs>
      </w:pPr>
    </w:p>
    <w:p w14:paraId="1206F0F5" w14:textId="77777777" w:rsidR="00A8797F" w:rsidRDefault="00A8797F">
      <w:pPr>
        <w:tabs>
          <w:tab w:val="right" w:pos="9074"/>
        </w:tabs>
      </w:pPr>
    </w:p>
    <w:p w14:paraId="2F56AFFC" w14:textId="77777777" w:rsidR="00A8797F" w:rsidRDefault="00A8797F">
      <w:pPr>
        <w:tabs>
          <w:tab w:val="right" w:pos="9074"/>
        </w:tabs>
      </w:pPr>
    </w:p>
    <w:p w14:paraId="2BAA2D3E" w14:textId="77777777" w:rsidR="00A8797F" w:rsidRDefault="00842035">
      <w:pPr>
        <w:pStyle w:val="Ttulo2"/>
        <w:tabs>
          <w:tab w:val="right" w:pos="9074"/>
        </w:tabs>
        <w:spacing w:before="456"/>
        <w:ind w:left="0" w:firstLine="0"/>
        <w:jc w:val="left"/>
      </w:pPr>
      <w:r>
        <w:t xml:space="preserve">                                                    Referências</w:t>
      </w:r>
    </w:p>
    <w:p w14:paraId="3A965D12" w14:textId="77777777" w:rsidR="00A8797F" w:rsidRDefault="00A8797F">
      <w:pPr>
        <w:tabs>
          <w:tab w:val="right" w:pos="9074"/>
        </w:tabs>
        <w:ind w:firstLine="0"/>
      </w:pPr>
    </w:p>
    <w:p w14:paraId="357D4233"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ARROYO, Miguel. </w:t>
      </w:r>
      <w:r>
        <w:rPr>
          <w:rFonts w:ascii="Arial" w:eastAsia="Arial" w:hAnsi="Arial" w:cs="Arial"/>
          <w:i/>
          <w:iCs/>
          <w:highlight w:val="white"/>
        </w:rPr>
        <w:t>Ofício de mestre: imagens e autoimagens.</w:t>
      </w:r>
      <w:r>
        <w:rPr>
          <w:rFonts w:ascii="Arial" w:eastAsia="Arial" w:hAnsi="Arial" w:cs="Arial"/>
          <w:highlight w:val="white"/>
        </w:rPr>
        <w:t xml:space="preserve"> 13. ed. Petrópolis: Vozes, 2022.</w:t>
      </w:r>
    </w:p>
    <w:p w14:paraId="21615D05"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F3A4F07"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BARDIN, Laurence. </w:t>
      </w:r>
      <w:r>
        <w:rPr>
          <w:rFonts w:ascii="Arial" w:eastAsia="Arial" w:hAnsi="Arial" w:cs="Arial"/>
          <w:i/>
          <w:iCs/>
          <w:highlight w:val="white"/>
        </w:rPr>
        <w:t>Análise de conteúdo.</w:t>
      </w:r>
      <w:r>
        <w:rPr>
          <w:rFonts w:ascii="Arial" w:eastAsia="Arial" w:hAnsi="Arial" w:cs="Arial"/>
          <w:highlight w:val="white"/>
        </w:rPr>
        <w:t xml:space="preserve"> São Paulo: Edições 70, 2011.</w:t>
      </w:r>
    </w:p>
    <w:p w14:paraId="6AF67A96"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CC9AB6E"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BOGDAN, Robert; BIKLEN, Sari. </w:t>
      </w:r>
      <w:r>
        <w:rPr>
          <w:rFonts w:ascii="Arial" w:eastAsia="Arial" w:hAnsi="Arial" w:cs="Arial"/>
          <w:i/>
          <w:iCs/>
          <w:highlight w:val="white"/>
        </w:rPr>
        <w:t>Investigação qualitativa em educação.</w:t>
      </w:r>
      <w:r>
        <w:rPr>
          <w:rFonts w:ascii="Arial" w:eastAsia="Arial" w:hAnsi="Arial" w:cs="Arial"/>
          <w:highlight w:val="white"/>
        </w:rPr>
        <w:t xml:space="preserve"> Porto: Porto Editora, 1994.</w:t>
      </w:r>
    </w:p>
    <w:p w14:paraId="2FC253D5"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D16E70C"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CONEXIA EDUCAÇÃO. </w:t>
      </w:r>
      <w:r>
        <w:rPr>
          <w:rFonts w:ascii="Arial" w:eastAsia="Arial" w:hAnsi="Arial" w:cs="Arial"/>
          <w:i/>
          <w:iCs/>
          <w:highlight w:val="white"/>
        </w:rPr>
        <w:t>Avaliação formativa: o que é, importância e como aplicar na escola.</w:t>
      </w:r>
      <w:r>
        <w:rPr>
          <w:rFonts w:ascii="Arial" w:eastAsia="Arial" w:hAnsi="Arial" w:cs="Arial"/>
          <w:highlight w:val="white"/>
        </w:rPr>
        <w:t xml:space="preserve"> Blog Conexia, 2023. Disponível em: https://blog.conexia.com.br/avaliacaoformativa/. Acesso em: 21 jun. 2025.</w:t>
      </w:r>
    </w:p>
    <w:p w14:paraId="02AA9AF1"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606D263"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COSTA, R. M.; SILVA, L. A. </w:t>
      </w:r>
      <w:r>
        <w:rPr>
          <w:rFonts w:ascii="Arial" w:eastAsia="Arial" w:hAnsi="Arial" w:cs="Arial"/>
          <w:i/>
          <w:iCs/>
          <w:highlight w:val="white"/>
        </w:rPr>
        <w:t>Avaliação escolar e seus impactos na saúde mental dos estudantes: Uma análise qualitativa. Pesquisas em Educação Escolar</w:t>
      </w:r>
      <w:r>
        <w:rPr>
          <w:rFonts w:ascii="Arial" w:eastAsia="Arial" w:hAnsi="Arial" w:cs="Arial"/>
          <w:highlight w:val="white"/>
        </w:rPr>
        <w:t>, v. 14, n. 1, p. 45–62, 2023. Disponível em: https://www.scielo.br/j/pee/a/ABC123. Acesso em: 19 out. 2025.</w:t>
      </w:r>
    </w:p>
    <w:p w14:paraId="2EC1FAB5"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2BBBAF5"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EDUCAÇÃO EU APOIO. </w:t>
      </w:r>
      <w:r>
        <w:rPr>
          <w:rFonts w:ascii="Arial" w:eastAsia="Arial" w:hAnsi="Arial" w:cs="Arial"/>
          <w:i/>
          <w:iCs/>
          <w:highlight w:val="white"/>
        </w:rPr>
        <w:t>Avaliação somativa: o que é.</w:t>
      </w:r>
      <w:r>
        <w:rPr>
          <w:rFonts w:ascii="Arial" w:eastAsia="Arial" w:hAnsi="Arial" w:cs="Arial"/>
          <w:highlight w:val="white"/>
        </w:rPr>
        <w:t xml:space="preserve"> Disponível em: https://educacaoeuapoio.com.br/avaliacao-somativa-o-que-e-educacao-eu-apoio/. Acesso em: 19 out. 2025.</w:t>
      </w:r>
    </w:p>
    <w:p w14:paraId="5700349A"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3DEECB7E"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ESTEBAN, Maria Teresa (org.). </w:t>
      </w:r>
      <w:r>
        <w:rPr>
          <w:rFonts w:ascii="Arial" w:eastAsia="Arial" w:hAnsi="Arial" w:cs="Arial"/>
          <w:i/>
          <w:iCs/>
          <w:highlight w:val="white"/>
        </w:rPr>
        <w:t>Avaliação: uma prática em busca de novos sentidos.</w:t>
      </w:r>
      <w:r>
        <w:rPr>
          <w:rFonts w:ascii="Arial" w:eastAsia="Arial" w:hAnsi="Arial" w:cs="Arial"/>
          <w:highlight w:val="white"/>
        </w:rPr>
        <w:t xml:space="preserve"> 10. ed. Rio de Janeiro: DP&amp;A, 2020.</w:t>
      </w:r>
    </w:p>
    <w:p w14:paraId="0D01688F"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A14E9E1"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FERNANDES, D. </w:t>
      </w:r>
      <w:r>
        <w:rPr>
          <w:rFonts w:ascii="Arial" w:eastAsia="Arial" w:hAnsi="Arial" w:cs="Arial"/>
          <w:i/>
          <w:iCs/>
          <w:highlight w:val="white"/>
        </w:rPr>
        <w:t>Avaliação em educação: uma perspectiva para o século XXI.</w:t>
      </w:r>
      <w:r>
        <w:rPr>
          <w:rFonts w:ascii="Arial" w:eastAsia="Arial" w:hAnsi="Arial" w:cs="Arial"/>
          <w:highlight w:val="white"/>
        </w:rPr>
        <w:t xml:space="preserve"> Lisboa: Texto Editores, 2008.</w:t>
      </w:r>
    </w:p>
    <w:p w14:paraId="5F5D0B7E"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F8EC7CE"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FERREIRA, A. P.; COSTA, M. S. </w:t>
      </w:r>
      <w:r>
        <w:rPr>
          <w:rFonts w:ascii="Arial" w:eastAsia="Arial" w:hAnsi="Arial" w:cs="Arial"/>
          <w:i/>
          <w:iCs/>
          <w:highlight w:val="white"/>
        </w:rPr>
        <w:t>Ansiedade e estresse em avaliações escolares: Uma análise psicossocial no contexto brasileiro.</w:t>
      </w:r>
      <w:r>
        <w:rPr>
          <w:rFonts w:ascii="Arial" w:eastAsia="Arial" w:hAnsi="Arial" w:cs="Arial"/>
          <w:highlight w:val="white"/>
        </w:rPr>
        <w:t xml:space="preserve"> Educação &amp; Sociedade, v. 42, n. 118, p. 10–28, 2021. Disponível em: https://www.scielo.br/j/es/a/DEF789. Acesso em: 19 out. 2025.</w:t>
      </w:r>
    </w:p>
    <w:p w14:paraId="7393D3F1"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936C7E7"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FERREIRO, Emilia. </w:t>
      </w:r>
      <w:r>
        <w:rPr>
          <w:rFonts w:ascii="Arial" w:eastAsia="Arial" w:hAnsi="Arial" w:cs="Arial"/>
          <w:i/>
          <w:iCs/>
          <w:highlight w:val="white"/>
        </w:rPr>
        <w:t>Cultura escrita e educação</w:t>
      </w:r>
      <w:r>
        <w:rPr>
          <w:rFonts w:ascii="Arial" w:eastAsia="Arial" w:hAnsi="Arial" w:cs="Arial"/>
          <w:highlight w:val="white"/>
        </w:rPr>
        <w:t>. Porto Alegre: Artmed, 1999.</w:t>
      </w:r>
    </w:p>
    <w:p w14:paraId="159FAC6E"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9A6C4B0"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FLICK, Uwe. </w:t>
      </w:r>
      <w:r>
        <w:rPr>
          <w:rFonts w:ascii="Arial" w:eastAsia="Arial" w:hAnsi="Arial" w:cs="Arial"/>
          <w:i/>
          <w:iCs/>
          <w:highlight w:val="white"/>
        </w:rPr>
        <w:t>Introdução à pesquisa qualitativa</w:t>
      </w:r>
      <w:r>
        <w:rPr>
          <w:rFonts w:ascii="Arial" w:eastAsia="Arial" w:hAnsi="Arial" w:cs="Arial"/>
          <w:highlight w:val="white"/>
        </w:rPr>
        <w:t>. Porto Alegre: Artmed, 2009.</w:t>
      </w:r>
    </w:p>
    <w:p w14:paraId="7DD46DC6"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59843CF7"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FREIRE, Paulo. </w:t>
      </w:r>
      <w:r>
        <w:rPr>
          <w:rFonts w:ascii="Arial" w:eastAsia="Arial" w:hAnsi="Arial" w:cs="Arial"/>
          <w:i/>
          <w:iCs/>
          <w:highlight w:val="white"/>
        </w:rPr>
        <w:t>Pedagogia da autonomia: saberes necessários à prática educativa</w:t>
      </w:r>
      <w:r>
        <w:rPr>
          <w:rFonts w:ascii="Arial" w:eastAsia="Arial" w:hAnsi="Arial" w:cs="Arial"/>
          <w:highlight w:val="white"/>
        </w:rPr>
        <w:t>. 40. ed. São Paulo: Paz e Terra, 2022.</w:t>
      </w:r>
    </w:p>
    <w:p w14:paraId="4123A91F"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101BD87D"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174CFF2A"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FREIRE, Paulo. </w:t>
      </w:r>
      <w:r>
        <w:rPr>
          <w:rFonts w:ascii="Arial" w:eastAsia="Arial" w:hAnsi="Arial" w:cs="Arial"/>
          <w:i/>
          <w:iCs/>
          <w:highlight w:val="white"/>
        </w:rPr>
        <w:t>Pedagogia do oprimido</w:t>
      </w:r>
      <w:r>
        <w:rPr>
          <w:rFonts w:ascii="Arial" w:eastAsia="Arial" w:hAnsi="Arial" w:cs="Arial"/>
          <w:highlight w:val="white"/>
        </w:rPr>
        <w:t>. 60. ed. São Paulo: Paz e Terra, 2023.</w:t>
      </w:r>
    </w:p>
    <w:p w14:paraId="7FE5BA3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B2670AE"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7CBD97CD"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10759673"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A1980BD"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GARDNER, Howard. </w:t>
      </w:r>
      <w:r>
        <w:rPr>
          <w:rFonts w:ascii="Arial" w:eastAsia="Arial" w:hAnsi="Arial" w:cs="Arial"/>
          <w:i/>
          <w:iCs/>
          <w:highlight w:val="white"/>
        </w:rPr>
        <w:t>Estruturas da mente: a teoria das inteligências múltiplas</w:t>
      </w:r>
      <w:r>
        <w:rPr>
          <w:rFonts w:ascii="Arial" w:eastAsia="Arial" w:hAnsi="Arial" w:cs="Arial"/>
          <w:highlight w:val="white"/>
        </w:rPr>
        <w:t>. Porto Alegre: Artmed, 2007.</w:t>
      </w:r>
    </w:p>
    <w:p w14:paraId="0F6C86AA"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5176DD7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581B9A96"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HADJI, Charles. </w:t>
      </w:r>
      <w:r>
        <w:rPr>
          <w:rFonts w:ascii="Arial" w:eastAsia="Arial" w:hAnsi="Arial" w:cs="Arial"/>
          <w:i/>
          <w:iCs/>
          <w:highlight w:val="white"/>
        </w:rPr>
        <w:t>Avaliação, regras do jogo: das intenções aos instrumentos</w:t>
      </w:r>
      <w:r>
        <w:rPr>
          <w:rFonts w:ascii="Arial" w:eastAsia="Arial" w:hAnsi="Arial" w:cs="Arial"/>
          <w:highlight w:val="white"/>
        </w:rPr>
        <w:t>. Porto Alegre: Artmed, 2001.</w:t>
      </w:r>
    </w:p>
    <w:p w14:paraId="360663B4"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E2BC9D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0EBABC0"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HOFFMANN, Jussara. </w:t>
      </w:r>
      <w:r>
        <w:rPr>
          <w:rFonts w:ascii="Arial" w:eastAsia="Arial" w:hAnsi="Arial" w:cs="Arial"/>
          <w:i/>
          <w:iCs/>
          <w:highlight w:val="white"/>
        </w:rPr>
        <w:t>Avaliação: mito e desafio</w:t>
      </w:r>
      <w:r>
        <w:rPr>
          <w:rFonts w:ascii="Arial" w:eastAsia="Arial" w:hAnsi="Arial" w:cs="Arial"/>
          <w:highlight w:val="white"/>
        </w:rPr>
        <w:t>. Porto Alegre: Mediação, 2000.</w:t>
      </w:r>
    </w:p>
    <w:p w14:paraId="4C28D2BF"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5529B5BD"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3C2DF105"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HOFFMANN, Jussara. </w:t>
      </w:r>
      <w:r>
        <w:rPr>
          <w:rFonts w:ascii="Arial" w:eastAsia="Arial" w:hAnsi="Arial" w:cs="Arial"/>
          <w:i/>
          <w:iCs/>
          <w:highlight w:val="white"/>
        </w:rPr>
        <w:t>Avaliação mediadora: uma prática em construção da pré-escola à universidade</w:t>
      </w:r>
      <w:r>
        <w:rPr>
          <w:rFonts w:ascii="Arial" w:eastAsia="Arial" w:hAnsi="Arial" w:cs="Arial"/>
          <w:highlight w:val="white"/>
        </w:rPr>
        <w:t>. 23. ed. Porto Alegre: Mediação, 2022.</w:t>
      </w:r>
    </w:p>
    <w:p w14:paraId="49843318"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FA8F73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02198A1"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HOFFMANN, Jussara. </w:t>
      </w:r>
      <w:r>
        <w:rPr>
          <w:rFonts w:ascii="Arial" w:eastAsia="Arial" w:hAnsi="Arial" w:cs="Arial"/>
          <w:i/>
          <w:iCs/>
          <w:highlight w:val="white"/>
        </w:rPr>
        <w:t>Avaliar para promover: as setas do caminho.</w:t>
      </w:r>
      <w:r>
        <w:rPr>
          <w:rFonts w:ascii="Arial" w:eastAsia="Arial" w:hAnsi="Arial" w:cs="Arial"/>
          <w:highlight w:val="white"/>
        </w:rPr>
        <w:t xml:space="preserve"> Porto Alegre: Mediação, 2014.</w:t>
      </w:r>
    </w:p>
    <w:p w14:paraId="63E93E9D"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613FCF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7DCEAE5"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INEP. Censo Escolar 2023: </w:t>
      </w:r>
      <w:r>
        <w:rPr>
          <w:rFonts w:ascii="Arial" w:eastAsia="Arial" w:hAnsi="Arial" w:cs="Arial"/>
          <w:i/>
          <w:iCs/>
          <w:highlight w:val="white"/>
        </w:rPr>
        <w:t>Notas Estatísticas. Brasília: Instituto Nacional de Estudos e Pesquisas Educacionais Anísio Teixeira, 2024</w:t>
      </w:r>
      <w:r>
        <w:rPr>
          <w:rFonts w:ascii="Arial" w:eastAsia="Arial" w:hAnsi="Arial" w:cs="Arial"/>
          <w:highlight w:val="white"/>
        </w:rPr>
        <w:t>. Disponível em: https://www.gov.br/inep/pt-br/areas-de-atuacao/pesquisas-estatisticas-e-indicadores/censo-escolar. Acesso em: 19 out. 2025.</w:t>
      </w:r>
    </w:p>
    <w:p w14:paraId="012C3880"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188029C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7D0196E"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JOVENS GÊNIOS. </w:t>
      </w:r>
      <w:r>
        <w:rPr>
          <w:rFonts w:ascii="Arial" w:eastAsia="Arial" w:hAnsi="Arial" w:cs="Arial"/>
          <w:i/>
          <w:iCs/>
          <w:highlight w:val="white"/>
        </w:rPr>
        <w:t>Avaliação somativa: o que é e como aplicar.</w:t>
      </w:r>
      <w:r>
        <w:rPr>
          <w:rFonts w:ascii="Arial" w:eastAsia="Arial" w:hAnsi="Arial" w:cs="Arial"/>
          <w:highlight w:val="white"/>
        </w:rPr>
        <w:t xml:space="preserve"> Disponível em: https://www.jovensgenios.com/post/avaliacao-somativa-o-que-e-e-como-aplicar. Acesso em: 19 out. 2025.</w:t>
      </w:r>
    </w:p>
    <w:p w14:paraId="556C5748"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385D3DD6"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C1A0059"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JULIÃO, Eunice Borba. </w:t>
      </w:r>
      <w:r>
        <w:rPr>
          <w:rFonts w:ascii="Arial" w:eastAsia="Arial" w:hAnsi="Arial" w:cs="Arial"/>
          <w:i/>
          <w:iCs/>
          <w:highlight w:val="white"/>
        </w:rPr>
        <w:t>Desempenho escolar, ansiedade e saúde mental de estudantes do ensino fundamental II.</w:t>
      </w:r>
      <w:r>
        <w:rPr>
          <w:rFonts w:ascii="Arial" w:eastAsia="Arial" w:hAnsi="Arial" w:cs="Arial"/>
          <w:highlight w:val="white"/>
        </w:rPr>
        <w:t xml:space="preserve"> Cadernos de Psicologia e Educação Paidéia, v. 32, n. e3224, 2022. Disponível em: https://www.scielo.br/j/paideia. Acesso em: 21 jun. 2025.</w:t>
      </w:r>
    </w:p>
    <w:p w14:paraId="3C8C4CB8"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D680861"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B1673C3"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LEITE, Sérgio Antônio da Silva; KAGER, Samantha. </w:t>
      </w:r>
      <w:r>
        <w:rPr>
          <w:rFonts w:ascii="Arial" w:eastAsia="Arial" w:hAnsi="Arial" w:cs="Arial"/>
          <w:i/>
          <w:iCs/>
          <w:highlight w:val="white"/>
        </w:rPr>
        <w:t>Efeitos aversivos das práticas de avaliação da aprendizagem escolar</w:t>
      </w:r>
      <w:r>
        <w:rPr>
          <w:rFonts w:ascii="Arial" w:eastAsia="Arial" w:hAnsi="Arial" w:cs="Arial"/>
          <w:highlight w:val="white"/>
        </w:rPr>
        <w:t>. Revista Brasileira de Psicologia Escolar e Educacional, v. 24, p. 1–8, 2020. Disponível em: https://www.scielo.br/j/pee. Acesso em: 21 jun. 2025.</w:t>
      </w:r>
    </w:p>
    <w:p w14:paraId="3763E9B7"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F09DE36"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89E7119"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LIBÂNEO, José Carlos. </w:t>
      </w:r>
      <w:r>
        <w:rPr>
          <w:rFonts w:ascii="Arial" w:eastAsia="Arial" w:hAnsi="Arial" w:cs="Arial"/>
          <w:i/>
          <w:iCs/>
          <w:highlight w:val="white"/>
        </w:rPr>
        <w:t>Didática</w:t>
      </w:r>
      <w:r>
        <w:rPr>
          <w:rFonts w:ascii="Arial" w:eastAsia="Arial" w:hAnsi="Arial" w:cs="Arial"/>
          <w:highlight w:val="white"/>
        </w:rPr>
        <w:t>. 28. ed. São Paulo: Cortez, 2021.</w:t>
      </w:r>
    </w:p>
    <w:p w14:paraId="41657764"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CA210B7"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0683112"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LUCKESI, Cipriano Carlos. </w:t>
      </w:r>
      <w:r>
        <w:rPr>
          <w:rFonts w:ascii="Arial" w:eastAsia="Arial" w:hAnsi="Arial" w:cs="Arial"/>
          <w:i/>
          <w:iCs/>
          <w:highlight w:val="white"/>
        </w:rPr>
        <w:t>Avaliação da aprendizagem escolar: estudos e proposições</w:t>
      </w:r>
      <w:r>
        <w:rPr>
          <w:rFonts w:ascii="Arial" w:eastAsia="Arial" w:hAnsi="Arial" w:cs="Arial"/>
          <w:highlight w:val="white"/>
        </w:rPr>
        <w:t>. 24. ed. São Paulo: Cortez, 2019.</w:t>
      </w:r>
    </w:p>
    <w:p w14:paraId="582F4B4A"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968483A"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0A79397"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LUCKESI, Cipriano Carlos. </w:t>
      </w:r>
      <w:r>
        <w:rPr>
          <w:rFonts w:ascii="Arial" w:eastAsia="Arial" w:hAnsi="Arial" w:cs="Arial"/>
          <w:i/>
          <w:iCs/>
          <w:highlight w:val="white"/>
        </w:rPr>
        <w:t>Avaliação da aprendizagem: componente do ato pedagógico</w:t>
      </w:r>
      <w:r>
        <w:rPr>
          <w:rFonts w:ascii="Arial" w:eastAsia="Arial" w:hAnsi="Arial" w:cs="Arial"/>
          <w:highlight w:val="white"/>
        </w:rPr>
        <w:t>. São Paulo: Cortez, 2011.</w:t>
      </w:r>
    </w:p>
    <w:p w14:paraId="57D5DC60"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2742485"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7CA9CD64"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LUCKESI, Cipriano Carlos. </w:t>
      </w:r>
      <w:r>
        <w:rPr>
          <w:rFonts w:ascii="Arial" w:eastAsia="Arial" w:hAnsi="Arial" w:cs="Arial"/>
          <w:i/>
          <w:iCs/>
          <w:highlight w:val="white"/>
        </w:rPr>
        <w:t>Sobre notas escolares</w:t>
      </w:r>
      <w:r>
        <w:rPr>
          <w:rFonts w:ascii="Arial" w:eastAsia="Arial" w:hAnsi="Arial" w:cs="Arial"/>
          <w:highlight w:val="white"/>
        </w:rPr>
        <w:t>. São Paulo: Cortez, 2014.</w:t>
      </w:r>
    </w:p>
    <w:p w14:paraId="193975AF"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C6473E5"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4BEF04F"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LUCKESI, Cipriano Carlos. </w:t>
      </w:r>
      <w:r>
        <w:rPr>
          <w:rFonts w:ascii="Arial" w:eastAsia="Arial" w:hAnsi="Arial" w:cs="Arial"/>
          <w:i/>
          <w:iCs/>
          <w:highlight w:val="white"/>
        </w:rPr>
        <w:t>Avaliação da aprendizagem</w:t>
      </w:r>
      <w:r>
        <w:rPr>
          <w:rFonts w:ascii="Arial" w:eastAsia="Arial" w:hAnsi="Arial" w:cs="Arial"/>
          <w:highlight w:val="white"/>
        </w:rPr>
        <w:t>. São Paulo: Cortez, 2021.</w:t>
      </w:r>
    </w:p>
    <w:p w14:paraId="6C15D18D"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1C14F9AC"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BBB0117"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LÜCK, Heloísa. </w:t>
      </w:r>
      <w:r>
        <w:rPr>
          <w:rFonts w:ascii="Arial" w:eastAsia="Arial" w:hAnsi="Arial" w:cs="Arial"/>
          <w:i/>
          <w:iCs/>
          <w:highlight w:val="white"/>
        </w:rPr>
        <w:t>Gestão da aprendizagem na escola: novos tempos, novas atitudes.</w:t>
      </w:r>
      <w:r>
        <w:rPr>
          <w:rFonts w:ascii="Arial" w:eastAsia="Arial" w:hAnsi="Arial" w:cs="Arial"/>
          <w:highlight w:val="white"/>
        </w:rPr>
        <w:t xml:space="preserve"> Curitiba: Positivo, 2010.</w:t>
      </w:r>
    </w:p>
    <w:p w14:paraId="0025C5BF"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41FE390"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MATOS, S. V. de. </w:t>
      </w:r>
      <w:r>
        <w:rPr>
          <w:rFonts w:ascii="Arial" w:eastAsia="Arial" w:hAnsi="Arial" w:cs="Arial"/>
          <w:i/>
          <w:iCs/>
          <w:highlight w:val="white"/>
        </w:rPr>
        <w:t>Reflexões sobre avaliação somativa e formativa no processo de ensino-aprendizagem.</w:t>
      </w:r>
      <w:r>
        <w:rPr>
          <w:rFonts w:ascii="Arial" w:eastAsia="Arial" w:hAnsi="Arial" w:cs="Arial"/>
          <w:highlight w:val="white"/>
        </w:rPr>
        <w:t xml:space="preserve"> Revista Científica Multidisciplinar Núcleo do Conhecimento, ano 6, ed. 10, v. 2, p. 99–106, 2021. Disponível em: https://www.nucleodoconhecimento.com.br/educacao/reflexoes. Acesso em: 19 out. 2025.</w:t>
      </w:r>
    </w:p>
    <w:p w14:paraId="1669E77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77E20537"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34EEFD47"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MONTESSORI, Maria. </w:t>
      </w:r>
      <w:r>
        <w:rPr>
          <w:rFonts w:ascii="Arial" w:eastAsia="Arial" w:hAnsi="Arial" w:cs="Arial"/>
          <w:i/>
          <w:iCs/>
          <w:highlight w:val="white"/>
        </w:rPr>
        <w:t>A criança em idade pré-escolar</w:t>
      </w:r>
      <w:r>
        <w:rPr>
          <w:rFonts w:ascii="Arial" w:eastAsia="Arial" w:hAnsi="Arial" w:cs="Arial"/>
          <w:highlight w:val="white"/>
        </w:rPr>
        <w:t>. Rio de Janeiro: Vozes, 1993.</w:t>
      </w:r>
    </w:p>
    <w:p w14:paraId="4F774EA8"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F114FE9"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6335F0F"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MONTESSORI, Maria. </w:t>
      </w:r>
      <w:r>
        <w:rPr>
          <w:rFonts w:ascii="Arial" w:eastAsia="Arial" w:hAnsi="Arial" w:cs="Arial"/>
          <w:i/>
          <w:iCs/>
          <w:highlight w:val="white"/>
        </w:rPr>
        <w:t>A mente absorvente</w:t>
      </w:r>
      <w:r>
        <w:rPr>
          <w:rFonts w:ascii="Arial" w:eastAsia="Arial" w:hAnsi="Arial" w:cs="Arial"/>
          <w:highlight w:val="white"/>
        </w:rPr>
        <w:t>. Rio de Janeiro: Vozes, 1965.</w:t>
      </w:r>
    </w:p>
    <w:p w14:paraId="3BD28BE1"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174D10E1"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28D4EED"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MONTESSORI, Maria. </w:t>
      </w:r>
      <w:r>
        <w:rPr>
          <w:rFonts w:ascii="Arial" w:eastAsia="Arial" w:hAnsi="Arial" w:cs="Arial"/>
          <w:i/>
          <w:iCs/>
          <w:highlight w:val="white"/>
        </w:rPr>
        <w:t>O método Montess</w:t>
      </w:r>
      <w:r>
        <w:rPr>
          <w:rFonts w:ascii="Arial" w:eastAsia="Arial" w:hAnsi="Arial" w:cs="Arial"/>
          <w:highlight w:val="white"/>
        </w:rPr>
        <w:t>ori. São Paulo: Scipione, 2003.</w:t>
      </w:r>
    </w:p>
    <w:p w14:paraId="02197CA5"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i/>
          <w:iCs/>
          <w:highlight w:val="white"/>
        </w:rPr>
      </w:pPr>
    </w:p>
    <w:p w14:paraId="26CF6F4E"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i/>
          <w:iCs/>
          <w:highlight w:val="white"/>
        </w:rPr>
      </w:pPr>
    </w:p>
    <w:p w14:paraId="7EEDD7FF"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MONTEIRO</w:t>
      </w:r>
      <w:r>
        <w:rPr>
          <w:rFonts w:ascii="Arial" w:eastAsia="Arial" w:hAnsi="Arial" w:cs="Arial"/>
          <w:i/>
          <w:iCs/>
          <w:highlight w:val="white"/>
        </w:rPr>
        <w:t>, Marcio de Oliveira. Crítica às práticas de avaliação nas redes públicas de ensino</w:t>
      </w:r>
      <w:r>
        <w:rPr>
          <w:rFonts w:ascii="Arial" w:eastAsia="Arial" w:hAnsi="Arial" w:cs="Arial"/>
          <w:highlight w:val="white"/>
        </w:rPr>
        <w:t>. Revista Educação e Sociedade, v. 41, 2020. Disponível em: https://www.scielo.br/j/es. Acesso em: 21 jun. 2025.</w:t>
      </w:r>
    </w:p>
    <w:p w14:paraId="058453F1"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094F33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D43FE7E"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MORAES, Maria Cândida. </w:t>
      </w:r>
      <w:r>
        <w:rPr>
          <w:rFonts w:ascii="Arial" w:eastAsia="Arial" w:hAnsi="Arial" w:cs="Arial"/>
          <w:i/>
          <w:iCs/>
          <w:highlight w:val="white"/>
        </w:rPr>
        <w:t>O paradigma educacional emergente</w:t>
      </w:r>
      <w:r>
        <w:rPr>
          <w:rFonts w:ascii="Arial" w:eastAsia="Arial" w:hAnsi="Arial" w:cs="Arial"/>
          <w:highlight w:val="white"/>
        </w:rPr>
        <w:t>. Campinas: Papirus, 2008.</w:t>
      </w:r>
    </w:p>
    <w:p w14:paraId="2486FC5F"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98C7EC2"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DE7C5CC"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NASCIMENTO, Fernanda da Silva. </w:t>
      </w:r>
      <w:r>
        <w:rPr>
          <w:rFonts w:ascii="Arial" w:eastAsia="Arial" w:hAnsi="Arial" w:cs="Arial"/>
          <w:i/>
          <w:iCs/>
          <w:highlight w:val="white"/>
        </w:rPr>
        <w:t>Avaliação formativa como prática de escuta na Educação Infantil. Dissertação (Mestrado</w:t>
      </w:r>
      <w:r>
        <w:rPr>
          <w:rFonts w:ascii="Arial" w:eastAsia="Arial" w:hAnsi="Arial" w:cs="Arial"/>
          <w:highlight w:val="white"/>
        </w:rPr>
        <w:t>) – Universidade Federal do Paraná, Curitiba, 2020.</w:t>
      </w:r>
    </w:p>
    <w:p w14:paraId="4F9BFD79"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E57E70C"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7D4773E6"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OLIVEIRA, J. P. A</w:t>
      </w:r>
      <w:r>
        <w:rPr>
          <w:rFonts w:ascii="Arial" w:eastAsia="Arial" w:hAnsi="Arial" w:cs="Arial"/>
          <w:i/>
          <w:iCs/>
          <w:highlight w:val="white"/>
        </w:rPr>
        <w:t xml:space="preserve"> desmotivação no processo de aprendizagem: influências da avaliação somativa no ensino fundamental</w:t>
      </w:r>
      <w:r>
        <w:rPr>
          <w:rFonts w:ascii="Arial" w:eastAsia="Arial" w:hAnsi="Arial" w:cs="Arial"/>
          <w:highlight w:val="white"/>
        </w:rPr>
        <w:t>. Pesquisas em Educação Escolar, v. 12, n. 2, p. 100–118, 2021. Disponível em: https://www.scielo.br/j/pee/a/DEF456. Acesso em: 19 out. 2025.</w:t>
      </w:r>
    </w:p>
    <w:p w14:paraId="393635C4"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FB979BD"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39804A30"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OLIVEIRA, Lílian Fernandes. A</w:t>
      </w:r>
      <w:r>
        <w:rPr>
          <w:rFonts w:ascii="Arial" w:eastAsia="Arial" w:hAnsi="Arial" w:cs="Arial"/>
          <w:i/>
          <w:iCs/>
          <w:highlight w:val="white"/>
        </w:rPr>
        <w:t xml:space="preserve"> avaliação somativa e seus limites: uma análise crítica das práticas escolares.</w:t>
      </w:r>
      <w:r>
        <w:rPr>
          <w:rFonts w:ascii="Arial" w:eastAsia="Arial" w:hAnsi="Arial" w:cs="Arial"/>
          <w:highlight w:val="white"/>
        </w:rPr>
        <w:t xml:space="preserve"> Revista Educação e Realidade, v. 45, n. 3, p. 1–18, 2020.</w:t>
      </w:r>
    </w:p>
    <w:p w14:paraId="09AAD6F4"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7A04F500"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B380134"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PATTO, Maria Helena Souza. </w:t>
      </w:r>
      <w:r>
        <w:rPr>
          <w:rFonts w:ascii="Arial" w:eastAsia="Arial" w:hAnsi="Arial" w:cs="Arial"/>
          <w:i/>
          <w:iCs/>
          <w:highlight w:val="white"/>
        </w:rPr>
        <w:t>A produção do fracasso escolar: histórias de submissão e rebeldia</w:t>
      </w:r>
      <w:r>
        <w:rPr>
          <w:rFonts w:ascii="Arial" w:eastAsia="Arial" w:hAnsi="Arial" w:cs="Arial"/>
          <w:highlight w:val="white"/>
        </w:rPr>
        <w:t>. 12. ed. São Paulo: Casa do Psicólogo, 2015.</w:t>
      </w:r>
    </w:p>
    <w:p w14:paraId="1E92F9A4"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77FC294"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B584B82"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PEREIRA, Mara Dantas. </w:t>
      </w:r>
      <w:r>
        <w:rPr>
          <w:rFonts w:ascii="Arial" w:eastAsia="Arial" w:hAnsi="Arial" w:cs="Arial"/>
          <w:i/>
          <w:iCs/>
          <w:highlight w:val="white"/>
        </w:rPr>
        <w:t>Ansiedade e autoestima associadas ao baixo desempenho escolar em estudantes com dislexia de desenvolvimento: uma revisão integrativa.</w:t>
      </w:r>
      <w:r>
        <w:rPr>
          <w:rFonts w:ascii="Arial" w:eastAsia="Arial" w:hAnsi="Arial" w:cs="Arial"/>
          <w:highlight w:val="white"/>
        </w:rPr>
        <w:t xml:space="preserve"> Revista Psicologia: Teoria e Prática, v. 24, n. 1, p. 1–18, 2022. Disponível em: https://www.scielo.br/j/ptp. Acesso em: 21 jun. 2025.</w:t>
      </w:r>
    </w:p>
    <w:p w14:paraId="1555865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D101985"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PERRENOUD, Philippe. </w:t>
      </w:r>
      <w:r>
        <w:rPr>
          <w:rFonts w:ascii="Arial" w:eastAsia="Arial" w:hAnsi="Arial" w:cs="Arial"/>
          <w:i/>
          <w:iCs/>
          <w:highlight w:val="white"/>
        </w:rPr>
        <w:t>Avaliação: da excelência à regulação das aprendizagens – entre duas lógicas.</w:t>
      </w:r>
      <w:r>
        <w:rPr>
          <w:rFonts w:ascii="Arial" w:eastAsia="Arial" w:hAnsi="Arial" w:cs="Arial"/>
          <w:highlight w:val="white"/>
        </w:rPr>
        <w:t xml:space="preserve"> Porto Alegre: Artmed, 1999.</w:t>
      </w:r>
    </w:p>
    <w:p w14:paraId="3DAFA93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16FC12D4"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PORVIR</w:t>
      </w:r>
      <w:r>
        <w:rPr>
          <w:rFonts w:ascii="Arial" w:eastAsia="Arial" w:hAnsi="Arial" w:cs="Arial"/>
          <w:i/>
          <w:iCs/>
          <w:highlight w:val="white"/>
        </w:rPr>
        <w:t>. 5 dicas para incentivar estudantes a se importarem mais com aprendizado do que com notas.</w:t>
      </w:r>
      <w:r>
        <w:rPr>
          <w:rFonts w:ascii="Arial" w:eastAsia="Arial" w:hAnsi="Arial" w:cs="Arial"/>
          <w:highlight w:val="white"/>
        </w:rPr>
        <w:t xml:space="preserve"> Disponível em: https://porvir.org/5-dicas-para-incentivar-estudantes-a-se-importarem-mais-com-aprendizado-do-que-com-notas/. Acesso em: 19 out. 2025.</w:t>
      </w:r>
    </w:p>
    <w:p w14:paraId="5F6B130D"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9C6B0DE"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67BF1A4"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REVISTA EDUCAÇÃO PÚBLICA. </w:t>
      </w:r>
      <w:r>
        <w:rPr>
          <w:rFonts w:ascii="Arial" w:eastAsia="Arial" w:hAnsi="Arial" w:cs="Arial"/>
          <w:i/>
          <w:iCs/>
          <w:highlight w:val="white"/>
        </w:rPr>
        <w:t>A avaliação da aprendizagem escolar de acordo com a visão da Psicopedagogia.</w:t>
      </w:r>
      <w:r>
        <w:rPr>
          <w:rFonts w:ascii="Arial" w:eastAsia="Arial" w:hAnsi="Arial" w:cs="Arial"/>
          <w:highlight w:val="white"/>
        </w:rPr>
        <w:t xml:space="preserve"> Disponível em: https://educacaopublica.cecierj.edu.br/artigos/17/12/a-avaliao-da-aprendizagem-escolar-de-acordo-com-a-viso-da-psicopedagogia. Acesso em: 19 out. 2025.</w:t>
      </w:r>
    </w:p>
    <w:p w14:paraId="1BF1F4E0"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C4BF61D"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792D8DF9"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REVISTA FUTURE TEACHERS. </w:t>
      </w:r>
      <w:r>
        <w:rPr>
          <w:rFonts w:ascii="Arial" w:eastAsia="Arial" w:hAnsi="Arial" w:cs="Arial"/>
          <w:i/>
          <w:iCs/>
          <w:highlight w:val="white"/>
        </w:rPr>
        <w:t>Avaliação: uma ferramenta estratégica para promover a aprendizagem e o crescimento contínuo</w:t>
      </w:r>
      <w:r>
        <w:rPr>
          <w:rFonts w:ascii="Arial" w:eastAsia="Arial" w:hAnsi="Arial" w:cs="Arial"/>
          <w:highlight w:val="white"/>
        </w:rPr>
        <w:t>. 2023. Disponível em: https://revistaft.com.br/avaliacao-uma-ferramenta-estrategica-para-promover-aaprendizagem-e-o-crescimento-continuo/. Acesso em: 21 jun. 2025.</w:t>
      </w:r>
    </w:p>
    <w:p w14:paraId="63AC88AF"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D048BBF"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27206FC"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RODRIGUES, E. M.; LIMA, F. G. A </w:t>
      </w:r>
      <w:r>
        <w:rPr>
          <w:rFonts w:ascii="Arial" w:eastAsia="Arial" w:hAnsi="Arial" w:cs="Arial"/>
          <w:i/>
          <w:iCs/>
          <w:highlight w:val="white"/>
        </w:rPr>
        <w:t>exclusão pela nota: Avaliação somativa e suas implicações na inclusão educacional. Educação &amp; Sociedade</w:t>
      </w:r>
      <w:r>
        <w:rPr>
          <w:rFonts w:ascii="Arial" w:eastAsia="Arial" w:hAnsi="Arial" w:cs="Arial"/>
          <w:highlight w:val="white"/>
        </w:rPr>
        <w:t>, v. 45, n. 125, p. 55–75, 2024. Disponível em: https://www.scielo.br/j/es/a/GHI012. Acesso em: 19 out. 2025.</w:t>
      </w:r>
    </w:p>
    <w:p w14:paraId="4B82E144"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7708C0DF"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5DC1CAE"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SAE DIGITAL. Avaliação formativa: o que é, para que serve e como aplicar. 2023. Disponível em: https://sae.digital/avaliacao-formativa/. Acesso em: 21 jun. 2025.</w:t>
      </w:r>
    </w:p>
    <w:p w14:paraId="084507D2"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5B49B723"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3603AE3B"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SANTOS, C. L.; OLIVEIRA, R. F. </w:t>
      </w:r>
      <w:r>
        <w:rPr>
          <w:rFonts w:ascii="Arial" w:eastAsia="Arial" w:hAnsi="Arial" w:cs="Arial"/>
          <w:i/>
          <w:iCs/>
          <w:highlight w:val="white"/>
        </w:rPr>
        <w:t>Avaliação escolar e desigualdades sociais: os impactos da classificação na motivação dos alunos</w:t>
      </w:r>
      <w:r>
        <w:rPr>
          <w:rFonts w:ascii="Arial" w:eastAsia="Arial" w:hAnsi="Arial" w:cs="Arial"/>
          <w:highlight w:val="white"/>
        </w:rPr>
        <w:t>. Educação &amp; Sociedade, v. 43, n. 121, p. 1–20, 2022. Disponível em: https://www.scielo.br/j/es/a/ABC456. Acesso em: 19 out. 2025.</w:t>
      </w:r>
    </w:p>
    <w:p w14:paraId="463FD238"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19707E72"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BAF9590"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SOARES, Magda. </w:t>
      </w:r>
      <w:r>
        <w:rPr>
          <w:rFonts w:ascii="Arial" w:eastAsia="Arial" w:hAnsi="Arial" w:cs="Arial"/>
          <w:i/>
          <w:iCs/>
          <w:highlight w:val="white"/>
        </w:rPr>
        <w:t>Alfabetização e letramento</w:t>
      </w:r>
      <w:r>
        <w:rPr>
          <w:rFonts w:ascii="Arial" w:eastAsia="Arial" w:hAnsi="Arial" w:cs="Arial"/>
          <w:highlight w:val="white"/>
        </w:rPr>
        <w:t>. 5. ed. São Paulo: Contexto, 2004.</w:t>
      </w:r>
    </w:p>
    <w:p w14:paraId="6A0966FD"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05C0E22A"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53B10819"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TARDIF, Maurice. </w:t>
      </w:r>
      <w:r>
        <w:rPr>
          <w:rFonts w:ascii="Arial" w:eastAsia="Arial" w:hAnsi="Arial" w:cs="Arial"/>
          <w:i/>
          <w:iCs/>
          <w:highlight w:val="white"/>
        </w:rPr>
        <w:t>Saberes docentes e formação profissional</w:t>
      </w:r>
      <w:r>
        <w:rPr>
          <w:rFonts w:ascii="Arial" w:eastAsia="Arial" w:hAnsi="Arial" w:cs="Arial"/>
          <w:highlight w:val="white"/>
        </w:rPr>
        <w:t>. Petrópolis: Vozes, 2002.</w:t>
      </w:r>
    </w:p>
    <w:p w14:paraId="499092AE"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A57F0C1"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ABC0A42"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THIOLLENT, Michel. </w:t>
      </w:r>
      <w:r>
        <w:rPr>
          <w:rFonts w:ascii="Arial" w:eastAsia="Arial" w:hAnsi="Arial" w:cs="Arial"/>
          <w:i/>
          <w:iCs/>
          <w:highlight w:val="white"/>
        </w:rPr>
        <w:t>Metodologia da pesquisa-ação</w:t>
      </w:r>
      <w:r>
        <w:rPr>
          <w:rFonts w:ascii="Arial" w:eastAsia="Arial" w:hAnsi="Arial" w:cs="Arial"/>
          <w:highlight w:val="white"/>
        </w:rPr>
        <w:t>. São Paulo: Cortez, 2011.</w:t>
      </w:r>
    </w:p>
    <w:p w14:paraId="0AE26045"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993E5D3"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29E49051"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TRIVIÑOS, Augusto Nivaldo Silva. </w:t>
      </w:r>
      <w:r>
        <w:rPr>
          <w:rFonts w:ascii="Arial" w:eastAsia="Arial" w:hAnsi="Arial" w:cs="Arial"/>
          <w:i/>
          <w:iCs/>
          <w:highlight w:val="white"/>
        </w:rPr>
        <w:t>Introdução à pesquisa em ciências sociais: a pesquisa qualitativa em educação</w:t>
      </w:r>
      <w:r>
        <w:rPr>
          <w:rFonts w:ascii="Arial" w:eastAsia="Arial" w:hAnsi="Arial" w:cs="Arial"/>
          <w:highlight w:val="white"/>
        </w:rPr>
        <w:t>. São Paulo: Atlas, 1987.</w:t>
      </w:r>
    </w:p>
    <w:p w14:paraId="408143E6"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3A16AB8B"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12BFB6EF"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VASCONCELLOS, Celso dos Santos. </w:t>
      </w:r>
      <w:r>
        <w:rPr>
          <w:rFonts w:ascii="Arial" w:eastAsia="Arial" w:hAnsi="Arial" w:cs="Arial"/>
          <w:i/>
          <w:iCs/>
          <w:highlight w:val="white"/>
        </w:rPr>
        <w:t>Avaliação: concepção dialógica–formativa da prática pedagógica.</w:t>
      </w:r>
      <w:r>
        <w:rPr>
          <w:rFonts w:ascii="Arial" w:eastAsia="Arial" w:hAnsi="Arial" w:cs="Arial"/>
          <w:highlight w:val="white"/>
        </w:rPr>
        <w:t xml:space="preserve"> 14. ed. São Paulo: Libertad, 2021.</w:t>
      </w:r>
    </w:p>
    <w:p w14:paraId="5FD9B495"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3DF19617"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7817C1A6"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VILLAS BOAS, Beatriz Maria Faria. </w:t>
      </w:r>
      <w:r>
        <w:rPr>
          <w:rFonts w:ascii="Arial" w:eastAsia="Arial" w:hAnsi="Arial" w:cs="Arial"/>
          <w:i/>
          <w:iCs/>
          <w:highlight w:val="white"/>
        </w:rPr>
        <w:t>Avaliação formativa: práticas inovadoras.</w:t>
      </w:r>
      <w:r>
        <w:rPr>
          <w:rFonts w:ascii="Arial" w:eastAsia="Arial" w:hAnsi="Arial" w:cs="Arial"/>
          <w:highlight w:val="white"/>
        </w:rPr>
        <w:t xml:space="preserve"> Campinas: Papirus, 2008.</w:t>
      </w:r>
    </w:p>
    <w:p w14:paraId="426D0094"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6ABC1098" w14:textId="77777777" w:rsidR="00A8797F" w:rsidRDefault="00A8797F">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p>
    <w:p w14:paraId="4BD58776" w14:textId="77777777" w:rsidR="00A8797F" w:rsidRDefault="00842035">
      <w:pPr>
        <w:widowControl/>
        <w:pBdr>
          <w:top w:val="nil"/>
          <w:left w:val="nil"/>
          <w:bottom w:val="nil"/>
          <w:right w:val="nil"/>
          <w:between w:val="nil"/>
        </w:pBdr>
        <w:shd w:val="clear" w:color="auto" w:fill="FFFFFF"/>
        <w:spacing w:after="0" w:line="240" w:lineRule="auto"/>
        <w:ind w:firstLine="0"/>
        <w:jc w:val="both"/>
        <w:rPr>
          <w:rFonts w:ascii="Arial" w:eastAsia="Arial" w:hAnsi="Arial" w:cs="Arial"/>
          <w:highlight w:val="white"/>
        </w:rPr>
      </w:pPr>
      <w:r>
        <w:rPr>
          <w:rFonts w:ascii="Arial" w:eastAsia="Arial" w:hAnsi="Arial" w:cs="Arial"/>
          <w:highlight w:val="white"/>
        </w:rPr>
        <w:t xml:space="preserve">ZABALA, Antoni. </w:t>
      </w:r>
      <w:r>
        <w:rPr>
          <w:rFonts w:ascii="Arial" w:eastAsia="Arial" w:hAnsi="Arial" w:cs="Arial"/>
          <w:i/>
          <w:iCs/>
          <w:highlight w:val="white"/>
        </w:rPr>
        <w:t>A prática educativa: como ensinar.</w:t>
      </w:r>
      <w:r>
        <w:rPr>
          <w:rFonts w:ascii="Arial" w:eastAsia="Arial" w:hAnsi="Arial" w:cs="Arial"/>
          <w:highlight w:val="white"/>
        </w:rPr>
        <w:t xml:space="preserve"> Porto Alegre: Artmed, 1998.</w:t>
      </w:r>
    </w:p>
    <w:p w14:paraId="59BA9774" w14:textId="77777777" w:rsidR="00A8797F" w:rsidRDefault="00A8797F">
      <w:pPr>
        <w:tabs>
          <w:tab w:val="right" w:pos="9072"/>
        </w:tabs>
        <w:spacing w:before="458" w:line="240" w:lineRule="auto"/>
        <w:ind w:left="2" w:firstLine="0"/>
        <w:rPr>
          <w:rFonts w:ascii="Arial" w:eastAsia="Arial" w:hAnsi="Arial" w:cs="Arial"/>
        </w:rPr>
      </w:pPr>
    </w:p>
    <w:p w14:paraId="665111F5" w14:textId="77777777" w:rsidR="00A8797F" w:rsidRDefault="00842035">
      <w:r>
        <w:br/>
      </w:r>
      <w:r>
        <w:br/>
      </w:r>
    </w:p>
    <w:sectPr w:rsidR="00A8797F">
      <w:pgSz w:w="11910" w:h="16840"/>
      <w:pgMar w:top="1699" w:right="1138" w:bottom="1138" w:left="16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A6197" w14:textId="77777777" w:rsidR="00842035" w:rsidRDefault="00842035">
      <w:pPr>
        <w:spacing w:after="0" w:line="240" w:lineRule="auto"/>
      </w:pPr>
      <w:r>
        <w:separator/>
      </w:r>
    </w:p>
  </w:endnote>
  <w:endnote w:type="continuationSeparator" w:id="0">
    <w:p w14:paraId="33675147" w14:textId="77777777" w:rsidR="00842035" w:rsidRDefault="0084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157B" w14:textId="77777777" w:rsidR="00842035" w:rsidRDefault="0084203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DF61" w14:textId="77777777" w:rsidR="00A8797F" w:rsidRDefault="00A879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D423" w14:textId="77777777" w:rsidR="00842035" w:rsidRDefault="0084203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50CA6" w14:textId="77777777" w:rsidR="00842035" w:rsidRDefault="00842035">
      <w:pPr>
        <w:spacing w:after="0" w:line="240" w:lineRule="auto"/>
      </w:pPr>
      <w:r>
        <w:separator/>
      </w:r>
    </w:p>
  </w:footnote>
  <w:footnote w:type="continuationSeparator" w:id="0">
    <w:p w14:paraId="50172305" w14:textId="77777777" w:rsidR="00842035" w:rsidRDefault="00842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AD833" w14:textId="77777777" w:rsidR="00842035" w:rsidRDefault="0084203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046A" w14:textId="77777777" w:rsidR="00A8797F" w:rsidRDefault="00842035">
    <w:pPr>
      <w:pBdr>
        <w:top w:val="nil"/>
        <w:left w:val="nil"/>
        <w:bottom w:val="nil"/>
        <w:right w:val="nil"/>
        <w:between w:val="nil"/>
      </w:pBdr>
      <w:tabs>
        <w:tab w:val="center" w:pos="4252"/>
        <w:tab w:val="right" w:pos="8504"/>
      </w:tabs>
      <w:spacing w:after="0" w:line="240" w:lineRule="auto"/>
      <w:ind w:firstLine="0"/>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48837192" wp14:editId="75A8C57A">
          <wp:extent cx="2244493" cy="54646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4493" cy="546462"/>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E003C" w14:textId="77777777" w:rsidR="00842035" w:rsidRDefault="008420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95E28"/>
    <w:multiLevelType w:val="multilevel"/>
    <w:tmpl w:val="FFFFFFFF"/>
    <w:lvl w:ilvl="0">
      <w:start w:val="1"/>
      <w:numFmt w:val="decimal"/>
      <w:lvlText w:val="%1."/>
      <w:lvlJc w:val="left"/>
      <w:pPr>
        <w:ind w:left="362" w:hanging="360"/>
      </w:pPr>
      <w:rPr>
        <w:rFonts w:ascii="Arial" w:eastAsia="Arial" w:hAnsi="Arial" w:cs="Arial"/>
        <w:b/>
        <w:bCs/>
      </w:rPr>
    </w:lvl>
    <w:lvl w:ilvl="1">
      <w:start w:val="1"/>
      <w:numFmt w:val="lowerLetter"/>
      <w:lvlText w:val="%2."/>
      <w:lvlJc w:val="left"/>
      <w:pPr>
        <w:ind w:left="1082"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1" w15:restartNumberingAfterBreak="0">
    <w:nsid w:val="3BD51D58"/>
    <w:multiLevelType w:val="multilevel"/>
    <w:tmpl w:val="FFFFFFFF"/>
    <w:lvl w:ilvl="0">
      <w:start w:val="3"/>
      <w:numFmt w:val="decimal"/>
      <w:lvlText w:val="%1"/>
      <w:lvlJc w:val="left"/>
      <w:pPr>
        <w:ind w:left="589" w:hanging="588"/>
      </w:pPr>
    </w:lvl>
    <w:lvl w:ilvl="1">
      <w:start w:val="1"/>
      <w:numFmt w:val="decimal"/>
      <w:lvlText w:val="%1.%2"/>
      <w:lvlJc w:val="left"/>
      <w:pPr>
        <w:ind w:left="589" w:hanging="588"/>
      </w:pPr>
    </w:lvl>
    <w:lvl w:ilvl="2">
      <w:start w:val="2"/>
      <w:numFmt w:val="decimal"/>
      <w:lvlText w:val="%1.%2.%3"/>
      <w:lvlJc w:val="left"/>
      <w:pPr>
        <w:ind w:left="589" w:hanging="588"/>
      </w:pPr>
      <w:rPr>
        <w:rFonts w:ascii="Arial" w:eastAsia="Arial" w:hAnsi="Arial" w:cs="Arial"/>
        <w:b w:val="0"/>
        <w:bCs w:val="0"/>
        <w:i w:val="0"/>
        <w:iCs w:val="0"/>
        <w:sz w:val="24"/>
        <w:szCs w:val="24"/>
      </w:rPr>
    </w:lvl>
    <w:lvl w:ilvl="3">
      <w:numFmt w:val="bullet"/>
      <w:lvlText w:val="•"/>
      <w:lvlJc w:val="left"/>
      <w:pPr>
        <w:ind w:left="3170" w:hanging="588"/>
      </w:pPr>
    </w:lvl>
    <w:lvl w:ilvl="4">
      <w:numFmt w:val="bullet"/>
      <w:lvlText w:val="•"/>
      <w:lvlJc w:val="left"/>
      <w:pPr>
        <w:ind w:left="4033" w:hanging="588"/>
      </w:pPr>
    </w:lvl>
    <w:lvl w:ilvl="5">
      <w:numFmt w:val="bullet"/>
      <w:lvlText w:val="•"/>
      <w:lvlJc w:val="left"/>
      <w:pPr>
        <w:ind w:left="4897" w:hanging="588"/>
      </w:pPr>
    </w:lvl>
    <w:lvl w:ilvl="6">
      <w:numFmt w:val="bullet"/>
      <w:lvlText w:val="•"/>
      <w:lvlJc w:val="left"/>
      <w:pPr>
        <w:ind w:left="5760" w:hanging="588"/>
      </w:pPr>
    </w:lvl>
    <w:lvl w:ilvl="7">
      <w:numFmt w:val="bullet"/>
      <w:lvlText w:val="•"/>
      <w:lvlJc w:val="left"/>
      <w:pPr>
        <w:ind w:left="6624" w:hanging="588"/>
      </w:pPr>
    </w:lvl>
    <w:lvl w:ilvl="8">
      <w:numFmt w:val="bullet"/>
      <w:lvlText w:val="•"/>
      <w:lvlJc w:val="left"/>
      <w:pPr>
        <w:ind w:left="7487" w:hanging="587"/>
      </w:pPr>
    </w:lvl>
  </w:abstractNum>
  <w:abstractNum w:abstractNumId="2" w15:restartNumberingAfterBreak="0">
    <w:nsid w:val="65F36E6D"/>
    <w:multiLevelType w:val="multilevel"/>
    <w:tmpl w:val="FFFFFFFF"/>
    <w:lvl w:ilvl="0">
      <w:start w:val="1"/>
      <w:numFmt w:val="decimal"/>
      <w:lvlText w:val="%1"/>
      <w:lvlJc w:val="left"/>
      <w:pPr>
        <w:ind w:left="2893" w:hanging="198"/>
      </w:pPr>
      <w:rPr>
        <w:rFonts w:ascii="Arial" w:eastAsia="Arial" w:hAnsi="Arial" w:cs="Arial"/>
        <w:b/>
        <w:bCs/>
        <w:i w:val="0"/>
        <w:iCs w:val="0"/>
        <w:sz w:val="24"/>
        <w:szCs w:val="24"/>
      </w:rPr>
    </w:lvl>
    <w:lvl w:ilvl="1">
      <w:start w:val="1"/>
      <w:numFmt w:val="decimal"/>
      <w:lvlText w:val="%1.%2"/>
      <w:lvlJc w:val="left"/>
      <w:pPr>
        <w:ind w:left="388" w:hanging="386"/>
      </w:pPr>
      <w:rPr>
        <w:rFonts w:ascii="Arial" w:eastAsia="Arial" w:hAnsi="Arial" w:cs="Arial"/>
        <w:b w:val="0"/>
        <w:bCs w:val="0"/>
        <w:i w:val="0"/>
        <w:iCs w:val="0"/>
        <w:sz w:val="24"/>
        <w:szCs w:val="24"/>
      </w:rPr>
    </w:lvl>
    <w:lvl w:ilvl="2">
      <w:numFmt w:val="bullet"/>
      <w:lvlText w:val="•"/>
      <w:lvlJc w:val="left"/>
      <w:pPr>
        <w:ind w:left="400" w:hanging="386"/>
      </w:pPr>
    </w:lvl>
    <w:lvl w:ilvl="3">
      <w:numFmt w:val="bullet"/>
      <w:lvlText w:val="•"/>
      <w:lvlJc w:val="left"/>
      <w:pPr>
        <w:ind w:left="1501" w:hanging="386"/>
      </w:pPr>
    </w:lvl>
    <w:lvl w:ilvl="4">
      <w:numFmt w:val="bullet"/>
      <w:lvlText w:val="•"/>
      <w:lvlJc w:val="left"/>
      <w:pPr>
        <w:ind w:left="2603" w:hanging="386"/>
      </w:pPr>
    </w:lvl>
    <w:lvl w:ilvl="5">
      <w:numFmt w:val="bullet"/>
      <w:lvlText w:val="•"/>
      <w:lvlJc w:val="left"/>
      <w:pPr>
        <w:ind w:left="3705" w:hanging="386"/>
      </w:pPr>
    </w:lvl>
    <w:lvl w:ilvl="6">
      <w:numFmt w:val="bullet"/>
      <w:lvlText w:val="•"/>
      <w:lvlJc w:val="left"/>
      <w:pPr>
        <w:ind w:left="4807" w:hanging="386"/>
      </w:pPr>
    </w:lvl>
    <w:lvl w:ilvl="7">
      <w:numFmt w:val="bullet"/>
      <w:lvlText w:val="•"/>
      <w:lvlJc w:val="left"/>
      <w:pPr>
        <w:ind w:left="5909" w:hanging="386"/>
      </w:pPr>
    </w:lvl>
    <w:lvl w:ilvl="8">
      <w:numFmt w:val="bullet"/>
      <w:lvlText w:val="•"/>
      <w:lvlJc w:val="left"/>
      <w:pPr>
        <w:ind w:left="7010" w:hanging="386"/>
      </w:pPr>
    </w:lvl>
  </w:abstractNum>
  <w:num w:numId="1" w16cid:durableId="167840101">
    <w:abstractNumId w:val="1"/>
  </w:num>
  <w:num w:numId="2" w16cid:durableId="2058163292">
    <w:abstractNumId w:val="2"/>
  </w:num>
  <w:num w:numId="3" w16cid:durableId="226230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displayBackgroundShape/>
  <w:embedTrueTypeFonts/>
  <w:revisionView w:inkAnnotation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97F"/>
    <w:rsid w:val="00842035"/>
    <w:rsid w:val="00A8797F"/>
    <w:rsid w:val="00B84A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16A0B"/>
  <w15:docId w15:val="{DF75EF81-45D2-D241-A29E-F6689484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eastAsia="pt-BR" w:bidi="ar-SA"/>
      </w:rPr>
    </w:rPrDefault>
    <w:pPrDefault>
      <w:pPr>
        <w:widowControl w:val="0"/>
        <w:spacing w:after="120" w:line="360" w:lineRule="auto"/>
        <w:ind w:firstLine="70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next w:val="Normal"/>
    <w:uiPriority w:val="9"/>
    <w:unhideWhenUsed/>
    <w:qFormat/>
    <w:pPr>
      <w:ind w:left="72"/>
      <w:jc w:val="center"/>
      <w:outlineLvl w:val="1"/>
    </w:pPr>
    <w:rPr>
      <w:rFonts w:ascii="Arial" w:eastAsia="Arial" w:hAnsi="Arial" w:cs="Arial"/>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abealho">
    <w:name w:val="header"/>
    <w:basedOn w:val="Normal"/>
    <w:link w:val="CabealhoChar"/>
    <w:uiPriority w:val="99"/>
    <w:unhideWhenUsed/>
    <w:rsid w:val="008420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2035"/>
  </w:style>
  <w:style w:type="paragraph" w:styleId="Rodap">
    <w:name w:val="footer"/>
    <w:basedOn w:val="Normal"/>
    <w:link w:val="RodapChar"/>
    <w:uiPriority w:val="99"/>
    <w:unhideWhenUsed/>
    <w:rsid w:val="00842035"/>
    <w:pPr>
      <w:tabs>
        <w:tab w:val="center" w:pos="4252"/>
        <w:tab w:val="right" w:pos="8504"/>
      </w:tabs>
      <w:spacing w:after="0" w:line="240" w:lineRule="auto"/>
    </w:pPr>
  </w:style>
  <w:style w:type="character" w:customStyle="1" w:styleId="RodapChar">
    <w:name w:val="Rodapé Char"/>
    <w:basedOn w:val="Fontepargpadro"/>
    <w:link w:val="Rodap"/>
    <w:uiPriority w:val="99"/>
    <w:rsid w:val="00842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image" Target="media/image10.png"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fontTable" Target="fontTable.xml"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6892</Words>
  <Characters>37219</Characters>
  <Application>Microsoft Office Word</Application>
  <DocSecurity>0</DocSecurity>
  <Lines>310</Lines>
  <Paragraphs>88</Paragraphs>
  <ScaleCrop>false</ScaleCrop>
  <Company/>
  <LinksUpToDate>false</LinksUpToDate>
  <CharactersWithSpaces>44023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Isabelle Siqueira</cp:lastModifiedBy>
  <cp:revision>2</cp:revision>
  <dcterms:created xsi:type="dcterms:W3CDTF">2025-11-16T03:23:00Z</dcterms:created>
  <dcterms:modified xsi:type="dcterms:W3CDTF">2025-11-16T03:23:00Z</dcterms:modified>
</cp:coreProperties>
</file>