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0055E" w:rsidRDefault="00C0055E">
      <w:pPr>
        <w:pStyle w:val="CoverInfoCaps"/>
      </w:pPr>
      <w:r w:rsidRPr="00991B58">
        <w:rPr>
          <w:noProof/>
        </w:rPr>
        <w:drawing>
          <wp:inline distT="0" distB="0" distL="0" distR="0" wp14:anchorId="165119FF" wp14:editId="405F10B9">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rsidR="004A264C" w:rsidRDefault="004A264C">
      <w:pPr>
        <w:pStyle w:val="CoverInfoCaps"/>
      </w:pPr>
    </w:p>
    <w:p w:rsidR="009519CE" w:rsidRDefault="00C5780A">
      <w:pPr>
        <w:pStyle w:val="CoverInfoCaps"/>
        <w:rPr>
          <w:b/>
        </w:rPr>
      </w:pPr>
      <w:r w:rsidRPr="004A264C">
        <w:rPr>
          <w:b/>
        </w:rPr>
        <w:t>Faculdade Metropolitana do Estado de São Paulo</w:t>
      </w:r>
    </w:p>
    <w:p w:rsidR="004A264C" w:rsidRDefault="004A264C">
      <w:pPr>
        <w:pStyle w:val="CoverInfoCaps"/>
        <w:rPr>
          <w:b/>
        </w:rPr>
      </w:pPr>
    </w:p>
    <w:p w:rsidR="004A264C" w:rsidRDefault="004A264C">
      <w:pPr>
        <w:pStyle w:val="CoverInfoCaps"/>
        <w:rPr>
          <w:b/>
        </w:rPr>
      </w:pPr>
    </w:p>
    <w:p w:rsidR="004A264C" w:rsidRDefault="004A264C">
      <w:pPr>
        <w:pStyle w:val="CoverInfoCaps"/>
        <w:rPr>
          <w:b/>
        </w:rPr>
      </w:pPr>
      <w:r>
        <w:rPr>
          <w:b/>
        </w:rPr>
        <w:t>GRADUAÇÃO EM ADMINISTRAÇÃO</w:t>
      </w:r>
    </w:p>
    <w:p w:rsidR="004A264C" w:rsidRDefault="004A264C">
      <w:pPr>
        <w:pStyle w:val="CoverInfoCaps"/>
        <w:rPr>
          <w:b/>
        </w:rPr>
      </w:pPr>
    </w:p>
    <w:p w:rsidR="004A264C" w:rsidRDefault="004A264C">
      <w:pPr>
        <w:pStyle w:val="CoverInfoCaps"/>
        <w:rPr>
          <w:b/>
        </w:rPr>
      </w:pPr>
    </w:p>
    <w:p w:rsidR="004A264C" w:rsidRDefault="004A264C">
      <w:pPr>
        <w:pStyle w:val="CoverInfoCaps"/>
        <w:rPr>
          <w:b/>
        </w:rPr>
      </w:pPr>
    </w:p>
    <w:p w:rsidR="004A264C" w:rsidRDefault="004A264C">
      <w:pPr>
        <w:pStyle w:val="CoverInfoCaps"/>
        <w:rPr>
          <w:b/>
        </w:rPr>
      </w:pPr>
    </w:p>
    <w:p w:rsidR="004A264C" w:rsidRDefault="004A264C">
      <w:pPr>
        <w:pStyle w:val="CoverInfoCaps"/>
        <w:rPr>
          <w:b/>
        </w:rPr>
      </w:pPr>
      <w:r>
        <w:rPr>
          <w:b/>
        </w:rPr>
        <w:t>O USO DA ANÁLISE DE DADOS NA GESTÃO FINANCEIRA DE EMPRESAS DE TECNOLOGIA</w:t>
      </w:r>
    </w:p>
    <w:p w:rsidR="004A264C" w:rsidRPr="004A264C" w:rsidRDefault="004A264C">
      <w:pPr>
        <w:pStyle w:val="CoverInfoCaps"/>
        <w:rPr>
          <w:b/>
        </w:rPr>
      </w:pPr>
      <w:r>
        <w:rPr>
          <w:b/>
        </w:rPr>
        <w:t>VOL I</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Caps"/>
      </w:pPr>
      <w:r>
        <w:t>MarinA MONIQUE LEON SOSA</w:t>
      </w:r>
    </w:p>
    <w:p w:rsidR="004A264C" w:rsidRDefault="004A264C" w:rsidP="004A264C">
      <w:pPr>
        <w:pStyle w:val="CoverSheetAdvisors"/>
        <w:jc w:val="center"/>
      </w:pPr>
      <w:r>
        <w:t>Orientador: Profa. Ma. Juliana Leonardo de Oliveira Bergamini</w:t>
      </w:r>
    </w:p>
    <w:p w:rsidR="009519CE" w:rsidRDefault="009519CE">
      <w:pPr>
        <w:pStyle w:val="CoverInfo"/>
      </w:pP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9519CE">
      <w:pPr>
        <w:pStyle w:val="CoverInfo"/>
      </w:pPr>
    </w:p>
    <w:tbl>
      <w:tblPr>
        <w:tblpPr w:horzAnchor="margin" w:tblpXSpec="right" w:tblpYSpec="bottom"/>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71"/>
      </w:tblGrid>
      <w:tr w:rsidR="009519CE">
        <w:tc>
          <w:tcPr>
            <w:tcW w:w="100" w:type="dxa"/>
            <w:tcBorders>
              <w:top w:val="none" w:sz="0" w:space="0" w:color="FFFFFF"/>
              <w:left w:val="none" w:sz="0" w:space="0" w:color="FFFFFF"/>
              <w:bottom w:val="none" w:sz="0" w:space="0" w:color="FFFFFF"/>
              <w:right w:val="none" w:sz="0" w:space="0" w:color="FFFFFF"/>
            </w:tcBorders>
            <w:vAlign w:val="bottom"/>
          </w:tcPr>
          <w:p w:rsidR="009519CE" w:rsidRDefault="00C5780A">
            <w:pPr>
              <w:pStyle w:val="CoverInfo"/>
            </w:pPr>
            <w:r>
              <w:t>Campinas</w:t>
            </w:r>
          </w:p>
          <w:p w:rsidR="009519CE" w:rsidRDefault="00C5780A">
            <w:pPr>
              <w:pStyle w:val="CoverInfo"/>
            </w:pPr>
            <w:r>
              <w:t>2025</w:t>
            </w:r>
          </w:p>
        </w:tc>
      </w:tr>
    </w:tbl>
    <w:p w:rsidR="009519CE" w:rsidRDefault="00C5780A">
      <w:pPr>
        <w:pStyle w:val="CoverInfoCaps"/>
        <w:pageBreakBefore/>
      </w:pPr>
      <w:r>
        <w:lastRenderedPageBreak/>
        <w:t>MarinA MONIQUE LEON SOSA</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O USO DA ANÁLISE DE DADOS NA GESTÃO FINANCEIRA DE EMPRESAS DE TECNOLOGIA</w:t>
      </w:r>
    </w:p>
    <w:p w:rsidR="009519CE" w:rsidRDefault="00C5780A">
      <w:pPr>
        <w:pStyle w:val="CoverInfo"/>
      </w:pPr>
      <w:r>
        <w:t>Vol I</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ProjectNature"/>
      </w:pPr>
      <w:r>
        <w:t>Trabalho de Conclusão de Curso apresentado ao curso de Administração da Faculdade Metropolitana do Estado de São Paulo, como requisito parcial para a Obtenção do grau de Bacharel em Administração.</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Info"/>
      </w:pPr>
      <w:r>
        <w:t xml:space="preserve"> </w:t>
      </w:r>
    </w:p>
    <w:p w:rsidR="009519CE" w:rsidRDefault="00C5780A">
      <w:pPr>
        <w:pStyle w:val="CoverSheetAdvisors"/>
      </w:pPr>
      <w:r>
        <w:t xml:space="preserve">Orientador: Profa. Ma. Juliana Leonardo de Oliveira Bergamini </w:t>
      </w:r>
    </w:p>
    <w:p w:rsidR="009519CE" w:rsidRDefault="00C5780A">
      <w:r>
        <w:t xml:space="preserve"> </w:t>
      </w:r>
    </w:p>
    <w:tbl>
      <w:tblPr>
        <w:tblpPr w:horzAnchor="margin" w:tblpXSpec="right" w:tblpYSpec="bottom"/>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71"/>
      </w:tblGrid>
      <w:tr w:rsidR="009519CE">
        <w:tc>
          <w:tcPr>
            <w:tcW w:w="100" w:type="dxa"/>
            <w:tcBorders>
              <w:top w:val="none" w:sz="0" w:space="0" w:color="FFFFFF"/>
              <w:left w:val="none" w:sz="0" w:space="0" w:color="FFFFFF"/>
              <w:bottom w:val="none" w:sz="0" w:space="0" w:color="FFFFFF"/>
              <w:right w:val="none" w:sz="0" w:space="0" w:color="FFFFFF"/>
            </w:tcBorders>
            <w:vAlign w:val="bottom"/>
          </w:tcPr>
          <w:p w:rsidR="009519CE" w:rsidRDefault="00C5780A">
            <w:pPr>
              <w:pStyle w:val="CoverInfo"/>
            </w:pPr>
            <w:r>
              <w:t>Campinas</w:t>
            </w:r>
          </w:p>
          <w:p w:rsidR="009519CE" w:rsidRDefault="00C5780A">
            <w:pPr>
              <w:pStyle w:val="CoverInfo"/>
            </w:pPr>
            <w:r>
              <w:t>2025</w:t>
            </w:r>
          </w:p>
        </w:tc>
      </w:tr>
    </w:tbl>
    <w:p w:rsidR="009519CE" w:rsidRDefault="00C5780A">
      <w:pPr>
        <w:pStyle w:val="CentralizedTitle"/>
        <w:pageBreakBefore/>
      </w:pPr>
      <w:r>
        <w:lastRenderedPageBreak/>
        <w:t>Agradecimentos</w:t>
      </w:r>
    </w:p>
    <w:p w:rsidR="009519CE" w:rsidRDefault="00C5780A" w:rsidP="00161839">
      <w:pPr>
        <w:ind w:firstLine="708"/>
      </w:pPr>
      <w:r>
        <w:t>A realização deste trabalho é, antes de tudo, um ato de resistência e amor. É também a materialização de um sonho construído com esforço, esperança e pelas mãos daqueles que caminharam comigo com paciência e dedicação.</w:t>
      </w:r>
    </w:p>
    <w:p w:rsidR="009519CE" w:rsidRDefault="00C5780A" w:rsidP="00161839">
      <w:pPr>
        <w:ind w:firstLine="708"/>
      </w:pPr>
      <w:r>
        <w:t>Agradeço, primeiramente, a Jesus Cristo — fonte inesgotável de amor, força e propósito. Seu cuidado e graça me sustentaram em cada desafio, e Seu amor, que me alcançou primeiro, é o que torna possível toda e qualquer conquista. Tudo é para Ele, por Ele e por meio Dele, amém.</w:t>
      </w:r>
    </w:p>
    <w:p w:rsidR="009519CE" w:rsidRDefault="00C5780A" w:rsidP="00161839">
      <w:pPr>
        <w:ind w:firstLine="708"/>
      </w:pPr>
      <w:r>
        <w:t>À minha mãe, exemplo de coragem e sabedoria, que me ensinou o valor da educação como instrumento de transformação. Seu incentivo constante foi a base que sustentou minha jornada.</w:t>
      </w:r>
    </w:p>
    <w:p w:rsidR="009519CE" w:rsidRDefault="00C5780A" w:rsidP="00161839">
      <w:pPr>
        <w:ind w:firstLine="708"/>
      </w:pPr>
      <w:r>
        <w:t>Ao meu pai, cuja visão e determinação me ensinaram a nunca me acomodar, a buscar sempre mais e a acreditar no potencial que existe dentro de mim.</w:t>
      </w:r>
    </w:p>
    <w:p w:rsidR="009519CE" w:rsidRDefault="00C5780A" w:rsidP="00161839">
      <w:pPr>
        <w:ind w:firstLine="708"/>
      </w:pPr>
      <w:r>
        <w:t>Ao meu filho, que, com sua pureza e alegria, renova minha esperança todos os dias. Sua existência me lembra, a cada instante, a importância de persistir com amor.</w:t>
      </w:r>
    </w:p>
    <w:p w:rsidR="009519CE" w:rsidRDefault="00C5780A" w:rsidP="00161839">
      <w:pPr>
        <w:ind w:firstLine="708"/>
      </w:pPr>
      <w:r>
        <w:t>Ao meu esposo, meu companheiro de vida, cuja presença firme e amorosa me mostrou o verdadeiro valor de ter alguém que caminha ao nosso lado com lealdade, apoio e fé nos mesmos sonhos.</w:t>
      </w:r>
    </w:p>
    <w:p w:rsidR="009519CE" w:rsidRDefault="00C5780A" w:rsidP="00161839">
      <w:pPr>
        <w:ind w:firstLine="708"/>
      </w:pPr>
      <w:r>
        <w:t>Cada palavra escrita neste trabalho carrega um pedaço de cada um de vocês. Minha gratidão é profunda e eterna.</w:t>
      </w:r>
    </w:p>
    <w:p w:rsidR="009519CE" w:rsidRDefault="00C5780A">
      <w:pPr>
        <w:pStyle w:val="CentralizedTitle"/>
        <w:pageBreakBefore/>
      </w:pPr>
      <w:r>
        <w:lastRenderedPageBreak/>
        <w:t>Resumo</w:t>
      </w:r>
    </w:p>
    <w:p w:rsidR="009519CE" w:rsidRDefault="00C5780A" w:rsidP="00161839">
      <w:pPr>
        <w:pStyle w:val="Resume"/>
        <w:ind w:firstLine="708"/>
      </w:pPr>
      <w:r>
        <w:t>A gestão financeira em empresas de tecnologia atravessa uma transformação expressiva, impulsionada pela digitalização e pela crescente disponibilidade de dados. Neste cenário, o emprego de ferramentas analíticas avançadas tornou-se imprescindível para a otimização de decisões estratégicas. O presente estudo investiga a contribuição de softwares como Power BI, Amazon QuickSight e IBM Cognos para a gestão financeira de corporações multinacionais e grandes empresa</w:t>
      </w:r>
      <w:r w:rsidR="004A264C">
        <w:t>s de tecnologia (Big Techs).</w:t>
      </w:r>
    </w:p>
    <w:p w:rsidR="009519CE" w:rsidRDefault="00C5780A" w:rsidP="00161839">
      <w:pPr>
        <w:pStyle w:val="Resume"/>
        <w:ind w:firstLine="708"/>
      </w:pPr>
      <w:r>
        <w:t xml:space="preserve">Tais tecnologias revelam-se cruciais para a análise de </w:t>
      </w:r>
      <w:r w:rsidR="004A264C">
        <w:t>grandes</w:t>
      </w:r>
      <w:r>
        <w:t xml:space="preserve"> volumes de dados financeiros, para a automação de relatórios gerenciais e para o fornecimento de insights que aprimoram projeções, auxiliam no controle de custos e otimizam a alocação de recursos, constituindo alguns dos pontos cent</w:t>
      </w:r>
      <w:r w:rsidR="004A264C">
        <w:t>rais explorados nesta pesquisa.</w:t>
      </w:r>
    </w:p>
    <w:p w:rsidR="009519CE" w:rsidRDefault="00C5780A" w:rsidP="00161839">
      <w:pPr>
        <w:pStyle w:val="Resume"/>
        <w:ind w:firstLine="708"/>
      </w:pPr>
      <w:r>
        <w:t xml:space="preserve">Foram examinados documentos institucionais, relatórios financeiros, painéis de controle e indicadores de desempenho das empresas analisadas. Adicionalmente, métricas financeiras como retorno sobre o investimento (ROI), fluxo de caixa, previsões de receitas e estratégias de mitigação de riscos financeiros foram analisadas com o </w:t>
      </w:r>
      <w:r w:rsidR="004A264C">
        <w:t>objetivo</w:t>
      </w:r>
      <w:r>
        <w:t xml:space="preserve"> de identificar as melhores práticas em análise de dados aplicada à gestão </w:t>
      </w:r>
      <w:r w:rsidR="002C53BB">
        <w:t>financeira.</w:t>
      </w:r>
    </w:p>
    <w:p w:rsidR="009519CE" w:rsidRDefault="00C5780A" w:rsidP="00161839">
      <w:pPr>
        <w:pStyle w:val="Resume"/>
        <w:ind w:firstLine="708"/>
      </w:pPr>
      <w:r>
        <w:t xml:space="preserve">Os resultados indicam que a adoção dessas ferramentas </w:t>
      </w:r>
      <w:r w:rsidR="002C53BB">
        <w:t>melhora</w:t>
      </w:r>
      <w:r>
        <w:t xml:space="preserve"> o processo de tomada de decisão informada, mitigando incertezas e viabilizando ajustes estratégicos em tempo real ou quase real. A automação das an</w:t>
      </w:r>
      <w:r w:rsidR="002C53BB">
        <w:t>álises financeiras eleva</w:t>
      </w:r>
      <w:r>
        <w:t>, a eficiência operacional, ao minimizar erros manuais e ao conferir maior visibilidade à gestão de recursos. Empresas que implementam soluções sofisticadas de análise de dados alcançam vantagem competitiva e asseguram rentabilidade a longo prazo no mer</w:t>
      </w:r>
      <w:r w:rsidR="002C53BB">
        <w:t>cado global.</w:t>
      </w:r>
    </w:p>
    <w:p w:rsidR="009519CE" w:rsidRDefault="002C53BB" w:rsidP="00161839">
      <w:pPr>
        <w:pStyle w:val="Resume"/>
        <w:ind w:firstLine="708"/>
      </w:pPr>
      <w:r>
        <w:t>Deste modo</w:t>
      </w:r>
      <w:r w:rsidR="00C5780A">
        <w:t>, afirma-se que a integração de tecnologias de Business Intelligence à gestão financeira não apenas incrementa a acurácia das análises, mas também fortalece a governança corporativa e a capacidade adaptativa das empresas frente às din</w:t>
      </w:r>
      <w:r>
        <w:t>âmicas econômicas.</w:t>
      </w:r>
    </w:p>
    <w:p w:rsidR="009519CE" w:rsidRDefault="00C5780A" w:rsidP="00161839">
      <w:pPr>
        <w:pStyle w:val="Resume"/>
        <w:ind w:firstLine="708"/>
      </w:pPr>
      <w:r>
        <w:t xml:space="preserve">Conclui-se, portanto, que ferramentas como Power BI, QuickSight e Cognos são fundamentais para as multinacionais de tecnologia que </w:t>
      </w:r>
      <w:r w:rsidR="002C53BB">
        <w:t>buscam</w:t>
      </w:r>
      <w:r>
        <w:t xml:space="preserve"> inovação, eficiência e competitividade em um ambiente ágil e orientado por dados.</w:t>
      </w:r>
    </w:p>
    <w:p w:rsidR="009519CE" w:rsidRDefault="00C5780A">
      <w:r>
        <w:t xml:space="preserve"> </w:t>
      </w:r>
    </w:p>
    <w:p w:rsidR="009519CE" w:rsidRDefault="00C5780A">
      <w:pPr>
        <w:pStyle w:val="Resume"/>
      </w:pPr>
      <w:r>
        <w:rPr>
          <w:b/>
          <w:bCs/>
        </w:rPr>
        <w:t xml:space="preserve">Palavras-chave: </w:t>
      </w:r>
      <w:r>
        <w:t>Análise de Dados, Gestão Financeira, Planejamento Estratégico, Eficiência Operacional, Governança Corporativa.</w:t>
      </w:r>
    </w:p>
    <w:p w:rsidR="009519CE" w:rsidRDefault="00C5780A">
      <w:pPr>
        <w:pStyle w:val="CentralizedTitle"/>
        <w:pageBreakBefore/>
      </w:pPr>
      <w:r>
        <w:lastRenderedPageBreak/>
        <w:t>Abstract</w:t>
      </w:r>
    </w:p>
    <w:p w:rsidR="009519CE" w:rsidRDefault="00C5780A" w:rsidP="00161839">
      <w:pPr>
        <w:pStyle w:val="Resume"/>
        <w:ind w:firstLine="708"/>
      </w:pPr>
      <w:r>
        <w:t xml:space="preserve">The financial management of technology companies is undergoing a fundamental transformation, driven by the digitization process and the abundance of available data. In this context, advanced analytical tools have become essential for optimizing strategic decision-making. This study aims to investigate how software such as Power BI, Amazon QuickSight, and IBM Cognos contribute to the financial management of multinationals and Big Tech companies. These technologies are crucial for analyzing large volumes of financial data, automating management reports, and providing insights that enhance forecasts, control costs, and allocate resources more efficiently. </w:t>
      </w:r>
    </w:p>
    <w:p w:rsidR="009519CE" w:rsidRDefault="00C5780A" w:rsidP="00161839">
      <w:pPr>
        <w:pStyle w:val="Resume"/>
        <w:ind w:firstLine="708"/>
      </w:pPr>
      <w:r>
        <w:t xml:space="preserve">These aspects are some of the points explored in the research. In addition to institutional documents, financial reports, dashboards, and performance indicators within the analyzed companies were also examined. </w:t>
      </w:r>
    </w:p>
    <w:p w:rsidR="009519CE" w:rsidRDefault="00C5780A" w:rsidP="00161839">
      <w:pPr>
        <w:pStyle w:val="Resume"/>
        <w:ind w:firstLine="708"/>
      </w:pPr>
      <w:r>
        <w:t xml:space="preserve">Additionally, financial metrics such as return on investment (ROI), cash flow, revenue forecasts, and risk mitigation were studied to identify best practices related to data analysis applied to financial management. Studies indicate that the adoption of these tools strengthens the informed decision-making process, reducing uncertainties and allowing for strategic adjustments in near real-time. </w:t>
      </w:r>
    </w:p>
    <w:p w:rsidR="009519CE" w:rsidRDefault="00C5780A" w:rsidP="00161839">
      <w:pPr>
        <w:pStyle w:val="Resume"/>
        <w:ind w:firstLine="708"/>
      </w:pPr>
      <w:r>
        <w:t xml:space="preserve">The automation of financial analyses also increases operational efficiency, minimizing manual errors and providing greater visibility in resource management. Companies that implement sophisticated data analysis solutions gain a competitive advantage and ensure long-term profitability in the global market. </w:t>
      </w:r>
    </w:p>
    <w:p w:rsidR="009519CE" w:rsidRDefault="00C5780A" w:rsidP="00161839">
      <w:pPr>
        <w:pStyle w:val="Resume"/>
        <w:ind w:firstLine="708"/>
      </w:pPr>
      <w:r>
        <w:t>Thus, it can be stated that the integration of Business Intelligence technologies in financial management not only increases the accuracy of analyses but also strengthens corporate governance and the ability of companies to adapt to economic changes. Therefore, tools like Power BI, QuickSight, and Cognos are fundamental for technology multinationals seeking to be innovative, efficient, and competitive in an agile and data-driven environment.</w:t>
      </w:r>
    </w:p>
    <w:p w:rsidR="009519CE" w:rsidRDefault="00C5780A">
      <w:r>
        <w:t xml:space="preserve"> </w:t>
      </w:r>
    </w:p>
    <w:p w:rsidR="009519CE" w:rsidRDefault="00C5780A">
      <w:pPr>
        <w:pStyle w:val="Resume"/>
      </w:pPr>
      <w:r>
        <w:rPr>
          <w:b/>
          <w:bCs/>
        </w:rPr>
        <w:t xml:space="preserve">Keywords: </w:t>
      </w:r>
      <w:r>
        <w:t>Data Analysis, Financial Management, Strategic Planning, Operational Efficiency, Corporate Governance.</w:t>
      </w:r>
    </w:p>
    <w:p w:rsidR="009519CE" w:rsidRDefault="00C5780A">
      <w:pPr>
        <w:pStyle w:val="CentralizedTitle"/>
        <w:pageBreakBefore/>
      </w:pPr>
      <w:r>
        <w:lastRenderedPageBreak/>
        <w:t>Sumário</w:t>
      </w:r>
    </w:p>
    <w:sdt>
      <w:sdtPr>
        <w:alias w:val="Sumário"/>
        <w:id w:val="1067768118"/>
      </w:sdtPr>
      <w:sdtEndPr/>
      <w:sdtContent>
        <w:p w:rsidR="00161839" w:rsidRDefault="00C5780A">
          <w:pPr>
            <w:pStyle w:val="Sumrio1"/>
            <w:rPr>
              <w:rFonts w:asciiTheme="minorHAnsi" w:eastAsiaTheme="minorEastAsia" w:hAnsiTheme="minorHAnsi" w:cstheme="minorBidi"/>
              <w:noProof/>
              <w:sz w:val="22"/>
              <w:szCs w:val="22"/>
            </w:rPr>
          </w:pPr>
          <w:r>
            <w:fldChar w:fldCharType="begin"/>
          </w:r>
          <w:r>
            <w:instrText>TOC \h \o "1-2"</w:instrText>
          </w:r>
          <w:r>
            <w:fldChar w:fldCharType="separate"/>
          </w:r>
          <w:hyperlink w:anchor="_Toc199029467" w:history="1">
            <w:r w:rsidR="00161839" w:rsidRPr="00A42E94">
              <w:rPr>
                <w:rStyle w:val="Hyperlink"/>
                <w:noProof/>
              </w:rPr>
              <w:t>1</w:t>
            </w:r>
            <w:r w:rsidR="00161839">
              <w:rPr>
                <w:rFonts w:asciiTheme="minorHAnsi" w:eastAsiaTheme="minorEastAsia" w:hAnsiTheme="minorHAnsi" w:cstheme="minorBidi"/>
                <w:noProof/>
                <w:sz w:val="22"/>
                <w:szCs w:val="22"/>
              </w:rPr>
              <w:tab/>
            </w:r>
            <w:r w:rsidR="00161839" w:rsidRPr="00A42E94">
              <w:rPr>
                <w:rStyle w:val="Hyperlink"/>
                <w:b/>
                <w:bCs/>
                <w:caps/>
                <w:noProof/>
              </w:rPr>
              <w:t>Introdução</w:t>
            </w:r>
            <w:r w:rsidR="00161839">
              <w:rPr>
                <w:noProof/>
              </w:rPr>
              <w:tab/>
            </w:r>
            <w:r w:rsidR="00161839">
              <w:rPr>
                <w:noProof/>
              </w:rPr>
              <w:fldChar w:fldCharType="begin"/>
            </w:r>
            <w:r w:rsidR="00161839">
              <w:rPr>
                <w:noProof/>
              </w:rPr>
              <w:instrText xml:space="preserve"> PAGEREF _Toc199029467 \h </w:instrText>
            </w:r>
            <w:r w:rsidR="00161839">
              <w:rPr>
                <w:noProof/>
              </w:rPr>
            </w:r>
            <w:r w:rsidR="00161839">
              <w:rPr>
                <w:noProof/>
              </w:rPr>
              <w:fldChar w:fldCharType="separate"/>
            </w:r>
            <w:r>
              <w:rPr>
                <w:noProof/>
              </w:rPr>
              <w:t>7</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68" w:history="1">
            <w:r w:rsidR="00161839" w:rsidRPr="00A42E94">
              <w:rPr>
                <w:rStyle w:val="Hyperlink"/>
                <w:noProof/>
              </w:rPr>
              <w:t>2</w:t>
            </w:r>
            <w:r w:rsidR="00161839">
              <w:rPr>
                <w:rFonts w:asciiTheme="minorHAnsi" w:eastAsiaTheme="minorEastAsia" w:hAnsiTheme="minorHAnsi" w:cstheme="minorBidi"/>
                <w:noProof/>
                <w:sz w:val="22"/>
                <w:szCs w:val="22"/>
              </w:rPr>
              <w:tab/>
            </w:r>
            <w:r w:rsidR="00161839" w:rsidRPr="00A42E94">
              <w:rPr>
                <w:rStyle w:val="Hyperlink"/>
                <w:b/>
                <w:bCs/>
                <w:caps/>
                <w:noProof/>
              </w:rPr>
              <w:t>Fundamentação teórica</w:t>
            </w:r>
            <w:r w:rsidR="00161839">
              <w:rPr>
                <w:noProof/>
              </w:rPr>
              <w:tab/>
            </w:r>
            <w:r w:rsidR="00161839">
              <w:rPr>
                <w:noProof/>
              </w:rPr>
              <w:fldChar w:fldCharType="begin"/>
            </w:r>
            <w:r w:rsidR="00161839">
              <w:rPr>
                <w:noProof/>
              </w:rPr>
              <w:instrText xml:space="preserve"> PAGEREF _Toc199029468 \h </w:instrText>
            </w:r>
            <w:r w:rsidR="00161839">
              <w:rPr>
                <w:noProof/>
              </w:rPr>
            </w:r>
            <w:r w:rsidR="00161839">
              <w:rPr>
                <w:noProof/>
              </w:rPr>
              <w:fldChar w:fldCharType="separate"/>
            </w:r>
            <w:r w:rsidR="00C5780A">
              <w:rPr>
                <w:noProof/>
              </w:rPr>
              <w:t>9</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69" w:history="1">
            <w:r w:rsidR="00161839" w:rsidRPr="00A42E94">
              <w:rPr>
                <w:rStyle w:val="Hyperlink"/>
                <w:noProof/>
              </w:rPr>
              <w:t>2.1</w:t>
            </w:r>
            <w:r w:rsidR="00161839">
              <w:rPr>
                <w:rFonts w:asciiTheme="minorHAnsi" w:eastAsiaTheme="minorEastAsia" w:hAnsiTheme="minorHAnsi" w:cstheme="minorBidi"/>
                <w:noProof/>
                <w:sz w:val="22"/>
                <w:szCs w:val="22"/>
              </w:rPr>
              <w:tab/>
            </w:r>
            <w:r w:rsidR="00161839" w:rsidRPr="00A42E94">
              <w:rPr>
                <w:rStyle w:val="Hyperlink"/>
                <w:caps/>
                <w:noProof/>
              </w:rPr>
              <w:t>Business Intelligence e sua Aplicação na Gestão Financeira</w:t>
            </w:r>
            <w:r w:rsidR="00161839">
              <w:rPr>
                <w:noProof/>
              </w:rPr>
              <w:tab/>
            </w:r>
            <w:r w:rsidR="00161839">
              <w:rPr>
                <w:noProof/>
              </w:rPr>
              <w:fldChar w:fldCharType="begin"/>
            </w:r>
            <w:r w:rsidR="00161839">
              <w:rPr>
                <w:noProof/>
              </w:rPr>
              <w:instrText xml:space="preserve"> PAGEREF _Toc199029469 \h </w:instrText>
            </w:r>
            <w:r w:rsidR="00161839">
              <w:rPr>
                <w:noProof/>
              </w:rPr>
            </w:r>
            <w:r w:rsidR="00161839">
              <w:rPr>
                <w:noProof/>
              </w:rPr>
              <w:fldChar w:fldCharType="separate"/>
            </w:r>
            <w:r w:rsidR="00C5780A">
              <w:rPr>
                <w:noProof/>
              </w:rPr>
              <w:t>9</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0" w:history="1">
            <w:r w:rsidR="00161839" w:rsidRPr="00A42E94">
              <w:rPr>
                <w:rStyle w:val="Hyperlink"/>
                <w:noProof/>
              </w:rPr>
              <w:t>2.2</w:t>
            </w:r>
            <w:r w:rsidR="00161839">
              <w:rPr>
                <w:rFonts w:asciiTheme="minorHAnsi" w:eastAsiaTheme="minorEastAsia" w:hAnsiTheme="minorHAnsi" w:cstheme="minorBidi"/>
                <w:noProof/>
                <w:sz w:val="22"/>
                <w:szCs w:val="22"/>
              </w:rPr>
              <w:tab/>
            </w:r>
            <w:r w:rsidR="00161839" w:rsidRPr="00A42E94">
              <w:rPr>
                <w:rStyle w:val="Hyperlink"/>
                <w:caps/>
                <w:noProof/>
              </w:rPr>
              <w:t>Principais Ferramentas de Business Intelligence Utilizadas por Multinacionais</w:t>
            </w:r>
            <w:r w:rsidR="00161839">
              <w:rPr>
                <w:noProof/>
              </w:rPr>
              <w:tab/>
            </w:r>
            <w:r w:rsidR="00161839">
              <w:rPr>
                <w:noProof/>
              </w:rPr>
              <w:fldChar w:fldCharType="begin"/>
            </w:r>
            <w:r w:rsidR="00161839">
              <w:rPr>
                <w:noProof/>
              </w:rPr>
              <w:instrText xml:space="preserve"> PAGEREF _Toc199029470 \h </w:instrText>
            </w:r>
            <w:r w:rsidR="00161839">
              <w:rPr>
                <w:noProof/>
              </w:rPr>
            </w:r>
            <w:r w:rsidR="00161839">
              <w:rPr>
                <w:noProof/>
              </w:rPr>
              <w:fldChar w:fldCharType="separate"/>
            </w:r>
            <w:r w:rsidR="00C5780A">
              <w:rPr>
                <w:noProof/>
              </w:rPr>
              <w:t>9</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1" w:history="1">
            <w:r w:rsidR="00161839" w:rsidRPr="00A42E94">
              <w:rPr>
                <w:rStyle w:val="Hyperlink"/>
                <w:noProof/>
              </w:rPr>
              <w:t>2.3</w:t>
            </w:r>
            <w:r w:rsidR="00161839">
              <w:rPr>
                <w:rFonts w:asciiTheme="minorHAnsi" w:eastAsiaTheme="minorEastAsia" w:hAnsiTheme="minorHAnsi" w:cstheme="minorBidi"/>
                <w:noProof/>
                <w:sz w:val="22"/>
                <w:szCs w:val="22"/>
              </w:rPr>
              <w:tab/>
            </w:r>
            <w:r w:rsidR="00161839" w:rsidRPr="00A42E94">
              <w:rPr>
                <w:rStyle w:val="Hyperlink"/>
                <w:caps/>
                <w:noProof/>
              </w:rPr>
              <w:t>Governança Financeira, Riscos e Tomada de Decisão Baseada em Dados</w:t>
            </w:r>
            <w:r w:rsidR="00161839">
              <w:rPr>
                <w:noProof/>
              </w:rPr>
              <w:tab/>
            </w:r>
            <w:r w:rsidR="00161839">
              <w:rPr>
                <w:noProof/>
              </w:rPr>
              <w:fldChar w:fldCharType="begin"/>
            </w:r>
            <w:r w:rsidR="00161839">
              <w:rPr>
                <w:noProof/>
              </w:rPr>
              <w:instrText xml:space="preserve"> PAGEREF _Toc199029471 \h </w:instrText>
            </w:r>
            <w:r w:rsidR="00161839">
              <w:rPr>
                <w:noProof/>
              </w:rPr>
            </w:r>
            <w:r w:rsidR="00161839">
              <w:rPr>
                <w:noProof/>
              </w:rPr>
              <w:fldChar w:fldCharType="separate"/>
            </w:r>
            <w:r w:rsidR="00C5780A">
              <w:rPr>
                <w:noProof/>
              </w:rPr>
              <w:t>11</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2" w:history="1">
            <w:r w:rsidR="00161839" w:rsidRPr="00A42E94">
              <w:rPr>
                <w:rStyle w:val="Hyperlink"/>
                <w:noProof/>
              </w:rPr>
              <w:t>2.4</w:t>
            </w:r>
            <w:r w:rsidR="00161839">
              <w:rPr>
                <w:rFonts w:asciiTheme="minorHAnsi" w:eastAsiaTheme="minorEastAsia" w:hAnsiTheme="minorHAnsi" w:cstheme="minorBidi"/>
                <w:noProof/>
                <w:sz w:val="22"/>
                <w:szCs w:val="22"/>
              </w:rPr>
              <w:tab/>
            </w:r>
            <w:r w:rsidR="00161839" w:rsidRPr="00A42E94">
              <w:rPr>
                <w:rStyle w:val="Hyperlink"/>
                <w:caps/>
                <w:noProof/>
              </w:rPr>
              <w:t>Impactos do Business Intelligence na Eficiência Operacional e Estratégica nas Empresas de Tecnologia</w:t>
            </w:r>
            <w:r w:rsidR="00161839">
              <w:rPr>
                <w:noProof/>
              </w:rPr>
              <w:tab/>
            </w:r>
            <w:r w:rsidR="00161839">
              <w:rPr>
                <w:noProof/>
              </w:rPr>
              <w:fldChar w:fldCharType="begin"/>
            </w:r>
            <w:r w:rsidR="00161839">
              <w:rPr>
                <w:noProof/>
              </w:rPr>
              <w:instrText xml:space="preserve"> PAGEREF _Toc199029472 \h </w:instrText>
            </w:r>
            <w:r w:rsidR="00161839">
              <w:rPr>
                <w:noProof/>
              </w:rPr>
            </w:r>
            <w:r w:rsidR="00161839">
              <w:rPr>
                <w:noProof/>
              </w:rPr>
              <w:fldChar w:fldCharType="separate"/>
            </w:r>
            <w:r w:rsidR="00C5780A">
              <w:rPr>
                <w:noProof/>
              </w:rPr>
              <w:t>12</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3" w:history="1">
            <w:r w:rsidR="00161839" w:rsidRPr="00A42E94">
              <w:rPr>
                <w:rStyle w:val="Hyperlink"/>
                <w:noProof/>
              </w:rPr>
              <w:t>3</w:t>
            </w:r>
            <w:r w:rsidR="00161839">
              <w:rPr>
                <w:rFonts w:asciiTheme="minorHAnsi" w:eastAsiaTheme="minorEastAsia" w:hAnsiTheme="minorHAnsi" w:cstheme="minorBidi"/>
                <w:noProof/>
                <w:sz w:val="22"/>
                <w:szCs w:val="22"/>
              </w:rPr>
              <w:tab/>
            </w:r>
            <w:r w:rsidR="00161839" w:rsidRPr="00A42E94">
              <w:rPr>
                <w:rStyle w:val="Hyperlink"/>
                <w:b/>
                <w:bCs/>
                <w:caps/>
                <w:noProof/>
              </w:rPr>
              <w:t>metodologia</w:t>
            </w:r>
            <w:r w:rsidR="00161839">
              <w:rPr>
                <w:noProof/>
              </w:rPr>
              <w:tab/>
            </w:r>
            <w:r w:rsidR="00161839">
              <w:rPr>
                <w:noProof/>
              </w:rPr>
              <w:fldChar w:fldCharType="begin"/>
            </w:r>
            <w:r w:rsidR="00161839">
              <w:rPr>
                <w:noProof/>
              </w:rPr>
              <w:instrText xml:space="preserve"> PAGEREF _Toc199029473 \h </w:instrText>
            </w:r>
            <w:r w:rsidR="00161839">
              <w:rPr>
                <w:noProof/>
              </w:rPr>
            </w:r>
            <w:r w:rsidR="00161839">
              <w:rPr>
                <w:noProof/>
              </w:rPr>
              <w:fldChar w:fldCharType="separate"/>
            </w:r>
            <w:r w:rsidR="00C5780A">
              <w:rPr>
                <w:noProof/>
              </w:rPr>
              <w:t>14</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4" w:history="1">
            <w:r w:rsidR="00161839" w:rsidRPr="00A42E94">
              <w:rPr>
                <w:rStyle w:val="Hyperlink"/>
                <w:noProof/>
              </w:rPr>
              <w:t>4</w:t>
            </w:r>
            <w:r w:rsidR="00161839">
              <w:rPr>
                <w:rFonts w:asciiTheme="minorHAnsi" w:eastAsiaTheme="minorEastAsia" w:hAnsiTheme="minorHAnsi" w:cstheme="minorBidi"/>
                <w:noProof/>
                <w:sz w:val="22"/>
                <w:szCs w:val="22"/>
              </w:rPr>
              <w:tab/>
            </w:r>
            <w:r w:rsidR="00161839" w:rsidRPr="00A42E94">
              <w:rPr>
                <w:rStyle w:val="Hyperlink"/>
                <w:b/>
                <w:bCs/>
                <w:caps/>
                <w:noProof/>
              </w:rPr>
              <w:t>ANÁLISE E DISCUSSÃO DOS RESULTADOS</w:t>
            </w:r>
            <w:r w:rsidR="00161839">
              <w:rPr>
                <w:noProof/>
              </w:rPr>
              <w:tab/>
            </w:r>
            <w:r w:rsidR="00161839">
              <w:rPr>
                <w:noProof/>
              </w:rPr>
              <w:fldChar w:fldCharType="begin"/>
            </w:r>
            <w:r w:rsidR="00161839">
              <w:rPr>
                <w:noProof/>
              </w:rPr>
              <w:instrText xml:space="preserve"> PAGEREF _Toc199029474 \h </w:instrText>
            </w:r>
            <w:r w:rsidR="00161839">
              <w:rPr>
                <w:noProof/>
              </w:rPr>
            </w:r>
            <w:r w:rsidR="00161839">
              <w:rPr>
                <w:noProof/>
              </w:rPr>
              <w:fldChar w:fldCharType="separate"/>
            </w:r>
            <w:r w:rsidR="00C5780A">
              <w:rPr>
                <w:noProof/>
              </w:rPr>
              <w:t>15</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5" w:history="1">
            <w:r w:rsidR="00161839" w:rsidRPr="00A42E94">
              <w:rPr>
                <w:rStyle w:val="Hyperlink"/>
                <w:noProof/>
              </w:rPr>
              <w:t>4.1</w:t>
            </w:r>
            <w:r w:rsidR="00161839">
              <w:rPr>
                <w:rFonts w:asciiTheme="minorHAnsi" w:eastAsiaTheme="minorEastAsia" w:hAnsiTheme="minorHAnsi" w:cstheme="minorBidi"/>
                <w:noProof/>
                <w:sz w:val="22"/>
                <w:szCs w:val="22"/>
              </w:rPr>
              <w:tab/>
            </w:r>
            <w:r w:rsidR="00161839" w:rsidRPr="00A42E94">
              <w:rPr>
                <w:rStyle w:val="Hyperlink"/>
                <w:caps/>
                <w:noProof/>
              </w:rPr>
              <w:t>Panorama da Utilização de Business Intelligence em Empresas de Tecnologia</w:t>
            </w:r>
            <w:r w:rsidR="00161839">
              <w:rPr>
                <w:noProof/>
              </w:rPr>
              <w:tab/>
            </w:r>
            <w:r w:rsidR="00161839">
              <w:rPr>
                <w:noProof/>
              </w:rPr>
              <w:fldChar w:fldCharType="begin"/>
            </w:r>
            <w:r w:rsidR="00161839">
              <w:rPr>
                <w:noProof/>
              </w:rPr>
              <w:instrText xml:space="preserve"> PAGEREF _Toc199029475 \h </w:instrText>
            </w:r>
            <w:r w:rsidR="00161839">
              <w:rPr>
                <w:noProof/>
              </w:rPr>
            </w:r>
            <w:r w:rsidR="00161839">
              <w:rPr>
                <w:noProof/>
              </w:rPr>
              <w:fldChar w:fldCharType="separate"/>
            </w:r>
            <w:r w:rsidR="00C5780A">
              <w:rPr>
                <w:noProof/>
              </w:rPr>
              <w:t>15</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6" w:history="1">
            <w:r w:rsidR="00161839" w:rsidRPr="00A42E94">
              <w:rPr>
                <w:rStyle w:val="Hyperlink"/>
                <w:noProof/>
              </w:rPr>
              <w:t>4.2</w:t>
            </w:r>
            <w:r w:rsidR="00161839">
              <w:rPr>
                <w:rFonts w:asciiTheme="minorHAnsi" w:eastAsiaTheme="minorEastAsia" w:hAnsiTheme="minorHAnsi" w:cstheme="minorBidi"/>
                <w:noProof/>
                <w:sz w:val="22"/>
                <w:szCs w:val="22"/>
              </w:rPr>
              <w:tab/>
            </w:r>
            <w:r w:rsidR="00161839" w:rsidRPr="00A42E94">
              <w:rPr>
                <w:rStyle w:val="Hyperlink"/>
                <w:caps/>
                <w:noProof/>
              </w:rPr>
              <w:t>Estudo de Caso: Amazon e o Uso do QuickSight na Gestão Financeira</w:t>
            </w:r>
            <w:r w:rsidR="00161839">
              <w:rPr>
                <w:noProof/>
              </w:rPr>
              <w:tab/>
            </w:r>
            <w:r w:rsidR="00161839">
              <w:rPr>
                <w:noProof/>
              </w:rPr>
              <w:fldChar w:fldCharType="begin"/>
            </w:r>
            <w:r w:rsidR="00161839">
              <w:rPr>
                <w:noProof/>
              </w:rPr>
              <w:instrText xml:space="preserve"> PAGEREF _Toc199029476 \h </w:instrText>
            </w:r>
            <w:r w:rsidR="00161839">
              <w:rPr>
                <w:noProof/>
              </w:rPr>
            </w:r>
            <w:r w:rsidR="00161839">
              <w:rPr>
                <w:noProof/>
              </w:rPr>
              <w:fldChar w:fldCharType="separate"/>
            </w:r>
            <w:r w:rsidR="00C5780A">
              <w:rPr>
                <w:noProof/>
              </w:rPr>
              <w:t>16</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7" w:history="1">
            <w:r w:rsidR="00161839" w:rsidRPr="00A42E94">
              <w:rPr>
                <w:rStyle w:val="Hyperlink"/>
                <w:noProof/>
              </w:rPr>
              <w:t>4.3</w:t>
            </w:r>
            <w:r w:rsidR="00161839">
              <w:rPr>
                <w:rFonts w:asciiTheme="minorHAnsi" w:eastAsiaTheme="minorEastAsia" w:hAnsiTheme="minorHAnsi" w:cstheme="minorBidi"/>
                <w:noProof/>
                <w:sz w:val="22"/>
                <w:szCs w:val="22"/>
              </w:rPr>
              <w:tab/>
            </w:r>
            <w:r w:rsidR="00161839" w:rsidRPr="00A42E94">
              <w:rPr>
                <w:rStyle w:val="Hyperlink"/>
                <w:caps/>
                <w:noProof/>
              </w:rPr>
              <w:t>Estudo de Caso: IBM e a Aplicação do Cognos Analytics</w:t>
            </w:r>
            <w:r w:rsidR="00161839">
              <w:rPr>
                <w:noProof/>
              </w:rPr>
              <w:tab/>
            </w:r>
            <w:r w:rsidR="00161839">
              <w:rPr>
                <w:noProof/>
              </w:rPr>
              <w:fldChar w:fldCharType="begin"/>
            </w:r>
            <w:r w:rsidR="00161839">
              <w:rPr>
                <w:noProof/>
              </w:rPr>
              <w:instrText xml:space="preserve"> PAGEREF _Toc199029477 \h </w:instrText>
            </w:r>
            <w:r w:rsidR="00161839">
              <w:rPr>
                <w:noProof/>
              </w:rPr>
            </w:r>
            <w:r w:rsidR="00161839">
              <w:rPr>
                <w:noProof/>
              </w:rPr>
              <w:fldChar w:fldCharType="separate"/>
            </w:r>
            <w:r w:rsidR="00C5780A">
              <w:rPr>
                <w:noProof/>
              </w:rPr>
              <w:t>17</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8" w:history="1">
            <w:r w:rsidR="00161839" w:rsidRPr="00A42E94">
              <w:rPr>
                <w:rStyle w:val="Hyperlink"/>
                <w:noProof/>
              </w:rPr>
              <w:t>4.4</w:t>
            </w:r>
            <w:r w:rsidR="00161839">
              <w:rPr>
                <w:rFonts w:asciiTheme="minorHAnsi" w:eastAsiaTheme="minorEastAsia" w:hAnsiTheme="minorHAnsi" w:cstheme="minorBidi"/>
                <w:noProof/>
                <w:sz w:val="22"/>
                <w:szCs w:val="22"/>
              </w:rPr>
              <w:tab/>
            </w:r>
            <w:r w:rsidR="00161839" w:rsidRPr="00A42E94">
              <w:rPr>
                <w:rStyle w:val="Hyperlink"/>
                <w:caps/>
                <w:noProof/>
              </w:rPr>
              <w:t>Comparação e Discussão dos Resultados</w:t>
            </w:r>
            <w:r w:rsidR="00161839">
              <w:rPr>
                <w:noProof/>
              </w:rPr>
              <w:tab/>
            </w:r>
            <w:r w:rsidR="00161839">
              <w:rPr>
                <w:noProof/>
              </w:rPr>
              <w:fldChar w:fldCharType="begin"/>
            </w:r>
            <w:r w:rsidR="00161839">
              <w:rPr>
                <w:noProof/>
              </w:rPr>
              <w:instrText xml:space="preserve"> PAGEREF _Toc199029478 \h </w:instrText>
            </w:r>
            <w:r w:rsidR="00161839">
              <w:rPr>
                <w:noProof/>
              </w:rPr>
            </w:r>
            <w:r w:rsidR="00161839">
              <w:rPr>
                <w:noProof/>
              </w:rPr>
              <w:fldChar w:fldCharType="separate"/>
            </w:r>
            <w:r w:rsidR="00C5780A">
              <w:rPr>
                <w:noProof/>
              </w:rPr>
              <w:t>17</w:t>
            </w:r>
            <w:r w:rsidR="00161839">
              <w:rPr>
                <w:noProof/>
              </w:rPr>
              <w:fldChar w:fldCharType="end"/>
            </w:r>
          </w:hyperlink>
        </w:p>
        <w:p w:rsidR="00161839" w:rsidRDefault="00C2678E">
          <w:pPr>
            <w:pStyle w:val="Sumrio1"/>
            <w:rPr>
              <w:rFonts w:asciiTheme="minorHAnsi" w:eastAsiaTheme="minorEastAsia" w:hAnsiTheme="minorHAnsi" w:cstheme="minorBidi"/>
              <w:noProof/>
              <w:sz w:val="22"/>
              <w:szCs w:val="22"/>
            </w:rPr>
          </w:pPr>
          <w:hyperlink w:anchor="_Toc199029479" w:history="1">
            <w:r w:rsidR="00161839" w:rsidRPr="00A42E94">
              <w:rPr>
                <w:rStyle w:val="Hyperlink"/>
                <w:noProof/>
              </w:rPr>
              <w:t>5</w:t>
            </w:r>
            <w:r w:rsidR="00161839">
              <w:rPr>
                <w:rFonts w:asciiTheme="minorHAnsi" w:eastAsiaTheme="minorEastAsia" w:hAnsiTheme="minorHAnsi" w:cstheme="minorBidi"/>
                <w:noProof/>
                <w:sz w:val="22"/>
                <w:szCs w:val="22"/>
              </w:rPr>
              <w:tab/>
            </w:r>
            <w:r w:rsidR="00161839" w:rsidRPr="00A42E94">
              <w:rPr>
                <w:rStyle w:val="Hyperlink"/>
                <w:b/>
                <w:bCs/>
                <w:caps/>
                <w:noProof/>
              </w:rPr>
              <w:t>CONSIDERAÇÕES FINAIS</w:t>
            </w:r>
            <w:r w:rsidR="00161839">
              <w:rPr>
                <w:noProof/>
              </w:rPr>
              <w:tab/>
            </w:r>
            <w:r w:rsidR="00161839">
              <w:rPr>
                <w:noProof/>
              </w:rPr>
              <w:fldChar w:fldCharType="begin"/>
            </w:r>
            <w:r w:rsidR="00161839">
              <w:rPr>
                <w:noProof/>
              </w:rPr>
              <w:instrText xml:space="preserve"> PAGEREF _Toc199029479 \h </w:instrText>
            </w:r>
            <w:r w:rsidR="00161839">
              <w:rPr>
                <w:noProof/>
              </w:rPr>
            </w:r>
            <w:r w:rsidR="00161839">
              <w:rPr>
                <w:noProof/>
              </w:rPr>
              <w:fldChar w:fldCharType="separate"/>
            </w:r>
            <w:r w:rsidR="00C5780A">
              <w:rPr>
                <w:noProof/>
              </w:rPr>
              <w:t>19</w:t>
            </w:r>
            <w:r w:rsidR="00161839">
              <w:rPr>
                <w:noProof/>
              </w:rPr>
              <w:fldChar w:fldCharType="end"/>
            </w:r>
          </w:hyperlink>
        </w:p>
        <w:p w:rsidR="00161839" w:rsidRDefault="00C2678E" w:rsidP="00161839">
          <w:pPr>
            <w:pStyle w:val="Sumrio2"/>
            <w:rPr>
              <w:rFonts w:asciiTheme="minorHAnsi" w:eastAsiaTheme="minorEastAsia" w:hAnsiTheme="minorHAnsi" w:cstheme="minorBidi"/>
              <w:noProof/>
              <w:sz w:val="22"/>
              <w:szCs w:val="22"/>
            </w:rPr>
          </w:pPr>
          <w:hyperlink w:anchor="_Toc199029480" w:history="1">
            <w:r w:rsidR="00161839" w:rsidRPr="00A42E94">
              <w:rPr>
                <w:rStyle w:val="Hyperlink"/>
                <w:b/>
                <w:bCs/>
                <w:caps/>
                <w:noProof/>
              </w:rPr>
              <w:t>Referências</w:t>
            </w:r>
            <w:r w:rsidR="00161839">
              <w:rPr>
                <w:noProof/>
              </w:rPr>
              <w:tab/>
            </w:r>
            <w:r w:rsidR="00161839">
              <w:rPr>
                <w:noProof/>
              </w:rPr>
              <w:fldChar w:fldCharType="begin"/>
            </w:r>
            <w:r w:rsidR="00161839">
              <w:rPr>
                <w:noProof/>
              </w:rPr>
              <w:instrText xml:space="preserve"> PAGEREF _Toc199029480 \h </w:instrText>
            </w:r>
            <w:r w:rsidR="00161839">
              <w:rPr>
                <w:noProof/>
              </w:rPr>
            </w:r>
            <w:r w:rsidR="00161839">
              <w:rPr>
                <w:noProof/>
              </w:rPr>
              <w:fldChar w:fldCharType="separate"/>
            </w:r>
            <w:r w:rsidR="00C5780A">
              <w:rPr>
                <w:noProof/>
              </w:rPr>
              <w:t>21</w:t>
            </w:r>
            <w:r w:rsidR="00161839">
              <w:rPr>
                <w:noProof/>
              </w:rPr>
              <w:fldChar w:fldCharType="end"/>
            </w:r>
          </w:hyperlink>
        </w:p>
        <w:p w:rsidR="009519CE" w:rsidRDefault="00C5780A">
          <w:r>
            <w:fldChar w:fldCharType="end"/>
          </w:r>
        </w:p>
      </w:sdtContent>
    </w:sdt>
    <w:p w:rsidR="009519CE" w:rsidRDefault="009519CE">
      <w:pPr>
        <w:sectPr w:rsidR="009519CE">
          <w:headerReference w:type="default" r:id="rId9"/>
          <w:footerReference w:type="default" r:id="rId10"/>
          <w:pgSz w:w="11906" w:h="16838"/>
          <w:pgMar w:top="1701" w:right="1134" w:bottom="1134" w:left="1701" w:header="1134" w:footer="708" w:gutter="0"/>
          <w:pgNumType w:start="0"/>
          <w:cols w:space="708"/>
          <w:docGrid w:linePitch="360"/>
        </w:sectPr>
      </w:pPr>
    </w:p>
    <w:p w:rsidR="009519CE" w:rsidRDefault="00C5780A">
      <w:pPr>
        <w:pStyle w:val="PrimaryTitle"/>
        <w:keepLines/>
        <w:pageBreakBefore/>
        <w:numPr>
          <w:ilvl w:val="0"/>
          <w:numId w:val="2"/>
        </w:numPr>
        <w:ind w:left="240" w:hanging="240"/>
      </w:pPr>
      <w:bookmarkStart w:id="0" w:name="_Toc199029467"/>
      <w:r>
        <w:rPr>
          <w:b/>
          <w:bCs/>
          <w:caps/>
        </w:rPr>
        <w:lastRenderedPageBreak/>
        <w:t>Introdução</w:t>
      </w:r>
      <w:bookmarkEnd w:id="0"/>
    </w:p>
    <w:p w:rsidR="009519CE" w:rsidRDefault="00C5780A">
      <w:r>
        <w:t>A evolução tecnológica e a progressiva digitalização dos processos de negócios têm exercido impacto significativo sobre a gestão financeira. Em um contexto de produção diária de volumes de dados sem precedentes, as ferramentas de Business Intelligence (BI) consolidaram-se como elementos essenciais no setor tecnológico, ao facilitarem a to</w:t>
      </w:r>
      <w:r w:rsidR="002C53BB">
        <w:t>mada de decisões estratégicas.</w:t>
      </w:r>
    </w:p>
    <w:p w:rsidR="009519CE" w:rsidRDefault="00C5780A">
      <w:r>
        <w:t xml:space="preserve">Empresas de atuação global, como Amazon e IBM, empregam soluções como Power BI, Amazon QuickSight e IBM Cognos para monitorar métricas financeiras, realizar prospecções de cenários econômicos e otimizar a alocação de recursos, visando assegurar práticas mais eficientes e sustentáveis. </w:t>
      </w:r>
      <w:r w:rsidR="002C53BB">
        <w:t>Além dos</w:t>
      </w:r>
      <w:r>
        <w:t xml:space="preserve"> avanços nas ferramentas disponíveis, muitas organizações aind</w:t>
      </w:r>
      <w:r w:rsidR="002C53BB">
        <w:t>a enfrentam desafios diretamente ligados</w:t>
      </w:r>
      <w:r>
        <w:t xml:space="preserve"> à integração, interpretação e aplicação estratégica de dad</w:t>
      </w:r>
      <w:r w:rsidR="002C53BB">
        <w:t>os financeiramente relevantes.</w:t>
      </w:r>
    </w:p>
    <w:p w:rsidR="009519CE" w:rsidRDefault="00C5780A">
      <w:r>
        <w:t>Nesse sentido, a questão norteadora desta pesquisa consiste em investigar de que maneira a eficiência nos processos financeiros de empresas de tecnologia pode ser substancialmente aprimorada por intermédio da análise de dados, com vistas à mitigação de riscos, à otimização do planejamento financeiro e ao fortalecimento da governança corporativa. A ausência do suporte adequado de soluções analíticas expõe as empresas ao risco de baixa previsibilidade financeira, à tomada de decisões fundamentadas em informações desatualizadas e à incidência</w:t>
      </w:r>
      <w:r w:rsidR="002C53BB">
        <w:t xml:space="preserve"> de desperdícios operacionais.</w:t>
      </w:r>
    </w:p>
    <w:p w:rsidR="009519CE" w:rsidRDefault="00C5780A">
      <w:r>
        <w:t>Considerando este panorama, o presente trabalho propõe-se a analisar a eficácia das ferramentas de Business Intelligence na gestão financeira de multinacionais do setor tecnológico, assim como as repercussões dessas soluções na eficiência operacional, no controle de custos e na formulação de estratégias corporativas. O objetivo primordial é demonstrar como o uso criterioso de ferramentas analíticas, exemplificadas por Power BI, Amazon QuickSight e IBM Cognos, pode aprimorar a automação de relatórios gerenciais, elevar a previsibilidade econômica e viabilizar decisões informadas, alicerçadas em dados co</w:t>
      </w:r>
      <w:r w:rsidR="00455711">
        <w:t>ncretos.</w:t>
      </w:r>
    </w:p>
    <w:p w:rsidR="00455711" w:rsidRDefault="00455711">
      <w:r>
        <w:t xml:space="preserve">A escolha das empresas Amazon e IBM para os estudos de caso deste trabalho justifica-se, além de sua relevância global e representatividade no setor de </w:t>
      </w:r>
      <w:r>
        <w:lastRenderedPageBreak/>
        <w:t>tecnologia, pela experiência profissional da autora nessas corporações, onde atuou como analista financeira ao longo de três anos. Essa vivência proporcionou uma visão prática e aprofundada sobre a utilização cotidiana das ferramentas de Business Intelligence nas áreas de planejamento, controle orçamentário e elaboração de relatórios gerenciais. Assim, a seleção das organizações está fundamentada tanto na acessibilidade a informações consistentes como na observação empírica do impacto direto dessas tecnologias nos processos de gestão financeira.</w:t>
      </w:r>
    </w:p>
    <w:p w:rsidR="009519CE" w:rsidRDefault="00C5780A">
      <w:r>
        <w:t>Adicionalmente, o estudo busca evidenciar o modo como essas tecnologias podem robustecer a governança financeira e conferir maior transparência às operações. O argumento central desta pesquisa sustenta que a implementação de ferramentas de Business Intelligence é capaz de elevar a eficiência da gestão financeira mediante a análise precisa das informações, a redução de falhas operacionais e a otimiza</w:t>
      </w:r>
      <w:r w:rsidR="002C53BB">
        <w:t>ção dos recursos empresariais.</w:t>
      </w:r>
    </w:p>
    <w:p w:rsidR="009519CE" w:rsidRDefault="00C5780A">
      <w:r>
        <w:t>Consequentemente, as empresas estariam menos suscetíveis a riscos financeiros e aptas a aprimorar suas estratégias de negócio, sobretudo em um mercado global intensamente competitivo, no qual as métricas e os resultados financeiros divulgados assumem importância crucial.</w:t>
      </w:r>
    </w:p>
    <w:p w:rsidR="009519CE" w:rsidRDefault="00C5780A">
      <w:pPr>
        <w:pStyle w:val="PrimaryTitle"/>
        <w:keepLines/>
        <w:pageBreakBefore/>
        <w:numPr>
          <w:ilvl w:val="0"/>
          <w:numId w:val="2"/>
        </w:numPr>
        <w:ind w:left="240" w:hanging="240"/>
      </w:pPr>
      <w:bookmarkStart w:id="1" w:name="_Toc199029468"/>
      <w:r>
        <w:rPr>
          <w:b/>
          <w:bCs/>
          <w:caps/>
        </w:rPr>
        <w:lastRenderedPageBreak/>
        <w:t>Fundamentação teórica</w:t>
      </w:r>
      <w:bookmarkEnd w:id="1"/>
    </w:p>
    <w:p w:rsidR="009519CE" w:rsidRDefault="00C5780A">
      <w:r>
        <w:t> </w:t>
      </w:r>
    </w:p>
    <w:p w:rsidR="009519CE" w:rsidRDefault="00C5780A">
      <w:pPr>
        <w:pStyle w:val="SecondaryTitle"/>
        <w:keepLines/>
        <w:numPr>
          <w:ilvl w:val="1"/>
          <w:numId w:val="2"/>
        </w:numPr>
        <w:ind w:left="440" w:hanging="440"/>
      </w:pPr>
      <w:bookmarkStart w:id="2" w:name="_Toc199029469"/>
      <w:r>
        <w:rPr>
          <w:caps/>
        </w:rPr>
        <w:t>Business Intelligence e sua Aplicação na Gestão Financeira</w:t>
      </w:r>
      <w:bookmarkEnd w:id="2"/>
    </w:p>
    <w:p w:rsidR="009519CE" w:rsidRDefault="00C5780A">
      <w:r>
        <w:t xml:space="preserve">O conceito de Business Intelligence (BI) designa o conjunto de processos, tecnologias e ferramentas empregados na conversão de dados brutos em informações relevantes, aptas a subsidiar a tomada de decisão nas organizações. </w:t>
      </w:r>
      <w:r w:rsidR="002C53BB">
        <w:t>De acordo com</w:t>
      </w:r>
      <w:r>
        <w:t xml:space="preserve"> Turban et al. (2010), o BI abrange as etapas de coleta, integração, análise e apresentação de dados, com o fito de prover suporte estratégico aos gestores. No âmbito da gestão financeira, o BI se projeta como uma solução eficaz para o tratamento do vasto volume de informações geradas cotidianamente pelas empresas. Por meio da utilização de dashboards, relatórios automatizados e análises preditivas, as ferramentas de BI viabilizam o monitoramento em tempo real de indicadores financeiros cruciais, tais como receitas, despesas, lucros e níveis de inadimplência.</w:t>
      </w:r>
    </w:p>
    <w:p w:rsidR="009519CE" w:rsidRDefault="00C5780A">
      <w:r>
        <w:t>A aplicação do BI neste contexto propicia maior agilidade na identificação de desvios orçamentários, no controle de custos, na projeção de cenários futuros e na avaliação da performance financ</w:t>
      </w:r>
      <w:r w:rsidR="002C53BB">
        <w:t>eira. Conforme</w:t>
      </w:r>
      <w:r>
        <w:t xml:space="preserve"> Kimball (2008), o uso estratégico da inteligência de negócios contribui de forma direta para o fortalecimento da governança corporativa, ao ampliar a transparência e a confiabilidade das decisões empresariais. Ademais, a integração de dados provenientes de distintos setores</w:t>
      </w:r>
      <w:r w:rsidR="00AB6A64">
        <w:t xml:space="preserve">, </w:t>
      </w:r>
      <w:r>
        <w:t>como vendas, logístic</w:t>
      </w:r>
      <w:r w:rsidR="00AB6A64">
        <w:t>a, recursos humanos e finanças,</w:t>
      </w:r>
      <w:r>
        <w:t xml:space="preserve"> </w:t>
      </w:r>
      <w:r w:rsidR="00AB6A64">
        <w:t>geram</w:t>
      </w:r>
      <w:r>
        <w:t xml:space="preserve"> uma visão holística da organização, expandindo a capacidade analítica dos gestores. Dest</w:t>
      </w:r>
      <w:r w:rsidR="00AB6A64">
        <w:t>e modo</w:t>
      </w:r>
      <w:r>
        <w:t>, o BI não apenas otimiza o desempenho financeiro, mas também corrobora o alinhamento entre os objetivos operacio</w:t>
      </w:r>
      <w:r w:rsidR="00AB6A64">
        <w:t>nais e estratégicos da empresa.</w:t>
      </w:r>
    </w:p>
    <w:p w:rsidR="009519CE" w:rsidRDefault="009519CE"/>
    <w:p w:rsidR="009519CE" w:rsidRDefault="00C5780A">
      <w:pPr>
        <w:pStyle w:val="SecondaryTitle"/>
        <w:keepLines/>
        <w:numPr>
          <w:ilvl w:val="1"/>
          <w:numId w:val="2"/>
        </w:numPr>
        <w:ind w:left="440" w:hanging="440"/>
      </w:pPr>
      <w:bookmarkStart w:id="3" w:name="_Toc199029470"/>
      <w:r>
        <w:rPr>
          <w:caps/>
        </w:rPr>
        <w:t>Principais Ferramentas de Business Intelligence Utilizadas por Multinacionais</w:t>
      </w:r>
      <w:bookmarkEnd w:id="3"/>
    </w:p>
    <w:p w:rsidR="009519CE" w:rsidRDefault="00C5780A">
      <w:r>
        <w:lastRenderedPageBreak/>
        <w:t>Face à crescente d</w:t>
      </w:r>
      <w:r w:rsidR="00AB6A64">
        <w:t>emanda por decisões mais rápidas</w:t>
      </w:r>
      <w:r>
        <w:t xml:space="preserve"> e fundamentadas em dados concretos, diversas ferramentas de Business Intelligence alcançaram proeminência no mercado corporativo global. Entre elas, sobressaem o Power BI, desen</w:t>
      </w:r>
      <w:r w:rsidR="00AB6A64">
        <w:t>volvido pela Microsoft; o</w:t>
      </w:r>
      <w:r>
        <w:t xml:space="preserve"> QuickSight, da Ama</w:t>
      </w:r>
      <w:r w:rsidR="00AB6A64">
        <w:t xml:space="preserve">zon Web Services (AWS); e o </w:t>
      </w:r>
      <w:r>
        <w:t>Cognos Analytics, da IBM. Cada uma dessas soluções detém características específicas que atendem às vari</w:t>
      </w:r>
      <w:r w:rsidR="00AB6A64">
        <w:t>adas necessidades das empresas do setor tecnológico.</w:t>
      </w:r>
    </w:p>
    <w:p w:rsidR="00AB6A64" w:rsidRDefault="00C5780A">
      <w:r>
        <w:t>O Power BI é uma ferramenta largamente adotada em virtude de sua interface intuitiva, capacidade de integração com múltiplas fontes de dados e recursos avançados de visualização. De acordo com a Microsoft (2023), sua utilização permite a criação de dashboards interativos e relatórios dinâmicos que favorecem a célere compreensão das informações financeiras. Mediante recursos como drill down, filtros e alertas, o Power BI contribui para o acompanhamento pormenorizado do desempenho financeiro e facilita a elab</w:t>
      </w:r>
      <w:r w:rsidR="00AB6A64">
        <w:t>oração de previsões e cenários.</w:t>
      </w:r>
    </w:p>
    <w:p w:rsidR="009519CE" w:rsidRDefault="00C5780A">
      <w:r>
        <w:t>O Amazon QuickSight, por s</w:t>
      </w:r>
      <w:r w:rsidR="00AB6A64">
        <w:t>ua vez</w:t>
      </w:r>
      <w:r>
        <w:t>, configura-se como uma solução baseada em nuvem, destacando-se pela escalabilidade e pela integração nativa com os serviços da AWS. Conforme a própria Amazon (2023), esta ferramenta possibilita a realização de análises avançadas com o emprego de machine learning, automatizando a geração de insights e a detecção de padrões em grandes volumes de dados. No contexto financeiro, o QuickSight é empregado para o monitoramento de KPIs (Indicadores-Chave de Desempenho), controle orçamentário e projeções d</w:t>
      </w:r>
      <w:r w:rsidR="00AB6A64">
        <w:t>e fluxo de caixa em tempo real.</w:t>
      </w:r>
    </w:p>
    <w:p w:rsidR="009519CE" w:rsidRDefault="00C5780A">
      <w:r>
        <w:t>Já o IBM Cognos Analytics constitui uma plataforma consolidada, direcionada a análises corporativas robustas e à geração de relatórios gerenciais complexos. Segundo a IBM (2023), o Cognos oferece recursos que se estendem desde a modelagem de dados até a aplicação de inteligência artificial na visualização de tendências e anomalias. Empresas que lidam com elevada complexidade em suas operações financeiras utilizam essa ferramenta para integrar dados de diferentes sistemas e consolidar informações estratég</w:t>
      </w:r>
      <w:r w:rsidR="00AB6A64">
        <w:t>icas para a tomada de decisão.</w:t>
      </w:r>
    </w:p>
    <w:p w:rsidR="009519CE" w:rsidRDefault="00C5780A">
      <w:r>
        <w:t>A adoção dessas ferramentas por empresas multinacionais evidencia a relevância da tecnologia na construção de uma gestão financeira mais eficiente, automatizada e orientada por dados. A</w:t>
      </w:r>
      <w:r w:rsidR="00AB6A64">
        <w:t>lém do mais</w:t>
      </w:r>
      <w:r>
        <w:t xml:space="preserve">, demonstra como as soluções de </w:t>
      </w:r>
      <w:r>
        <w:lastRenderedPageBreak/>
        <w:t>BI podem ser adaptadas em conformidade com o porte, os objetivos e o ecossistema t</w:t>
      </w:r>
      <w:r w:rsidR="00AB6A64">
        <w:t>ecnológico de cada organização.</w:t>
      </w:r>
    </w:p>
    <w:p w:rsidR="009519CE" w:rsidRDefault="009519CE"/>
    <w:p w:rsidR="009519CE" w:rsidRDefault="00C5780A">
      <w:pPr>
        <w:pStyle w:val="SecondaryTitle"/>
        <w:keepLines/>
        <w:numPr>
          <w:ilvl w:val="1"/>
          <w:numId w:val="2"/>
        </w:numPr>
        <w:ind w:left="440" w:hanging="440"/>
      </w:pPr>
      <w:bookmarkStart w:id="4" w:name="_Toc199029471"/>
      <w:r>
        <w:rPr>
          <w:caps/>
        </w:rPr>
        <w:t>Governança Financeira, Riscos e Tomada de Decisão Baseada em Dados</w:t>
      </w:r>
      <w:bookmarkEnd w:id="4"/>
    </w:p>
    <w:p w:rsidR="009519CE" w:rsidRDefault="00C5780A">
      <w:r>
        <w:t>A governança financeira representa um dos pilares essenciais da gestão corporativa, porquanto envolve o controle, a transparência e a responsabilidade na administração dos recursos financeiros de uma organização. Conforme assinalam Silva e Santos (2020), uma governança eficaz viabiliza a criação de processos que asseguram o cumprimento de metas financeiras, a mitigação de riscos e a conformidade com normas e regulamentações. Neste contexto, a análise de dados assume um papel estratégico, ao fornecer informações precisas e atualizadas par</w:t>
      </w:r>
      <w:r w:rsidR="00AB6A64">
        <w:t>a embasar a tomada de decisões.</w:t>
      </w:r>
    </w:p>
    <w:p w:rsidR="009519CE" w:rsidRDefault="00C5780A">
      <w:r>
        <w:t xml:space="preserve">A adoção de ferramentas de Business Intelligence (BI) contribui diretamente para a consolidação da governança financeira, ao permitir o monitoramento contínuo dos indicadores-chave de desempenho (KPIs), o rastreamento de desvios orçamentários e a identificação precoce de riscos financeiros. Segundo Davenport e Harris (2007), a tomada de decisão orientada por dados </w:t>
      </w:r>
      <w:r w:rsidR="00AB6A64">
        <w:t>(data-driven decision-making)</w:t>
      </w:r>
      <w:r>
        <w:t xml:space="preserve"> eleva a eficiência dos processos corporativos, reduz a subjetividade nas escolhas e amplia a capacidade de resposta frente às incertezas do mercado. Ao utilizarem modelos preditivos e análises automatizadas, os gestores financeiros conseguem simular cenários, testar hipóteses e antecipar os impactos de decisões estratégicas, como cortes de custos, investimentos ou al</w:t>
      </w:r>
      <w:r w:rsidR="00AB6A64">
        <w:t>terações na política de preços.</w:t>
      </w:r>
    </w:p>
    <w:p w:rsidR="009519CE" w:rsidRDefault="00AB6A64">
      <w:r>
        <w:t>Além disso, a</w:t>
      </w:r>
      <w:r w:rsidR="00C5780A">
        <w:t xml:space="preserve"> gestão de riscos financeiros torna-se mais efetiva com o suporte da análise de dados. O BI permite detectar tendências negativas, como o aumento da inadimplência, a queda na margem de lucro ou flutuações cambiais, possibilitando a implementação de ações corretivas em tempo hábil. A </w:t>
      </w:r>
      <w:r>
        <w:t>junção</w:t>
      </w:r>
      <w:r w:rsidR="00C5780A">
        <w:t xml:space="preserve"> entre uma governança financeira sólida e a inteligência analítica fortalece a resiliência organizacional e proporciona mai</w:t>
      </w:r>
      <w:r>
        <w:t>or segurança aos stakeholders.</w:t>
      </w:r>
    </w:p>
    <w:p w:rsidR="009519CE" w:rsidRDefault="00C5780A">
      <w:r>
        <w:lastRenderedPageBreak/>
        <w:t>Desse modo, o uso de ferramentas analíticas não apenas otimiza os recursos financeiros, mas também robustece a cultura de responsabilidade e transparência nas organizações, valores essenciais para a sustentabilidade no ambiente corporativo contemporâneo.</w:t>
      </w:r>
    </w:p>
    <w:p w:rsidR="009519CE" w:rsidRDefault="009519CE"/>
    <w:p w:rsidR="009519CE" w:rsidRDefault="00C5780A">
      <w:pPr>
        <w:pStyle w:val="SecondaryTitle"/>
        <w:keepLines/>
        <w:numPr>
          <w:ilvl w:val="1"/>
          <w:numId w:val="2"/>
        </w:numPr>
        <w:ind w:left="440" w:hanging="440"/>
      </w:pPr>
      <w:bookmarkStart w:id="5" w:name="_Toc199029472"/>
      <w:r>
        <w:rPr>
          <w:caps/>
        </w:rPr>
        <w:t>Impactos do Business Intelligence na Eficiência Operacional e Estratégica nas Empresas de Tecnologia</w:t>
      </w:r>
      <w:bookmarkEnd w:id="5"/>
    </w:p>
    <w:p w:rsidR="009519CE" w:rsidRDefault="00C5780A">
      <w:r>
        <w:t xml:space="preserve">No panorama das empresas de tecnologia, caracterizado por elevada competitividade, inovação constante e expressivos volumes de dados, o emprego de soluções de Business Intelligence (BI) tem se revelado crucial para o alcance de maior eficiência operacional e estratégica. A capacidade de transformar dados dispersos em informações estruturadas e relevantes permite às organizações responder com agilidade às demandas do mercado e adaptar </w:t>
      </w:r>
      <w:r w:rsidR="00AB6A64">
        <w:t>suas estratégias em tempo real.</w:t>
      </w:r>
    </w:p>
    <w:p w:rsidR="009519CE" w:rsidRDefault="00C5780A">
      <w:r>
        <w:t>De acordo com Laudon e Laudon (2021), o BI proporciona ganhos operacionais ao automatizar processos, reduzir o retrabalho, otimizar o uso de recursos e eliminar gargalos em áreas como finanças, logística, vendas e suporte ao cliente. No contexto financeiro, isso se materializa na geração automatizada de relatórios gerenciais, na padronização de análises de desempenho e no controle mais preciso dos custos e investimentos. Empresas como Amazon e IBM utilizam ferramentas de BI para integrar sistemas, centralizar informações e aprimorar a comunicação intersetorial, o que favorece a tomada de decisões mais ágil e embasada. Conforme estudos de caso disponibilizados em publicações corporativas (Amazon, 2023; IBM, 2023), o uso dessas plataformas contribuiu significativamente para a melhoria da previsão de receitas, do planejamento orça</w:t>
      </w:r>
      <w:r w:rsidR="00AB6A64">
        <w:t>mentário e da gestão de riscos.</w:t>
      </w:r>
    </w:p>
    <w:p w:rsidR="009519CE" w:rsidRDefault="00C5780A">
      <w:r>
        <w:t xml:space="preserve">No âmbito estratégico, o BI possibilita a antecipação de tendências de mercado, a avaliação da rentabilidade de projetos e o monitoramento do impacto de decisões pretéritas. Essa inteligência orientada por dados viabiliza uma atuação mais proativa, direcionando líderes e gestores na definição de metas e na formulação de estratégias mais consentâneas com os objetivos corporativos. </w:t>
      </w:r>
      <w:r>
        <w:lastRenderedPageBreak/>
        <w:t>Ademais, em empresas de base tecnológica, a cultura data-driven converte-se em um diferencial competitivo. A capacidade de interpretar dados com rapidez e precisão é determinante para a inovação, a customização de ser</w:t>
      </w:r>
      <w:r w:rsidR="00AB6A64">
        <w:t>viços e a expansão de mercado.</w:t>
      </w:r>
    </w:p>
    <w:p w:rsidR="009519CE" w:rsidRDefault="00C5780A">
      <w:r>
        <w:t>O BI, portanto, não apenas aprimora a eficiência dos processos internos, mas também contribui para o posicionamento estratégico da empresa em um mercado globalizado e dinâmico.</w:t>
      </w:r>
    </w:p>
    <w:p w:rsidR="009519CE" w:rsidRDefault="00C5780A">
      <w:pPr>
        <w:pStyle w:val="PrimaryTitle"/>
        <w:keepLines/>
        <w:pageBreakBefore/>
        <w:numPr>
          <w:ilvl w:val="0"/>
          <w:numId w:val="2"/>
        </w:numPr>
        <w:ind w:left="240" w:hanging="240"/>
      </w:pPr>
      <w:bookmarkStart w:id="6" w:name="_Toc199029473"/>
      <w:r>
        <w:rPr>
          <w:b/>
          <w:bCs/>
          <w:caps/>
        </w:rPr>
        <w:lastRenderedPageBreak/>
        <w:t>metodologia</w:t>
      </w:r>
      <w:bookmarkEnd w:id="6"/>
    </w:p>
    <w:p w:rsidR="00455711" w:rsidRDefault="00455711" w:rsidP="00455711">
      <w:r>
        <w:t>O presente trabalho adota uma abordagem qualitativa, de natureza exploratória e descritiva. A investigação foi conduzida por meio de estudo de múltiplos casos, envolvendo as empresas Amazon e IBM, ambas multinacionais do setor de tecnologia com forte uso de ferramentas de Business Intelligence (BI), como Power BI, Amazon Qui</w:t>
      </w:r>
      <w:r>
        <w:t>ckSight e IBM Cognos Analytics.</w:t>
      </w:r>
    </w:p>
    <w:p w:rsidR="00455711" w:rsidRDefault="00455711" w:rsidP="00455711">
      <w:r>
        <w:t>A escolha dessas empresas baseou-se na experiência profissional prévia da autora, que atuou como analista financeira em ambas as organizações. Essa vivência permitiu uma análise mais próxima da realidade operacional e o acesso a dados corporativos públicos, como relatórios financeiros, dashboards, publicações institucionais e estudos divulgados por fontes confiáveis.</w:t>
      </w:r>
    </w:p>
    <w:p w:rsidR="00455711" w:rsidRDefault="00455711" w:rsidP="00455711">
      <w:r>
        <w:t>A coleta de dados foi realizada por meio de pesquisa documental e análise bibliográfica, contemplando fontes acadêmicas, estudos de caso e relatórios disponibilizados em canais oficiais. A análise seguiu uma lógica dedutiva, com foco na identificação de padrões de uso das ferramentas de BI e seus efeitos sobre indicadores de gestão financeira.</w:t>
      </w:r>
    </w:p>
    <w:p w:rsidR="009519CE" w:rsidRDefault="00455711" w:rsidP="00455711">
      <w:r>
        <w:t>Os critérios de análise adotados incluíram: eficiência operacional, precisão na tomada de decisões, automação de relatórios, controle de custos, mitigação de riscos e fortalecimento da governança financeira. Esses critérios foram escolhidos por sua relevância prática e aderência aos objetivos estratégicos típicos de corporações tecnológicas.</w:t>
      </w:r>
    </w:p>
    <w:p w:rsidR="009519CE" w:rsidRDefault="00C5780A">
      <w:pPr>
        <w:pStyle w:val="PrimaryTitle"/>
        <w:keepLines/>
        <w:pageBreakBefore/>
        <w:numPr>
          <w:ilvl w:val="0"/>
          <w:numId w:val="2"/>
        </w:numPr>
        <w:ind w:left="240" w:hanging="240"/>
      </w:pPr>
      <w:bookmarkStart w:id="7" w:name="_Toc199029474"/>
      <w:r>
        <w:rPr>
          <w:b/>
          <w:bCs/>
          <w:caps/>
        </w:rPr>
        <w:lastRenderedPageBreak/>
        <w:t>ANÁLISE E DISCUSSÃO DOS RESULTADOS</w:t>
      </w:r>
      <w:bookmarkEnd w:id="7"/>
    </w:p>
    <w:p w:rsidR="009519CE" w:rsidRDefault="00C5780A">
      <w:pPr>
        <w:pStyle w:val="SecondaryTitle"/>
        <w:keepLines/>
        <w:numPr>
          <w:ilvl w:val="1"/>
          <w:numId w:val="2"/>
        </w:numPr>
        <w:ind w:left="440" w:hanging="440"/>
      </w:pPr>
      <w:bookmarkStart w:id="8" w:name="_Toc199029475"/>
      <w:r>
        <w:rPr>
          <w:caps/>
        </w:rPr>
        <w:t>Panorama da Utilização de Business Intelligence em Empresas de Tecnologia</w:t>
      </w:r>
      <w:bookmarkEnd w:id="8"/>
    </w:p>
    <w:p w:rsidR="009519CE" w:rsidRDefault="00C5780A">
      <w:r>
        <w:t xml:space="preserve">A transformação digital tem </w:t>
      </w:r>
      <w:r w:rsidR="00AB6A64">
        <w:t>gerado</w:t>
      </w:r>
      <w:r>
        <w:t xml:space="preserve"> mudanças significativas na forma como as empresas gerenciam suas operações, com especial destaque para o setor de tecnologia. Nesse contexto, o uso de ferramentas de Business Intelligence (BI) transcendeu o status de diferencial competitivo para se tornar uma necessidade estratégica. Conforme um relatório da Gartner (2023), mais de 87% das grandes empresas de tecnologia já empregam soluções de BI como suporte às suas decisões financeiras, consolidando essa prática como essencial à </w:t>
      </w:r>
      <w:r w:rsidR="00AB6A64">
        <w:t>competitividade organizacional.</w:t>
      </w:r>
    </w:p>
    <w:p w:rsidR="009519CE" w:rsidRDefault="00C5780A">
      <w:r>
        <w:t xml:space="preserve">A análise da aplicação de ferramentas de Business Intelligence (BI) em multinacionais do setor tecnológico desvela um impacto substancial na gestão financeira. Corporações como Amazon e IBM têm adotado soluções robustas, a exemplo de Power BI, Amazon QuickSight e IBM Cognos, com o </w:t>
      </w:r>
      <w:r w:rsidR="00566ECE">
        <w:t>objetivo</w:t>
      </w:r>
      <w:r>
        <w:t xml:space="preserve"> de converter grandes volumes de dados em insights valiosos. Essas ferramentas têm se mostrado fundamentais na automação de relatórios financeiros, na previsão de cenários e na formulação de estratégias </w:t>
      </w:r>
      <w:r w:rsidR="00566ECE">
        <w:t>alicerçadas em dados concretos.</w:t>
      </w:r>
    </w:p>
    <w:p w:rsidR="009519CE" w:rsidRDefault="00C5780A">
      <w:r>
        <w:t>Um estudo de caso da IBM, divulgado em seu relatório anual de desempenho operacional, demonstrou que, subsequentemente à adoção do IBM Cognos Analytics, a empresa logrou reduzir o tempo médio de geração de relatórios financeiros em 38%, além de incrementar em 22% a precisão nas previsões orçamentárias. Por sua vez, a Amazon salientou, em relatório interno de inovação, que o uso do Amazon QuickSight propiciou uma redução de 30% no tempo de resposta a eventos financeiros críticos, como v</w:t>
      </w:r>
      <w:r w:rsidR="00566ECE">
        <w:t>ariações abruptas nas receitas.</w:t>
      </w:r>
    </w:p>
    <w:p w:rsidR="009519CE" w:rsidRDefault="00C5780A">
      <w:r>
        <w:t xml:space="preserve">Uma pesquisa da Harvard Business Review indicou que empresas que utilizam ferramentas de BI tomam decisões cinco vezes mais rapidamente do que aquelas que não as utilizam. Este dado robustece a importância da automação e da análise preditiva, que permitem à alta gestão agir </w:t>
      </w:r>
      <w:r w:rsidR="00566ECE">
        <w:t>com celeridade e assertividade.</w:t>
      </w:r>
    </w:p>
    <w:p w:rsidR="009519CE" w:rsidRDefault="00C5780A">
      <w:r>
        <w:t xml:space="preserve">Ademais, estudos recentes da Universidade Federal do Ceará (UFC) e da Universidade Federal de São Paulo (UNIFESP) corroboram essas evidências. A </w:t>
      </w:r>
      <w:r>
        <w:lastRenderedPageBreak/>
        <w:t>UFC conduziu uma análise comparativa sobre o tempo de tomada de decisão com e sem o auxílio de ferramentas de BI em empresas de médio e grande porte. Os resultados apontam que o tempo médio para decisões financeiras decresceu de 14 horas para 3 horas com o uso de ferramentas como o Power BI. Já a UNIFESP, em sua pesquisa sobre transparência na governança corporativa, assinalou que organizações que adotam ferramentas de BI apresentam, em média, 47% menos falhas operacio</w:t>
      </w:r>
      <w:r w:rsidR="00566ECE">
        <w:t>nais em processos financeiros.</w:t>
      </w:r>
    </w:p>
    <w:p w:rsidR="009519CE" w:rsidRDefault="00C5780A">
      <w:r>
        <w:t>O cruzamento dos dados obtidos permite afirmar que a incorporação de BI às rotinas financeiras oferece vantagens competitivas relevantes. Para além da economia de tempo e da redução de riscos, destacam-se benefícios como maior previsibilidade econômica, controle de custos mais acurado e a capacidade de simular cenários f</w:t>
      </w:r>
      <w:r w:rsidR="00566ECE">
        <w:t>uturos de forma mais confiável.</w:t>
      </w:r>
    </w:p>
    <w:p w:rsidR="009519CE" w:rsidRDefault="00C5780A">
      <w:r>
        <w:t xml:space="preserve">Esses resultados, por </w:t>
      </w:r>
      <w:r w:rsidR="00566ECE">
        <w:t>imediato</w:t>
      </w:r>
      <w:r>
        <w:t>, respondem à questão central deste trabalho: as ferramentas de BI, quando criteriosamente aplicadas, são determinantes para elevar a eficiência financeira e a governança de empresas de tecnologia. O uso contínuo e estratégico dessas soluções tende a se expandir, impulsionado pelo avanço tecnológico e pela crescente valorização dos dados nas decisões corporativas.</w:t>
      </w:r>
    </w:p>
    <w:p w:rsidR="009519CE" w:rsidRDefault="00C5780A">
      <w:pPr>
        <w:pStyle w:val="SecondaryTitle"/>
        <w:keepLines/>
        <w:numPr>
          <w:ilvl w:val="1"/>
          <w:numId w:val="2"/>
        </w:numPr>
        <w:ind w:left="440" w:hanging="440"/>
      </w:pPr>
      <w:bookmarkStart w:id="9" w:name="_Toc199029476"/>
      <w:r>
        <w:rPr>
          <w:caps/>
        </w:rPr>
        <w:t>Estudo de Caso: Amazon e o Uso do QuickSight na Gestão Financeira</w:t>
      </w:r>
      <w:bookmarkEnd w:id="9"/>
    </w:p>
    <w:p w:rsidR="009519CE" w:rsidRDefault="00C5780A">
      <w:r>
        <w:t>A Amazon, globalmente reconhecida por sua inovação tecnológica e logística avançada, adota o Amazon QuickSight como ferramenta de Business Intelligence para otimizar seus processos financeiros. O QuickSight é uma solução em nuvem da Amazon Web Services (AWS) que permite a criação de análises interativas e escaláveis, integrando dados de múltiplas fontes e oferecendo suporte a análises preditivas</w:t>
      </w:r>
      <w:r w:rsidR="00566ECE">
        <w:t xml:space="preserve"> por meio de machine learning.</w:t>
      </w:r>
    </w:p>
    <w:p w:rsidR="009519CE" w:rsidRDefault="00C5780A">
      <w:r>
        <w:t>Em 2023, a Amazon registrou um incremento de 12% em suas vendas líquidas, atingindo US$ 574,8 bilhões, em comparação com US$ 514,0 bilhões em 2022. O lucro operacional ascendeu a US$ 36,9 bilhões em 2023, contrastando com US$ 12,2 bilhões em 2022. O lucro líquido alcançou US$ 30,4 bilhões em 2023, revertendo uma perda líqu</w:t>
      </w:r>
      <w:r w:rsidR="00566ECE">
        <w:t>ida de US$ 2,7 bilhões em 2022.</w:t>
      </w:r>
    </w:p>
    <w:p w:rsidR="009519CE" w:rsidRDefault="00C5780A">
      <w:r>
        <w:lastRenderedPageBreak/>
        <w:t>A automação dos relatórios gerenciais, anteriormente elaborados de forma manual, resultou em uma redução expressiva do tempo e dos custos inerentes aos processos de fechamento financeiro. Adicionalmente, a integração com sistemas internos de planejamento e controle orçamentário (como o ERP e o sistema de vendas) viabiliza uma análise</w:t>
      </w:r>
      <w:r w:rsidR="00566ECE">
        <w:t xml:space="preserve"> mais holística das operações.</w:t>
      </w:r>
    </w:p>
    <w:p w:rsidR="009519CE" w:rsidRDefault="00C5780A">
      <w:r>
        <w:t>Com isso, a Amazon consegue tomar decisões financeiras com base em dados concretos, atualizados e confiáveis, fortalecendo sua governança financeira e aumentando a capacidade de resposta a riscos e oportunidades do mercado.</w:t>
      </w:r>
    </w:p>
    <w:p w:rsidR="009519CE" w:rsidRDefault="00C5780A">
      <w:pPr>
        <w:pStyle w:val="SecondaryTitle"/>
        <w:keepLines/>
        <w:numPr>
          <w:ilvl w:val="1"/>
          <w:numId w:val="2"/>
        </w:numPr>
        <w:ind w:left="440" w:hanging="440"/>
      </w:pPr>
      <w:r>
        <w:rPr>
          <w:caps/>
        </w:rPr>
        <w:t> </w:t>
      </w:r>
      <w:bookmarkStart w:id="10" w:name="_Toc199029477"/>
      <w:r>
        <w:rPr>
          <w:caps/>
        </w:rPr>
        <w:t>Estudo de Caso: IBM e a Aplicação do Cognos Analytics</w:t>
      </w:r>
      <w:bookmarkEnd w:id="10"/>
    </w:p>
    <w:p w:rsidR="009519CE" w:rsidRDefault="00C5780A">
      <w:r>
        <w:t>A IBM, uma das maiores provedoras globais de soluções tecnológicas e consultoria corporativa, utiliza o IBM Cognos Analytics como plataforma central de Business Intelligence. A ferramenta distingue-se pela capacidade de processar grandes volumes de dados estruturados e não estruturados, possibilitando análises avançadas, visualizações customizadas e integração com inteligência artificial para a gera</w:t>
      </w:r>
      <w:r w:rsidR="00566ECE">
        <w:t>ção de insights automatizados.</w:t>
      </w:r>
    </w:p>
    <w:p w:rsidR="009519CE" w:rsidRDefault="00C5780A">
      <w:r>
        <w:t>De acordo com um estudo da Forrester Consulting, a implementação do Cognos Analytics pode proporcionar um retorno sobre o investimento (ROI) de 204% ao longo de três anos, com um valor presente líquido de US$ 4,3 milhões. Ademais, as organizações relataram uma redução de até 93% no tempo necessário para realizar tarefas de elaboração de relatórios, permitindo que os colaboradores economizem, em média, uma hora por relatório gerado. Essa economia resultou em benefícios estimados em US$</w:t>
      </w:r>
      <w:r w:rsidR="00566ECE">
        <w:t xml:space="preserve"> 744 mil ao longo de três anos.</w:t>
      </w:r>
    </w:p>
    <w:p w:rsidR="009519CE" w:rsidRDefault="00C5780A">
      <w:r>
        <w:t>A utilização do Cognos permite à IBM aprimorar sua governança financeira por meio da padronização de relatórios, do cumprimento de normas internacionais de contabilidade (IFRS) e do acompanhamento de indicadores estraté</w:t>
      </w:r>
      <w:r w:rsidR="00566ECE">
        <w:t>gicos como EBITDA, CAPEX e ROI.</w:t>
      </w:r>
    </w:p>
    <w:p w:rsidR="009519CE" w:rsidRDefault="00C5780A">
      <w:r>
        <w:t xml:space="preserve">Adicionalmente, a ferramenta subsidia a identificação de tendências e riscos, contribuindo para a tomada de decisões mais assertivas por parte dos executivos. A capacidade de gerar cenários comparativos e análises preditivas também é ressaltada como um dos principais benefícios, permitindo que a empresa antecipe </w:t>
      </w:r>
      <w:r>
        <w:lastRenderedPageBreak/>
        <w:t>impactos financeiros e redirecione estratégias conforme o comportamento do mercado.</w:t>
      </w:r>
    </w:p>
    <w:p w:rsidR="009519CE" w:rsidRDefault="00C5780A">
      <w:pPr>
        <w:pStyle w:val="SecondaryTitle"/>
        <w:keepLines/>
        <w:numPr>
          <w:ilvl w:val="1"/>
          <w:numId w:val="2"/>
        </w:numPr>
        <w:ind w:left="440" w:hanging="440"/>
      </w:pPr>
      <w:bookmarkStart w:id="11" w:name="_Toc199029478"/>
      <w:r>
        <w:rPr>
          <w:caps/>
        </w:rPr>
        <w:t>Comparação e Discussão dos Resultados</w:t>
      </w:r>
      <w:bookmarkEnd w:id="11"/>
    </w:p>
    <w:p w:rsidR="009519CE" w:rsidRDefault="00C5780A">
      <w:r>
        <w:t>A análise dos casos da Amazon e da IBM demonstra que ambas as corporações empregam ferramentas de BI como elemento central de suas estratégias financeiras, ainda que com abordagens distintas, alinhadas às suas necessidades específicas e modelos de operação. A Amazon, com foco em escalabilidade e agilidade, utiliza o QuickSight para integrar grandes volumes de dados em tempo real, favorecendo decisões céleres e adaptáveis. Já a IBM, com operações mais estruturadas e complexas, vale-se do Cognos para padronizar processos globais, assegurando consistência, compliance e rob</w:t>
      </w:r>
      <w:r w:rsidR="00566ECE">
        <w:t>ustez nas análises financeiras.</w:t>
      </w:r>
    </w:p>
    <w:p w:rsidR="009519CE" w:rsidRDefault="00C5780A">
      <w:r>
        <w:t>Ambos os casos refletem os preceitos discutidos por autores como Davenport e Harris (2007), que enfatizam os benefícios da tomada de decisão orientada por dados, e Turban et al. (2010), que destacam o papel do BI na transformação de dados em conhecimento estratégico. Ademais, a integração dessas ferramentas com os sistemas internos das empresas fortalece a governança financeira, ao permitir auditorias mais eficazes, maior controle de riscos e acrescida transparência nas operações, aspectos igualmente aborda</w:t>
      </w:r>
      <w:r w:rsidR="00566ECE">
        <w:t>dos por Silva e Santos (2020).</w:t>
      </w:r>
    </w:p>
    <w:p w:rsidR="009519CE" w:rsidRDefault="00C5780A">
      <w:r>
        <w:t>Por fim, a análise comparativa robustece o argumento central deste trabalho: a implementação de ferramentas de Business Intelligence pode elevar significativamente a eficiência da gestão financeira em empresas de tecnologia, contribuindo para a sustentabilidade dos negócios e para a vantagem competitiva em um</w:t>
      </w:r>
      <w:r w:rsidR="00566ECE">
        <w:t xml:space="preserve"> mercado dinâmico e exigente.</w:t>
      </w:r>
    </w:p>
    <w:p w:rsidR="009519CE" w:rsidRDefault="009519CE"/>
    <w:p w:rsidR="009519CE" w:rsidRDefault="00C5780A">
      <w:r>
        <w:t xml:space="preserve"> </w:t>
      </w:r>
    </w:p>
    <w:p w:rsidR="009519CE" w:rsidRDefault="00C5780A">
      <w:r>
        <w:t xml:space="preserve"> </w:t>
      </w:r>
    </w:p>
    <w:p w:rsidR="009519CE" w:rsidRDefault="00C5780A">
      <w:r>
        <w:t xml:space="preserve"> </w:t>
      </w:r>
    </w:p>
    <w:p w:rsidR="009519CE" w:rsidRDefault="00C5780A">
      <w:r>
        <w:t xml:space="preserve"> </w:t>
      </w:r>
    </w:p>
    <w:p w:rsidR="009519CE" w:rsidRDefault="00C5780A">
      <w:r>
        <w:t xml:space="preserve"> </w:t>
      </w:r>
    </w:p>
    <w:p w:rsidR="009519CE" w:rsidRDefault="00C5780A">
      <w:r>
        <w:t xml:space="preserve"> </w:t>
      </w:r>
    </w:p>
    <w:p w:rsidR="009519CE" w:rsidRDefault="00C5780A">
      <w:r>
        <w:lastRenderedPageBreak/>
        <w:t xml:space="preserve"> </w:t>
      </w:r>
    </w:p>
    <w:p w:rsidR="009519CE" w:rsidRDefault="00C5780A">
      <w:r>
        <w:t xml:space="preserve"> </w:t>
      </w:r>
    </w:p>
    <w:p w:rsidR="009519CE" w:rsidRDefault="00C5780A">
      <w:pPr>
        <w:pStyle w:val="PrimaryTitle"/>
        <w:keepLines/>
        <w:pageBreakBefore/>
        <w:numPr>
          <w:ilvl w:val="0"/>
          <w:numId w:val="2"/>
        </w:numPr>
        <w:ind w:left="240" w:hanging="240"/>
      </w:pPr>
      <w:bookmarkStart w:id="12" w:name="_Toc199029479"/>
      <w:r>
        <w:rPr>
          <w:b/>
          <w:bCs/>
          <w:caps/>
        </w:rPr>
        <w:lastRenderedPageBreak/>
        <w:t>CONSIDERAÇÕES FINAIS</w:t>
      </w:r>
      <w:bookmarkEnd w:id="12"/>
    </w:p>
    <w:p w:rsidR="009519CE" w:rsidRDefault="00C5780A">
      <w:r>
        <w:t xml:space="preserve">O presente trabalho teve como escopo principal analisar a eficácia das ferramentas de Business Intelligence (BI) na gestão financeira de empresas multinacionais do setor tecnológico, com ênfase na utilização das soluções Power BI, Amazon QuickSight e IBM Cognos Analytics. Partindo do contexto de transformação digital e do crescente volume de dados gerados pelas organizações, a pesquisa ressaltou a importância estratégica da análise de dados para a tomada de decisões mais precisas, eficientes e </w:t>
      </w:r>
      <w:r w:rsidR="00566ECE">
        <w:t>ágeis</w:t>
      </w:r>
      <w:r>
        <w:t xml:space="preserve"> com as exigênc</w:t>
      </w:r>
      <w:r w:rsidR="00566ECE">
        <w:t>ias de um mercado competitivo.</w:t>
      </w:r>
    </w:p>
    <w:p w:rsidR="009519CE" w:rsidRDefault="00566ECE">
      <w:r>
        <w:t>Por meio</w:t>
      </w:r>
      <w:r w:rsidR="00C5780A">
        <w:t xml:space="preserve"> da revisão de literatura e da análise de estudos de caso envolvendo duas corporações de destaque global</w:t>
      </w:r>
      <w:r>
        <w:t>, Amazon e IBM</w:t>
      </w:r>
      <w:r w:rsidR="00C5780A">
        <w:t>, foi possível evidenciar como o uso de ferramentas de BI está diretamente associado à otimização de processos financeiros, à redução de falhas operacionais, à maior previsibilidade econômica e ao aprimoram</w:t>
      </w:r>
      <w:r>
        <w:t>ento da governança corporativa.</w:t>
      </w:r>
    </w:p>
    <w:p w:rsidR="009519CE" w:rsidRDefault="00C5780A">
      <w:r>
        <w:t xml:space="preserve">No caso da Amazon, observou-se que a adoção do QuickSight resultou na automação de relatórios financeiros, na integração em tempo real de dados de múltiplas fontes e em maior agilidade na tomada de decisão, contribuindo para resultados expressivos, como o lucro líquido de US$ 30,4 bilhões em 2023. Já a IBM, por meio do Cognos Analytics, demonstrou como a padronização e o cruzamento inteligente de dados financeiros em escala global podem fortalecer o compliance e gerar economia operacional, com um ROI </w:t>
      </w:r>
      <w:r w:rsidR="00566ECE">
        <w:t>estimado de 204% em três anos.</w:t>
      </w:r>
    </w:p>
    <w:p w:rsidR="009519CE" w:rsidRDefault="00C5780A">
      <w:r>
        <w:t>A análise comparativa permitiu concluir que, embora cada empresa adote uma solução distinta, ambas alcançam resultados análogos em termos de eficiência e sustentabilidade financeira, validando o argumento central da pesquisa: a análise de dados, quando apoiada por f</w:t>
      </w:r>
      <w:r w:rsidR="00566ECE">
        <w:t>erramentas de BI, constitui um fator</w:t>
      </w:r>
      <w:r>
        <w:t xml:space="preserve"> decisivo para o aprimoramento da gestão financ</w:t>
      </w:r>
      <w:r w:rsidR="00566ECE">
        <w:t>eira em empresas de tecnologia.</w:t>
      </w:r>
    </w:p>
    <w:p w:rsidR="009519CE" w:rsidRDefault="00566ECE">
      <w:r>
        <w:t>Além do mais</w:t>
      </w:r>
      <w:r w:rsidR="00C5780A">
        <w:t xml:space="preserve">, o estudo evidenciou que a adoção dessas tecnologias proporciona ganhos não apenas financeiros, mas também estratégicos e culturais, ao fomentar uma cultura organizacional orientada por dados (data-driven), estimulando a inovação e </w:t>
      </w:r>
      <w:r>
        <w:t>a transparência nas operações.</w:t>
      </w:r>
    </w:p>
    <w:p w:rsidR="009519CE" w:rsidRDefault="00C5780A">
      <w:r>
        <w:lastRenderedPageBreak/>
        <w:t xml:space="preserve">Dessa forma, conclui-se que o investimento em soluções de BI é altamente recomendável para organizações que almejam a excelência na gestão financeira. Contudo, é fundamental que esse processo seja acompanhado de capacitação técnica, integração sistêmica e </w:t>
      </w:r>
      <w:bookmarkStart w:id="13" w:name="_GoBack"/>
      <w:bookmarkEnd w:id="13"/>
      <w:r>
        <w:t>apoio da alta gestão, para que o pleno potencial des</w:t>
      </w:r>
      <w:r w:rsidR="00566ECE">
        <w:t>sas ferramentas seja explorado.</w:t>
      </w:r>
    </w:p>
    <w:p w:rsidR="00455711" w:rsidRDefault="00455711">
      <w:r w:rsidRPr="00455711">
        <w:t>Apesar dos resultados positivos apontados, este estudo apresenta limitações inerentes à sua abordagem qualitativa e à dependência de dados secundári</w:t>
      </w:r>
      <w:r>
        <w:t>os. A ausência de</w:t>
      </w:r>
      <w:r w:rsidRPr="00455711">
        <w:t xml:space="preserve"> dados internos confidenciais limita a profundidade da análise. Futuras pesquisas podem ampliar o escopo por meio de métodos quantitativos, aplicação de questionários com profissionais do setor ou estudos de caso em empresas nacionais de médio porte, de modo a comparar o impacto das ferramentas de BI em diferentes contextos organizacionais.</w:t>
      </w:r>
    </w:p>
    <w:p w:rsidR="009519CE" w:rsidRDefault="009519CE"/>
    <w:p w:rsidR="009519CE" w:rsidRDefault="00C5780A">
      <w:pPr>
        <w:pStyle w:val="PosTextualTitle"/>
        <w:pageBreakBefore/>
      </w:pPr>
      <w:bookmarkStart w:id="14" w:name="_Toc199029480"/>
      <w:r>
        <w:rPr>
          <w:b/>
          <w:bCs/>
          <w:caps/>
        </w:rPr>
        <w:lastRenderedPageBreak/>
        <w:t>Referências</w:t>
      </w:r>
      <w:bookmarkEnd w:id="14"/>
    </w:p>
    <w:p w:rsidR="009519CE" w:rsidRDefault="00C5780A">
      <w:pPr>
        <w:pStyle w:val="Reference"/>
      </w:pPr>
      <w:r>
        <w:rPr>
          <w:caps/>
        </w:rPr>
        <w:t>AICORITE</w:t>
      </w:r>
      <w:r>
        <w:t>. </w:t>
      </w:r>
      <w:r>
        <w:rPr>
          <w:b/>
          <w:bCs/>
        </w:rPr>
        <w:t>Amazon Full-Year Report 2023: Revenue Soars to $574.8B with Net Income of $30.4B</w:t>
      </w:r>
      <w:r>
        <w:t>.  Disponível em: https://aicorite.com/amazon-full-year-report-2023. Acesso em: 20 abr. 2025.</w:t>
      </w:r>
    </w:p>
    <w:p w:rsidR="009519CE" w:rsidRDefault="00C5780A">
      <w:pPr>
        <w:pStyle w:val="Reference"/>
      </w:pPr>
      <w:r>
        <w:rPr>
          <w:caps/>
        </w:rPr>
        <w:t>AMAZON WEB SERVICES (AWS)</w:t>
      </w:r>
      <w:r>
        <w:t>. </w:t>
      </w:r>
      <w:r>
        <w:rPr>
          <w:b/>
          <w:bCs/>
        </w:rPr>
        <w:t>Amazon QuickSight – Official Documentation</w:t>
      </w:r>
      <w:r>
        <w:t>.  Disponível em: https://docs.aws.amazon.com/quicksight/. Acesso em: 20 abr. 2025.</w:t>
      </w:r>
    </w:p>
    <w:p w:rsidR="009519CE" w:rsidRDefault="00C5780A">
      <w:pPr>
        <w:pStyle w:val="Reference"/>
      </w:pPr>
      <w:r>
        <w:rPr>
          <w:caps/>
        </w:rPr>
        <w:t>ASSOCIAÇÃO BRASILEIRA DE NORMAS TÉCNICAS</w:t>
      </w:r>
      <w:r>
        <w:t>. </w:t>
      </w:r>
      <w:r>
        <w:rPr>
          <w:b/>
          <w:bCs/>
        </w:rPr>
        <w:t>Citação direta</w:t>
      </w:r>
      <w:r>
        <w:t>: NBR 6023:2018 – Informação e documentação – Referências – Elaboração. Rio de Janeiro, 2018.  Disponível em: ABNT. Acesso em: 25 abr. 2025.</w:t>
      </w:r>
    </w:p>
    <w:p w:rsidR="009519CE" w:rsidRDefault="00C5780A">
      <w:pPr>
        <w:pStyle w:val="Reference"/>
      </w:pPr>
      <w:r>
        <w:rPr>
          <w:caps/>
        </w:rPr>
        <w:t>DAVENPORT</w:t>
      </w:r>
      <w:r>
        <w:t xml:space="preserve">, Thomas H; </w:t>
      </w:r>
      <w:r>
        <w:rPr>
          <w:caps/>
        </w:rPr>
        <w:t>HARRIS</w:t>
      </w:r>
      <w:r>
        <w:t>, Jeanne G. </w:t>
      </w:r>
      <w:r>
        <w:rPr>
          <w:b/>
          <w:bCs/>
        </w:rPr>
        <w:t>Competing on Analytics: The New Science of Winning</w:t>
      </w:r>
      <w:r>
        <w:t>. Harvard Business Press. Boston, 2007.  Disponível em: https://hbr.org/product/competing-on-analytics-the-new-science-of-winning/2040-HBK-ENG. Acesso em: 10 abr. 2025.</w:t>
      </w:r>
    </w:p>
    <w:p w:rsidR="009519CE" w:rsidRDefault="00C5780A">
      <w:pPr>
        <w:pStyle w:val="Reference"/>
      </w:pPr>
      <w:r>
        <w:rPr>
          <w:caps/>
        </w:rPr>
        <w:t>FORRESTER CONSULTING</w:t>
      </w:r>
      <w:r>
        <w:t>. </w:t>
      </w:r>
      <w:r>
        <w:rPr>
          <w:b/>
          <w:bCs/>
        </w:rPr>
        <w:t>The Total Economic Impact™ Of IBM Cognos Analytics: Cost Savings And Business Benefits Enabled By IBM Cognos Analytics</w:t>
      </w:r>
      <w:r>
        <w:t>: Estudo encomendado pela IBM. Forrester Research. Cambridge, MA, 2023.  Disponível em: https://www.ibm.com/downloads/cas/6VADPKJA. Acesso em: 20 abr. 2025.</w:t>
      </w:r>
    </w:p>
    <w:p w:rsidR="009519CE" w:rsidRDefault="00C5780A">
      <w:pPr>
        <w:pStyle w:val="Reference"/>
      </w:pPr>
      <w:r>
        <w:rPr>
          <w:caps/>
        </w:rPr>
        <w:t>GARTNER</w:t>
      </w:r>
      <w:r>
        <w:t>. </w:t>
      </w:r>
      <w:r>
        <w:rPr>
          <w:b/>
          <w:bCs/>
        </w:rPr>
        <w:t>Magic Quadrant for Analytics and Business Intelligence Platforms.</w:t>
      </w:r>
      <w:r>
        <w:t>. GARTNER. 2023.  Disponível em: https://www.gartner.com/en/documents/4000095. Acesso em: 20 abr. 2025.</w:t>
      </w:r>
    </w:p>
    <w:p w:rsidR="009519CE" w:rsidRDefault="00C5780A">
      <w:pPr>
        <w:pStyle w:val="Reference"/>
      </w:pPr>
      <w:r>
        <w:rPr>
          <w:caps/>
        </w:rPr>
        <w:t>HARVARD BUSINESS REVIEW</w:t>
      </w:r>
      <w:r>
        <w:t>. </w:t>
      </w:r>
      <w:r>
        <w:rPr>
          <w:b/>
          <w:bCs/>
        </w:rPr>
        <w:t>The New Decision Makers: Equipping Frontline Workers for Success</w:t>
      </w:r>
      <w:r>
        <w:t>. 2021.  Disponível em: https://hbr.org/sponsored/2021/03/the-new-decision-makers. Acesso em: 6 mai. 2025.</w:t>
      </w:r>
    </w:p>
    <w:p w:rsidR="009519CE" w:rsidRDefault="00C5780A">
      <w:pPr>
        <w:pStyle w:val="Reference"/>
      </w:pPr>
      <w:r>
        <w:rPr>
          <w:caps/>
        </w:rPr>
        <w:t>IBM</w:t>
      </w:r>
      <w:r>
        <w:t>. </w:t>
      </w:r>
      <w:r>
        <w:rPr>
          <w:b/>
          <w:bCs/>
        </w:rPr>
        <w:t>. Independent study finds Cognos Analytics can save organizations millions</w:t>
      </w:r>
      <w:r>
        <w:t>. IBM Blog. 2023.  Disponível em: https://www.ibm.com/blog/independent-study-finds-cognos-analytics-can-save-organizations-millions. Acesso em: 20 abr. 2025.</w:t>
      </w:r>
    </w:p>
    <w:p w:rsidR="009519CE" w:rsidRDefault="00C5780A">
      <w:pPr>
        <w:pStyle w:val="Reference"/>
      </w:pPr>
      <w:r>
        <w:rPr>
          <w:caps/>
        </w:rPr>
        <w:t>ibm</w:t>
      </w:r>
      <w:r>
        <w:t>. </w:t>
      </w:r>
      <w:r>
        <w:rPr>
          <w:b/>
          <w:bCs/>
        </w:rPr>
        <w:t>Annual Report 2022</w:t>
      </w:r>
      <w:r>
        <w:t>. 2022.  Disponível em: https://www.ibm.com/investor/annualreport. Acesso em: 6 mai. 2025.</w:t>
      </w:r>
    </w:p>
    <w:p w:rsidR="009519CE" w:rsidRDefault="00C5780A">
      <w:pPr>
        <w:pStyle w:val="Reference"/>
      </w:pPr>
      <w:r>
        <w:rPr>
          <w:caps/>
        </w:rPr>
        <w:t>KIMBALL</w:t>
      </w:r>
      <w:r>
        <w:t xml:space="preserve">, Ralph; </w:t>
      </w:r>
      <w:r>
        <w:rPr>
          <w:caps/>
        </w:rPr>
        <w:t>ROSS</w:t>
      </w:r>
      <w:r>
        <w:t>, Margy. </w:t>
      </w:r>
      <w:r>
        <w:rPr>
          <w:b/>
          <w:bCs/>
        </w:rPr>
        <w:t>The Data Warehouse Toolkit: The Definitive Guide to Dimensional Modeling. 3. ed</w:t>
      </w:r>
      <w:r>
        <w:t>. Wiley. Indianapolis, 2013.  Disponível em: https://www.wiley.com/en-</w:t>
      </w:r>
      <w:r>
        <w:lastRenderedPageBreak/>
        <w:t>us/The+Data+Warehouse+Toolkit%3A+The+Definitive+Guide+to+Dimensional+Modeling%2C+3rd+Edition-p-9781118530801. Acesso em: 21 mai. 2025.</w:t>
      </w:r>
    </w:p>
    <w:p w:rsidR="009519CE" w:rsidRDefault="00C5780A">
      <w:pPr>
        <w:pStyle w:val="Reference"/>
      </w:pPr>
      <w:r>
        <w:rPr>
          <w:caps/>
        </w:rPr>
        <w:t>LAUDON</w:t>
      </w:r>
      <w:r>
        <w:t xml:space="preserve">, Kenneth C.; </w:t>
      </w:r>
      <w:r>
        <w:rPr>
          <w:caps/>
        </w:rPr>
        <w:t>LAUDON</w:t>
      </w:r>
      <w:r>
        <w:t>, Jane P.. </w:t>
      </w:r>
      <w:r>
        <w:rPr>
          <w:b/>
          <w:bCs/>
        </w:rPr>
        <w:t>Management Information Systems: Managing the Digital Firm. 16. ed.</w:t>
      </w:r>
      <w:r>
        <w:t>. Pearson Education. Harlow, 2021.  Disponível em: https://www.pearson.com/en-us/subject-catalog/p/management-information-systems-managing-the-digital-firm/P200000003734. Acesso em: 11 mai. 2025.</w:t>
      </w:r>
    </w:p>
    <w:p w:rsidR="009519CE" w:rsidRDefault="00C5780A">
      <w:pPr>
        <w:pStyle w:val="Reference"/>
      </w:pPr>
      <w:r>
        <w:rPr>
          <w:caps/>
        </w:rPr>
        <w:t>Mendes</w:t>
      </w:r>
      <w:r>
        <w:t>, Paulo. </w:t>
      </w:r>
      <w:r>
        <w:rPr>
          <w:b/>
          <w:bCs/>
        </w:rPr>
        <w:t>A transformação do trabalho do CFO na era da “empresa inteligente”</w:t>
      </w:r>
      <w:r>
        <w:t>. Instituto Brasileiro de Executivos de Finanças de São Paulo. São Paulo, 2018.  Disponível em: https://www.ibefsp.com.br/a-transformacao-do-trabalho-do-cfo-na-era-da-empresa-inteligente/. Acesso em: 25 abr. 2025.</w:t>
      </w:r>
    </w:p>
    <w:p w:rsidR="009519CE" w:rsidRDefault="00C5780A">
      <w:pPr>
        <w:pStyle w:val="Reference"/>
      </w:pPr>
      <w:r>
        <w:rPr>
          <w:caps/>
        </w:rPr>
        <w:t>microsoft</w:t>
      </w:r>
      <w:r>
        <w:t>. </w:t>
      </w:r>
      <w:r>
        <w:rPr>
          <w:b/>
          <w:bCs/>
        </w:rPr>
        <w:t>Documentação oficial do Power BI.</w:t>
      </w:r>
      <w:r>
        <w:t>.  Disponível em: https://learn.microsoft.com/power-bi/. Acesso em: 6 mai. 2025.</w:t>
      </w:r>
    </w:p>
    <w:p w:rsidR="009519CE" w:rsidRDefault="00C5780A">
      <w:pPr>
        <w:pStyle w:val="Reference"/>
      </w:pPr>
      <w:r>
        <w:rPr>
          <w:caps/>
        </w:rPr>
        <w:t>SILVA</w:t>
      </w:r>
      <w:r>
        <w:t xml:space="preserve">, Mariana A.; </w:t>
      </w:r>
      <w:r>
        <w:rPr>
          <w:caps/>
        </w:rPr>
        <w:t>SANTOS</w:t>
      </w:r>
      <w:r>
        <w:t xml:space="preserve">, Felipe R. dos. Business Intelligence e a Governança Corporativa: Uma abordagem estratégica.. </w:t>
      </w:r>
      <w:r>
        <w:rPr>
          <w:b/>
          <w:bCs/>
        </w:rPr>
        <w:t>Revista de Administração Contemporânea</w:t>
      </w:r>
      <w:r>
        <w:t>, v. 24. 213–227 p, 2020.  Disponível em: https://www.scielo.br/j/rac/a/wvPLZkhkZnLkzQxS9pDRbFc. Acesso em: 6 mai. 2025.</w:t>
      </w:r>
    </w:p>
    <w:p w:rsidR="009519CE" w:rsidRDefault="00C5780A">
      <w:pPr>
        <w:pStyle w:val="Reference"/>
      </w:pPr>
      <w:r>
        <w:rPr>
          <w:caps/>
        </w:rPr>
        <w:t>TURBAN</w:t>
      </w:r>
      <w:r>
        <w:t>, Efraim</w:t>
      </w:r>
      <w:r>
        <w:rPr>
          <w:i/>
          <w:iCs/>
        </w:rPr>
        <w:t xml:space="preserve"> et al</w:t>
      </w:r>
      <w:r>
        <w:t>. </w:t>
      </w:r>
      <w:r>
        <w:rPr>
          <w:b/>
          <w:bCs/>
        </w:rPr>
        <w:t>Business Intelligence: A Managerial Approach. 2</w:t>
      </w:r>
      <w:r>
        <w:t>. Pearson Education. Upper Saddle River, 2010.  Disponível em: https://www.pearson.com/store/p/business-intelligence-a-managerial-approach/P100000072363. Acesso em: 10 abr. 2025.</w:t>
      </w:r>
    </w:p>
    <w:p w:rsidR="009519CE" w:rsidRDefault="00C5780A">
      <w:pPr>
        <w:pStyle w:val="Reference"/>
      </w:pPr>
      <w:r>
        <w:rPr>
          <w:caps/>
        </w:rPr>
        <w:t>UNIVERSIDADE FEDERAL DE SÃO PAULO (UNIFESP)</w:t>
      </w:r>
      <w:r>
        <w:t>. </w:t>
      </w:r>
      <w:r>
        <w:rPr>
          <w:b/>
          <w:bCs/>
        </w:rPr>
        <w:t>Business Intelligence e sua influência na contabilidade gerencial</w:t>
      </w:r>
      <w:r>
        <w:t>. 2022.  Disponível em: https://repositorio.unifesp.br/handle/11600/63400. Acesso em: 5 mai. 2025.</w:t>
      </w:r>
    </w:p>
    <w:p w:rsidR="009519CE" w:rsidRDefault="00C5780A" w:rsidP="00161839">
      <w:pPr>
        <w:pStyle w:val="Reference"/>
      </w:pPr>
      <w:r>
        <w:rPr>
          <w:caps/>
        </w:rPr>
        <w:t>UNIVERSIDADE FEDERAL DO CEARÁ (UFC)</w:t>
      </w:r>
      <w:r>
        <w:t>. </w:t>
      </w:r>
      <w:r>
        <w:rPr>
          <w:b/>
          <w:bCs/>
        </w:rPr>
        <w:t>Uso de Business Intelligence em pequena indústria cearense</w:t>
      </w:r>
      <w:r>
        <w:t>. 2024.  Disponível em: https://repositorio.ufc.br/handle/riufc/78446. Acesso em: 6 mai. 2025.</w:t>
      </w:r>
    </w:p>
    <w:sectPr w:rsidR="009519CE">
      <w:headerReference w:type="default" r:id="rId11"/>
      <w:footerReference w:type="default" r:id="rId12"/>
      <w:pgSz w:w="11906" w:h="16838"/>
      <w:pgMar w:top="1701" w:right="1134" w:bottom="1134" w:left="1701"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78E" w:rsidRDefault="00C2678E">
      <w:pPr>
        <w:spacing w:line="240" w:lineRule="auto"/>
      </w:pPr>
      <w:r>
        <w:separator/>
      </w:r>
    </w:p>
  </w:endnote>
  <w:endnote w:type="continuationSeparator" w:id="0">
    <w:p w:rsidR="00C2678E" w:rsidRDefault="00C26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0A" w:rsidRDefault="00C5780A">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0A" w:rsidRDefault="00C5780A">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78E" w:rsidRDefault="00C2678E">
      <w:pPr>
        <w:spacing w:line="240" w:lineRule="auto"/>
      </w:pPr>
      <w:r>
        <w:separator/>
      </w:r>
    </w:p>
  </w:footnote>
  <w:footnote w:type="continuationSeparator" w:id="0">
    <w:p w:rsidR="00C2678E" w:rsidRDefault="00C267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0A" w:rsidRDefault="00C5780A">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80A" w:rsidRDefault="00C5780A">
    <w:pPr>
      <w:jc w:val="right"/>
    </w:pPr>
    <w:r>
      <w:fldChar w:fldCharType="begin"/>
    </w:r>
    <w:r>
      <w:instrText>PAGE</w:instrText>
    </w:r>
    <w:r>
      <w:fldChar w:fldCharType="separate"/>
    </w:r>
    <w:r w:rsidR="00566ECE">
      <w:rPr>
        <w:noProof/>
      </w:rPr>
      <w:t>11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03A15"/>
    <w:multiLevelType w:val="multilevel"/>
    <w:tmpl w:val="0B1813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87854BC"/>
    <w:multiLevelType w:val="hybridMultilevel"/>
    <w:tmpl w:val="F43657AE"/>
    <w:lvl w:ilvl="0" w:tplc="1694932C">
      <w:start w:val="1"/>
      <w:numFmt w:val="bullet"/>
      <w:lvlText w:val="●"/>
      <w:lvlJc w:val="left"/>
      <w:pPr>
        <w:ind w:left="720" w:hanging="360"/>
      </w:pPr>
    </w:lvl>
    <w:lvl w:ilvl="1" w:tplc="A44EC592">
      <w:start w:val="1"/>
      <w:numFmt w:val="bullet"/>
      <w:lvlText w:val="○"/>
      <w:lvlJc w:val="left"/>
      <w:pPr>
        <w:ind w:left="1440" w:hanging="360"/>
      </w:pPr>
    </w:lvl>
    <w:lvl w:ilvl="2" w:tplc="13CCE288">
      <w:start w:val="1"/>
      <w:numFmt w:val="bullet"/>
      <w:lvlText w:val="■"/>
      <w:lvlJc w:val="left"/>
      <w:pPr>
        <w:ind w:left="2160" w:hanging="360"/>
      </w:pPr>
    </w:lvl>
    <w:lvl w:ilvl="3" w:tplc="37367BE0">
      <w:start w:val="1"/>
      <w:numFmt w:val="bullet"/>
      <w:lvlText w:val="●"/>
      <w:lvlJc w:val="left"/>
      <w:pPr>
        <w:ind w:left="2880" w:hanging="360"/>
      </w:pPr>
    </w:lvl>
    <w:lvl w:ilvl="4" w:tplc="C55E6518">
      <w:start w:val="1"/>
      <w:numFmt w:val="bullet"/>
      <w:lvlText w:val="○"/>
      <w:lvlJc w:val="left"/>
      <w:pPr>
        <w:ind w:left="3600" w:hanging="360"/>
      </w:pPr>
    </w:lvl>
    <w:lvl w:ilvl="5" w:tplc="BF9665D0">
      <w:start w:val="1"/>
      <w:numFmt w:val="bullet"/>
      <w:lvlText w:val="■"/>
      <w:lvlJc w:val="left"/>
      <w:pPr>
        <w:ind w:left="4320" w:hanging="360"/>
      </w:pPr>
    </w:lvl>
    <w:lvl w:ilvl="6" w:tplc="7780FD2A">
      <w:start w:val="1"/>
      <w:numFmt w:val="bullet"/>
      <w:lvlText w:val="●"/>
      <w:lvlJc w:val="left"/>
      <w:pPr>
        <w:ind w:left="5040" w:hanging="360"/>
      </w:pPr>
    </w:lvl>
    <w:lvl w:ilvl="7" w:tplc="00D67E26">
      <w:start w:val="1"/>
      <w:numFmt w:val="bullet"/>
      <w:lvlText w:val="●"/>
      <w:lvlJc w:val="left"/>
      <w:pPr>
        <w:ind w:left="5760" w:hanging="360"/>
      </w:pPr>
    </w:lvl>
    <w:lvl w:ilvl="8" w:tplc="DD8AABA4">
      <w:start w:val="1"/>
      <w:numFmt w:val="bullet"/>
      <w:lvlText w:val="●"/>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519CE"/>
    <w:rsid w:val="00161839"/>
    <w:rsid w:val="002C53BB"/>
    <w:rsid w:val="00455711"/>
    <w:rsid w:val="004A264C"/>
    <w:rsid w:val="0051753B"/>
    <w:rsid w:val="00566ECE"/>
    <w:rsid w:val="00721B42"/>
    <w:rsid w:val="009519CE"/>
    <w:rsid w:val="00AB6A64"/>
    <w:rsid w:val="00C0055E"/>
    <w:rsid w:val="00C2678E"/>
    <w:rsid w:val="00C578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9CB6C"/>
  <w15:docId w15:val="{3C250F23-BD69-4462-B9A1-A834A4DF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360" w:lineRule="auto"/>
      <w:ind w:firstLine="709"/>
      <w:jc w:val="both"/>
    </w:pPr>
    <w:rPr>
      <w:rFonts w:ascii="Arial" w:eastAsia="Arial" w:hAnsi="Arial" w:cs="Arial"/>
      <w:sz w:val="24"/>
      <w:szCs w:val="24"/>
    </w:rPr>
  </w:style>
  <w:style w:type="paragraph" w:styleId="Ttulo1">
    <w:name w:val="heading 1"/>
    <w:basedOn w:val="Normal"/>
    <w:next w:val="Normal"/>
    <w:qFormat/>
    <w:pPr>
      <w:outlineLvl w:val="0"/>
    </w:pPr>
    <w:rPr>
      <w:color w:val="2E74B5"/>
      <w:sz w:val="32"/>
      <w:szCs w:val="32"/>
    </w:rPr>
  </w:style>
  <w:style w:type="paragraph" w:styleId="Ttulo2">
    <w:name w:val="heading 2"/>
    <w:basedOn w:val="Normal"/>
    <w:next w:val="Normal"/>
    <w:qFormat/>
    <w:pPr>
      <w:outlineLvl w:val="1"/>
    </w:pPr>
    <w:rPr>
      <w:color w:val="2E74B5"/>
      <w:sz w:val="26"/>
      <w:szCs w:val="26"/>
    </w:rPr>
  </w:style>
  <w:style w:type="paragraph" w:styleId="Ttulo3">
    <w:name w:val="heading 3"/>
    <w:basedOn w:val="Normal"/>
    <w:next w:val="Normal"/>
    <w:qFormat/>
    <w:pPr>
      <w:outlineLvl w:val="2"/>
    </w:pPr>
    <w:rPr>
      <w:color w:val="1F4D78"/>
    </w:rPr>
  </w:style>
  <w:style w:type="paragraph" w:styleId="Ttulo4">
    <w:name w:val="heading 4"/>
    <w:basedOn w:val="Normal"/>
    <w:next w:val="Normal"/>
    <w:qFormat/>
    <w:pPr>
      <w:outlineLvl w:val="3"/>
    </w:pPr>
    <w:rPr>
      <w:i/>
      <w:iCs/>
      <w:color w:val="2E74B5"/>
    </w:rPr>
  </w:style>
  <w:style w:type="paragraph" w:styleId="Ttulo5">
    <w:name w:val="heading 5"/>
    <w:basedOn w:val="Normal"/>
    <w:next w:val="Normal"/>
    <w:qFormat/>
    <w:pPr>
      <w:outlineLvl w:val="4"/>
    </w:pPr>
    <w:rPr>
      <w:color w:val="2E74B5"/>
    </w:rPr>
  </w:style>
  <w:style w:type="paragraph" w:styleId="Ttulo6">
    <w:name w:val="heading 6"/>
    <w:basedOn w:val="Normal"/>
    <w:next w:val="Normal"/>
    <w:qFormat/>
    <w:pPr>
      <w:outlineLvl w:val="5"/>
    </w:pPr>
    <w:rPr>
      <w:color w:val="1F4D78"/>
    </w:rPr>
  </w:style>
  <w:style w:type="paragraph" w:styleId="Ttulo7">
    <w:name w:val="heading 7"/>
    <w:basedOn w:val="Normal"/>
    <w:next w:val="Normal"/>
    <w:pPr>
      <w:ind w:firstLine="0"/>
      <w:jc w:val="left"/>
      <w:outlineLvl w:val="6"/>
    </w:pPr>
    <w:rPr>
      <w:color w:val="000000"/>
      <w:sz w:val="20"/>
      <w:szCs w:val="20"/>
    </w:rPr>
  </w:style>
  <w:style w:type="paragraph" w:styleId="Ttulo8">
    <w:name w:val="heading 8"/>
    <w:basedOn w:val="Normal"/>
    <w:next w:val="Normal"/>
    <w:pPr>
      <w:ind w:firstLine="0"/>
      <w:jc w:val="left"/>
      <w:outlineLvl w:val="7"/>
    </w:pPr>
    <w:rPr>
      <w:color w:val="000000"/>
      <w:sz w:val="20"/>
      <w:szCs w:val="20"/>
    </w:rPr>
  </w:style>
  <w:style w:type="paragraph" w:styleId="Ttulo9">
    <w:name w:val="heading 9"/>
    <w:basedOn w:val="Normal"/>
    <w:next w:val="Normal"/>
    <w:pPr>
      <w:ind w:firstLine="0"/>
      <w:jc w:val="left"/>
      <w:outlineLvl w:val="8"/>
    </w:pPr>
    <w:rPr>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qFormat/>
    <w:rPr>
      <w:sz w:val="56"/>
      <w:szCs w:val="56"/>
    </w:rPr>
  </w:style>
  <w:style w:type="paragraph" w:styleId="PargrafodaLista">
    <w:name w:val="List Paragraph"/>
    <w:basedOn w:val="Normal"/>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basedOn w:val="Normal"/>
    <w:link w:val="TextodenotaderodapChar"/>
    <w:uiPriority w:val="99"/>
    <w:semiHidden/>
    <w:unhideWhenUsed/>
    <w:pPr>
      <w:spacing w:line="240" w:lineRule="auto"/>
    </w:pPr>
    <w:rPr>
      <w:sz w:val="20"/>
      <w:szCs w:val="20"/>
    </w:rPr>
  </w:style>
  <w:style w:type="character" w:customStyle="1" w:styleId="TextodenotaderodapChar">
    <w:name w:val="Texto de nota de rodapé Char"/>
    <w:link w:val="Textodenotaderodap"/>
    <w:uiPriority w:val="99"/>
    <w:semiHidden/>
    <w:unhideWhenUsed/>
    <w:rPr>
      <w:sz w:val="20"/>
      <w:szCs w:val="20"/>
    </w:rPr>
  </w:style>
  <w:style w:type="paragraph" w:customStyle="1" w:styleId="CoverInfo">
    <w:name w:val="Cover Info"/>
    <w:basedOn w:val="Normal"/>
    <w:qFormat/>
    <w:pPr>
      <w:ind w:firstLine="0"/>
      <w:jc w:val="center"/>
    </w:pPr>
  </w:style>
  <w:style w:type="paragraph" w:customStyle="1" w:styleId="CoverInfoBold">
    <w:name w:val="CoverInfoBold"/>
    <w:basedOn w:val="CoverInfo"/>
    <w:rPr>
      <w:b/>
      <w:bCs/>
    </w:rPr>
  </w:style>
  <w:style w:type="paragraph" w:customStyle="1" w:styleId="CoverInfoCaps">
    <w:name w:val="CoverInfoCaps"/>
    <w:basedOn w:val="CoverInfo"/>
    <w:rPr>
      <w:caps/>
    </w:rPr>
  </w:style>
  <w:style w:type="paragraph" w:customStyle="1" w:styleId="CoverInfoCapsBold">
    <w:name w:val="CoverInfoCapsBold"/>
    <w:basedOn w:val="CoverInfo"/>
    <w:rPr>
      <w:b/>
      <w:bCs/>
      <w:caps/>
    </w:rPr>
  </w:style>
  <w:style w:type="paragraph" w:customStyle="1" w:styleId="CoverInfoRightCaps">
    <w:name w:val="CoverInfoRightCaps"/>
    <w:basedOn w:val="CoverInfo"/>
    <w:pPr>
      <w:jc w:val="right"/>
    </w:pPr>
    <w:rPr>
      <w:caps/>
    </w:rPr>
  </w:style>
  <w:style w:type="paragraph" w:customStyle="1" w:styleId="CoverInfoRight">
    <w:name w:val="CoverInfoRight"/>
    <w:basedOn w:val="CoverInfo"/>
    <w:pPr>
      <w:jc w:val="right"/>
    </w:pPr>
  </w:style>
  <w:style w:type="paragraph" w:customStyle="1" w:styleId="CoverInfoLeft">
    <w:name w:val="CoverInfoLeft"/>
    <w:basedOn w:val="CoverInfo"/>
    <w:pPr>
      <w:jc w:val="left"/>
    </w:pPr>
  </w:style>
  <w:style w:type="paragraph" w:customStyle="1" w:styleId="CoverSheetAdvisors">
    <w:name w:val="CoverSheetAdvisors"/>
    <w:basedOn w:val="Normal"/>
    <w:qFormat/>
    <w:pPr>
      <w:ind w:firstLine="0"/>
      <w:jc w:val="right"/>
    </w:pPr>
  </w:style>
  <w:style w:type="paragraph" w:customStyle="1" w:styleId="ApprovalSheetApproval">
    <w:name w:val="ApprovalSheetApproval"/>
    <w:basedOn w:val="Normal"/>
    <w:qFormat/>
    <w:pPr>
      <w:ind w:firstLine="0"/>
      <w:jc w:val="right"/>
    </w:pPr>
  </w:style>
  <w:style w:type="paragraph" w:customStyle="1" w:styleId="ApprovalSheetExamingBoardTitle">
    <w:name w:val="ApprovalSheetExamingBoardTitle"/>
    <w:basedOn w:val="Normal"/>
    <w:pPr>
      <w:ind w:firstLine="0"/>
      <w:jc w:val="center"/>
    </w:pPr>
  </w:style>
  <w:style w:type="paragraph" w:customStyle="1" w:styleId="ApprovalSheetExamingBoard">
    <w:name w:val="ApprovalSheetExamingBoard"/>
    <w:basedOn w:val="Normal"/>
    <w:pPr>
      <w:ind w:firstLine="0"/>
      <w:jc w:val="center"/>
    </w:pPr>
  </w:style>
  <w:style w:type="paragraph" w:customStyle="1" w:styleId="ProjectNature">
    <w:name w:val="ProjectNature"/>
    <w:basedOn w:val="Normal"/>
    <w:qFormat/>
    <w:pPr>
      <w:spacing w:line="276" w:lineRule="auto"/>
      <w:ind w:left="4536" w:firstLine="0"/>
    </w:pPr>
    <w:rPr>
      <w:sz w:val="20"/>
      <w:szCs w:val="20"/>
    </w:rPr>
  </w:style>
  <w:style w:type="paragraph" w:customStyle="1" w:styleId="CentralizedTitle">
    <w:name w:val="CentralizedTitle"/>
    <w:basedOn w:val="Normal"/>
    <w:next w:val="Normal"/>
    <w:pPr>
      <w:spacing w:after="360"/>
      <w:ind w:firstLine="0"/>
      <w:jc w:val="center"/>
    </w:pPr>
    <w:rPr>
      <w:b/>
      <w:bCs/>
      <w:caps/>
    </w:rPr>
  </w:style>
  <w:style w:type="paragraph" w:customStyle="1" w:styleId="CentralizedTitleItalic">
    <w:name w:val="CentralizedTitleItalic"/>
    <w:basedOn w:val="CentralizedTitle"/>
    <w:rPr>
      <w:i/>
      <w:iCs/>
    </w:rPr>
  </w:style>
  <w:style w:type="paragraph" w:customStyle="1" w:styleId="LeftTitle">
    <w:name w:val="LeftTitle"/>
    <w:basedOn w:val="Normal"/>
    <w:next w:val="Normal"/>
    <w:qFormat/>
    <w:pPr>
      <w:spacing w:after="360"/>
      <w:ind w:firstLine="0"/>
    </w:pPr>
    <w:rPr>
      <w:b/>
      <w:bCs/>
      <w:caps/>
    </w:rPr>
  </w:style>
  <w:style w:type="paragraph" w:customStyle="1" w:styleId="LeftTitleItalic">
    <w:name w:val="LeftTitleItalic"/>
    <w:basedOn w:val="LeftTitle"/>
    <w:rPr>
      <w:i/>
      <w:iCs/>
    </w:rPr>
  </w:style>
  <w:style w:type="paragraph" w:customStyle="1" w:styleId="LongDirectQuote">
    <w:name w:val="LongDirectQuote"/>
    <w:basedOn w:val="Normal"/>
    <w:next w:val="Normal"/>
    <w:qFormat/>
    <w:pPr>
      <w:spacing w:line="276" w:lineRule="auto"/>
      <w:ind w:left="2268" w:firstLine="0"/>
    </w:pPr>
    <w:rPr>
      <w:sz w:val="20"/>
      <w:szCs w:val="20"/>
    </w:rPr>
  </w:style>
  <w:style w:type="paragraph" w:customStyle="1" w:styleId="IllustrationText">
    <w:name w:val="IllustrationText"/>
    <w:basedOn w:val="Normal"/>
    <w:next w:val="Normal"/>
    <w:qFormat/>
    <w:pPr>
      <w:ind w:firstLine="0"/>
    </w:pPr>
    <w:rPr>
      <w:sz w:val="20"/>
      <w:szCs w:val="20"/>
    </w:rPr>
  </w:style>
  <w:style w:type="paragraph" w:customStyle="1" w:styleId="IllustrationTitle">
    <w:name w:val="IllustrationTitle"/>
    <w:basedOn w:val="Ttulo3"/>
    <w:next w:val="Normal"/>
    <w:pPr>
      <w:ind w:firstLine="0"/>
      <w:jc w:val="left"/>
    </w:pPr>
    <w:rPr>
      <w:color w:val="000000"/>
      <w:sz w:val="20"/>
      <w:szCs w:val="20"/>
    </w:rPr>
  </w:style>
  <w:style w:type="paragraph" w:customStyle="1" w:styleId="IllustrationQuote">
    <w:name w:val="IllustrationQuote"/>
    <w:basedOn w:val="IllustrationText"/>
    <w:next w:val="Normal"/>
    <w:pPr>
      <w:jc w:val="left"/>
    </w:pPr>
  </w:style>
  <w:style w:type="paragraph" w:customStyle="1" w:styleId="Illustration">
    <w:name w:val="Illustration"/>
    <w:basedOn w:val="Normal"/>
    <w:next w:val="Normal"/>
    <w:pPr>
      <w:ind w:firstLine="0"/>
      <w:jc w:val="left"/>
    </w:pPr>
  </w:style>
  <w:style w:type="paragraph" w:customStyle="1" w:styleId="Resume">
    <w:name w:val="Resume"/>
    <w:basedOn w:val="Normal"/>
    <w:pPr>
      <w:spacing w:line="240" w:lineRule="auto"/>
      <w:ind w:firstLine="0"/>
    </w:pPr>
  </w:style>
  <w:style w:type="paragraph" w:customStyle="1" w:styleId="Abstract">
    <w:name w:val="Abstract"/>
    <w:basedOn w:val="Resume"/>
    <w:rPr>
      <w:i/>
      <w:iCs/>
    </w:rPr>
  </w:style>
  <w:style w:type="paragraph" w:customStyle="1" w:styleId="Reference">
    <w:name w:val="Reference"/>
    <w:basedOn w:val="Normal"/>
    <w:next w:val="Normal"/>
    <w:pPr>
      <w:spacing w:after="276" w:line="276" w:lineRule="auto"/>
      <w:ind w:firstLine="0"/>
      <w:jc w:val="left"/>
    </w:pPr>
  </w:style>
  <w:style w:type="paragraph" w:customStyle="1" w:styleId="Footnote">
    <w:name w:val="Footnote"/>
    <w:basedOn w:val="Normal"/>
    <w:next w:val="Normal"/>
    <w:qFormat/>
    <w:pPr>
      <w:spacing w:line="240" w:lineRule="auto"/>
      <w:ind w:firstLine="0"/>
    </w:pPr>
    <w:rPr>
      <w:sz w:val="20"/>
      <w:szCs w:val="20"/>
    </w:rPr>
  </w:style>
  <w:style w:type="paragraph" w:customStyle="1" w:styleId="TableText">
    <w:name w:val="TableText"/>
    <w:basedOn w:val="Normal"/>
    <w:qFormat/>
    <w:pPr>
      <w:ind w:firstLine="0"/>
    </w:pPr>
    <w:rPr>
      <w:sz w:val="20"/>
      <w:szCs w:val="20"/>
    </w:rPr>
  </w:style>
  <w:style w:type="paragraph" w:customStyle="1" w:styleId="TableHeader">
    <w:name w:val="TableHeader"/>
    <w:basedOn w:val="TableText"/>
    <w:pPr>
      <w:jc w:val="center"/>
    </w:pPr>
  </w:style>
  <w:style w:type="paragraph" w:customStyle="1" w:styleId="TextValue">
    <w:name w:val="TextValue"/>
    <w:basedOn w:val="Normal"/>
    <w:qFormat/>
    <w:pPr>
      <w:ind w:firstLine="0"/>
    </w:pPr>
  </w:style>
  <w:style w:type="paragraph" w:customStyle="1" w:styleId="SymbolItem">
    <w:name w:val="SymbolItem"/>
    <w:basedOn w:val="Normal"/>
    <w:pPr>
      <w:tabs>
        <w:tab w:val="left" w:pos="2268"/>
      </w:tabs>
      <w:ind w:firstLine="0"/>
    </w:pPr>
  </w:style>
  <w:style w:type="paragraph" w:customStyle="1" w:styleId="PosTextualTitle">
    <w:name w:val="PosTextualTitle"/>
    <w:basedOn w:val="Ttulo2"/>
    <w:next w:val="Normal"/>
    <w:qFormat/>
    <w:pPr>
      <w:spacing w:after="360"/>
      <w:ind w:firstLine="0"/>
      <w:jc w:val="center"/>
    </w:pPr>
    <w:rPr>
      <w:color w:val="000000"/>
    </w:rPr>
  </w:style>
  <w:style w:type="paragraph" w:customStyle="1" w:styleId="NoIndexTextualTitle">
    <w:name w:val="NoIndexTextualTitle"/>
    <w:basedOn w:val="Ttulo2"/>
    <w:next w:val="Normal"/>
    <w:qFormat/>
    <w:pPr>
      <w:spacing w:after="360"/>
      <w:ind w:firstLine="0"/>
      <w:jc w:val="left"/>
    </w:pPr>
    <w:rPr>
      <w:color w:val="000000"/>
    </w:rPr>
  </w:style>
  <w:style w:type="paragraph" w:customStyle="1" w:styleId="AttachmentTitle">
    <w:name w:val="AttachmentTitle"/>
    <w:basedOn w:val="Ttulo2"/>
    <w:next w:val="Normal"/>
    <w:qFormat/>
    <w:pPr>
      <w:spacing w:after="360"/>
      <w:ind w:firstLine="0"/>
    </w:pPr>
    <w:rPr>
      <w:color w:val="000000"/>
    </w:rPr>
  </w:style>
  <w:style w:type="paragraph" w:customStyle="1" w:styleId="PrimaryTitle">
    <w:name w:val="PrimaryTitle"/>
    <w:basedOn w:val="Ttulo1"/>
    <w:next w:val="Normal"/>
    <w:qFormat/>
    <w:pPr>
      <w:tabs>
        <w:tab w:val="left" w:pos="227"/>
      </w:tabs>
      <w:spacing w:after="360"/>
    </w:pPr>
    <w:rPr>
      <w:color w:val="000000"/>
      <w:sz w:val="24"/>
      <w:szCs w:val="24"/>
    </w:rPr>
  </w:style>
  <w:style w:type="paragraph" w:customStyle="1" w:styleId="SecondaryTitle">
    <w:name w:val="SecondaryTitle"/>
    <w:basedOn w:val="Ttulo1"/>
    <w:next w:val="Normal"/>
    <w:qFormat/>
    <w:pPr>
      <w:tabs>
        <w:tab w:val="left" w:pos="454"/>
      </w:tabs>
      <w:spacing w:before="360" w:after="360"/>
    </w:pPr>
    <w:rPr>
      <w:color w:val="000000"/>
      <w:sz w:val="24"/>
      <w:szCs w:val="24"/>
    </w:rPr>
  </w:style>
  <w:style w:type="paragraph" w:customStyle="1" w:styleId="TertiaryTitle">
    <w:name w:val="TertiaryTitle"/>
    <w:basedOn w:val="Ttulo1"/>
    <w:next w:val="Normal"/>
    <w:qFormat/>
    <w:pPr>
      <w:tabs>
        <w:tab w:val="left" w:pos="681"/>
      </w:tabs>
      <w:spacing w:before="360" w:after="360"/>
    </w:pPr>
    <w:rPr>
      <w:color w:val="000000"/>
      <w:sz w:val="24"/>
      <w:szCs w:val="24"/>
    </w:rPr>
  </w:style>
  <w:style w:type="paragraph" w:customStyle="1" w:styleId="QuaternaryTitle">
    <w:name w:val="QuaternaryTitle"/>
    <w:basedOn w:val="Ttulo1"/>
    <w:next w:val="Normal"/>
    <w:qFormat/>
    <w:pPr>
      <w:tabs>
        <w:tab w:val="left" w:pos="908"/>
      </w:tabs>
      <w:spacing w:before="360" w:after="360"/>
    </w:pPr>
    <w:rPr>
      <w:color w:val="000000"/>
      <w:sz w:val="24"/>
      <w:szCs w:val="24"/>
    </w:rPr>
  </w:style>
  <w:style w:type="paragraph" w:customStyle="1" w:styleId="QuinaryTitle">
    <w:name w:val="QuinaryTitle"/>
    <w:basedOn w:val="Ttulo1"/>
    <w:next w:val="Normal"/>
    <w:qFormat/>
    <w:pPr>
      <w:tabs>
        <w:tab w:val="left" w:pos="1134"/>
      </w:tabs>
      <w:spacing w:before="360" w:after="360"/>
    </w:pPr>
    <w:rPr>
      <w:color w:val="000000"/>
      <w:sz w:val="24"/>
      <w:szCs w:val="24"/>
    </w:rPr>
  </w:style>
  <w:style w:type="paragraph" w:styleId="Sumrio1">
    <w:name w:val="toc 1"/>
    <w:basedOn w:val="Normal"/>
    <w:uiPriority w:val="39"/>
    <w:qFormat/>
    <w:pPr>
      <w:tabs>
        <w:tab w:val="left" w:pos="1134"/>
        <w:tab w:val="right" w:leader="dot" w:pos="9026"/>
      </w:tabs>
      <w:spacing w:line="276" w:lineRule="auto"/>
      <w:ind w:firstLine="0"/>
    </w:pPr>
  </w:style>
  <w:style w:type="paragraph" w:styleId="Sumrio2">
    <w:name w:val="toc 2"/>
    <w:basedOn w:val="Normal"/>
    <w:uiPriority w:val="39"/>
    <w:qFormat/>
    <w:pPr>
      <w:tabs>
        <w:tab w:val="right" w:leader="dot" w:pos="9026"/>
      </w:tabs>
      <w:spacing w:line="276" w:lineRule="auto"/>
      <w:ind w:firstLine="1134"/>
    </w:pPr>
  </w:style>
  <w:style w:type="paragraph" w:styleId="Sumrio3">
    <w:name w:val="toc 3"/>
    <w:basedOn w:val="Normal"/>
    <w:pPr>
      <w:tabs>
        <w:tab w:val="right" w:leader="dot" w:pos="9026"/>
      </w:tabs>
      <w:spacing w:line="276" w:lineRule="auto"/>
      <w:ind w:firstLine="0"/>
    </w:pPr>
  </w:style>
  <w:style w:type="paragraph" w:styleId="Sumrio4">
    <w:name w:val="toc 4"/>
    <w:basedOn w:val="Normal"/>
    <w:pPr>
      <w:tabs>
        <w:tab w:val="right" w:leader="dot" w:pos="9026"/>
      </w:tabs>
      <w:spacing w:line="276" w:lineRule="auto"/>
      <w:ind w:firstLine="0"/>
    </w:pPr>
  </w:style>
  <w:style w:type="paragraph" w:styleId="Sumrio5">
    <w:name w:val="toc 5"/>
    <w:basedOn w:val="Normal"/>
    <w:pPr>
      <w:tabs>
        <w:tab w:val="right" w:leader="dot" w:pos="9026"/>
      </w:tabs>
      <w:spacing w:line="276" w:lineRule="auto"/>
      <w:ind w:firstLine="0"/>
    </w:pPr>
  </w:style>
  <w:style w:type="paragraph" w:styleId="Sumrio6">
    <w:name w:val="toc 6"/>
    <w:basedOn w:val="Normal"/>
    <w:pPr>
      <w:tabs>
        <w:tab w:val="right" w:leader="dot" w:pos="9026"/>
      </w:tabs>
      <w:spacing w:line="276" w:lineRule="auto"/>
      <w:ind w:firstLine="0"/>
    </w:pPr>
  </w:style>
  <w:style w:type="paragraph" w:styleId="Sumrio7">
    <w:name w:val="toc 7"/>
    <w:basedOn w:val="Normal"/>
    <w:pPr>
      <w:tabs>
        <w:tab w:val="right" w:leader="dot" w:pos="9026"/>
      </w:tabs>
      <w:spacing w:line="276" w:lineRule="auto"/>
      <w:ind w:firstLine="0"/>
    </w:pPr>
  </w:style>
  <w:style w:type="paragraph" w:styleId="Sumrio8">
    <w:name w:val="toc 8"/>
    <w:basedOn w:val="Normal"/>
    <w:pPr>
      <w:tabs>
        <w:tab w:val="right" w:leader="dot" w:pos="9026"/>
      </w:tabs>
      <w:spacing w:line="276" w:lineRule="auto"/>
      <w:ind w:firstLine="0"/>
    </w:pPr>
  </w:style>
  <w:style w:type="paragraph" w:styleId="Sumrio9">
    <w:name w:val="toc 9"/>
    <w:basedOn w:val="Normal"/>
    <w:pPr>
      <w:tabs>
        <w:tab w:val="right" w:leader="dot" w:pos="9026"/>
      </w:tabs>
      <w:spacing w:line="276" w:lineRule="auto"/>
      <w:ind w:firstLine="0"/>
    </w:pPr>
  </w:style>
  <w:style w:type="paragraph" w:customStyle="1" w:styleId="Codigo">
    <w:name w:val="Codigo"/>
    <w:basedOn w:val="IllustrationTitle"/>
  </w:style>
  <w:style w:type="paragraph" w:customStyle="1" w:styleId="Desenho">
    <w:name w:val="Desenho"/>
    <w:basedOn w:val="IllustrationTitle"/>
  </w:style>
  <w:style w:type="paragraph" w:customStyle="1" w:styleId="Diagrama">
    <w:name w:val="Diagrama"/>
    <w:basedOn w:val="IllustrationTitle"/>
  </w:style>
  <w:style w:type="paragraph" w:customStyle="1" w:styleId="Equacao">
    <w:name w:val="Equacao"/>
    <w:basedOn w:val="IllustrationTitle"/>
  </w:style>
  <w:style w:type="paragraph" w:customStyle="1" w:styleId="Esquema">
    <w:name w:val="Esquema"/>
    <w:basedOn w:val="IllustrationTitle"/>
  </w:style>
  <w:style w:type="paragraph" w:customStyle="1" w:styleId="Fluxograma">
    <w:name w:val="Fluxograma"/>
    <w:basedOn w:val="IllustrationTitle"/>
  </w:style>
  <w:style w:type="paragraph" w:customStyle="1" w:styleId="Formula">
    <w:name w:val="Formula"/>
    <w:basedOn w:val="IllustrationTitle"/>
  </w:style>
  <w:style w:type="paragraph" w:customStyle="1" w:styleId="Fotografia">
    <w:name w:val="Fotografia"/>
    <w:basedOn w:val="IllustrationTitle"/>
  </w:style>
  <w:style w:type="paragraph" w:customStyle="1" w:styleId="Grafico">
    <w:name w:val="Grafico"/>
    <w:basedOn w:val="IllustrationTitle"/>
  </w:style>
  <w:style w:type="paragraph" w:customStyle="1" w:styleId="Mapa">
    <w:name w:val="Mapa"/>
    <w:basedOn w:val="IllustrationTitle"/>
  </w:style>
  <w:style w:type="paragraph" w:customStyle="1" w:styleId="Organograma">
    <w:name w:val="Organograma"/>
    <w:basedOn w:val="IllustrationTitle"/>
  </w:style>
  <w:style w:type="paragraph" w:customStyle="1" w:styleId="Planta">
    <w:name w:val="Planta"/>
    <w:basedOn w:val="IllustrationTitle"/>
  </w:style>
  <w:style w:type="paragraph" w:customStyle="1" w:styleId="Quadro">
    <w:name w:val="Quadro"/>
    <w:basedOn w:val="IllustrationTitle"/>
  </w:style>
  <w:style w:type="paragraph" w:customStyle="1" w:styleId="Retrato">
    <w:name w:val="Retrato"/>
    <w:basedOn w:val="IllustrationTitle"/>
  </w:style>
  <w:style w:type="paragraph" w:customStyle="1" w:styleId="Tabela">
    <w:name w:val="Tabela"/>
    <w:basedOn w:val="IllustrationTitle"/>
  </w:style>
  <w:style w:type="paragraph" w:customStyle="1" w:styleId="Figura">
    <w:name w:val="Figura"/>
    <w:basedOn w:val="IllustrationTitle"/>
  </w:style>
  <w:style w:type="paragraph" w:customStyle="1" w:styleId="Imagem">
    <w:name w:val="Imagem"/>
    <w:basedOn w:val="IllustrationTitle"/>
  </w:style>
  <w:style w:type="paragraph" w:customStyle="1" w:styleId="Cronograma">
    <w:name w:val="Cronograma"/>
    <w:basedOn w:val="IllustrationTit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59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E916E-F648-4F4A-9846-F55CACA6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23</Pages>
  <Words>5701</Words>
  <Characters>30791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O USO DA ANÁLISE DE DADOS NA GESTÃO FINANCEIRA DE EMPRESAS DE TECNOLOGIA</vt:lpstr>
    </vt:vector>
  </TitlesOfParts>
  <Company/>
  <LinksUpToDate>false</LinksUpToDate>
  <CharactersWithSpaces>36420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USO DA ANÁLISE DE DADOS NA GESTÃO FINANCEIRA DE EMPRESAS DE TECNOLOGIA</dc:title>
  <dc:creator>MarinA MONIQUE LEON SOSA</dc:creator>
  <cp:lastModifiedBy>leons</cp:lastModifiedBy>
  <cp:revision>5</cp:revision>
  <cp:lastPrinted>2025-05-25T04:39:00Z</cp:lastPrinted>
  <dcterms:created xsi:type="dcterms:W3CDTF">2025-05-25T01:35:00Z</dcterms:created>
  <dcterms:modified xsi:type="dcterms:W3CDTF">2025-06-05T15:45:00Z</dcterms:modified>
</cp:coreProperties>
</file>