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sdt>
      <w:sdtPr>
        <w:docPartObj>
          <w:docPartGallery w:val="Page Numbers (Top of Page)"/>
          <w:docPartUnique w:val="true"/>
        </w:docPartObj>
        <w:id w:val="-1023930093"/>
      </w:sdtPr>
      <w:sdtContent>
        <w:p>
          <w:pPr>
            <w:pStyle w:val="Header"/>
            <w:jc w:val="center"/>
            <w:rPr/>
          </w:pPr>
          <w:r>
            <w:rPr/>
            <w:drawing>
              <wp:inline distT="0" distB="0" distL="0" distR="0">
                <wp:extent cx="2362200" cy="714375"/>
                <wp:effectExtent l="0" t="0" r="0" b="0"/>
                <wp:docPr id="1" name="Imagem 4"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descr="Uma imagem contendo placar, desenho&#10;&#10;Descrição gerada automaticamente"/>
                        <pic:cNvPicPr>
                          <a:picLocks noChangeAspect="1" noChangeArrowheads="1"/>
                        </pic:cNvPicPr>
                      </pic:nvPicPr>
                      <pic:blipFill>
                        <a:blip r:embed="rId2"/>
                        <a:stretch>
                          <a:fillRect/>
                        </a:stretch>
                      </pic:blipFill>
                      <pic:spPr bwMode="auto">
                        <a:xfrm>
                          <a:off x="0" y="0"/>
                          <a:ext cx="2362200" cy="714375"/>
                        </a:xfrm>
                        <a:prstGeom prst="rect">
                          <a:avLst/>
                        </a:prstGeom>
                      </pic:spPr>
                    </pic:pic>
                  </a:graphicData>
                </a:graphic>
              </wp:inline>
            </w:drawing>
          </w:r>
        </w:p>
        <w:p>
          <w:pPr>
            <w:pStyle w:val="Header"/>
            <w:jc w:val="center"/>
            <w:rPr>
              <w:rFonts w:ascii="Arial" w:hAnsi="Arial" w:cs="Arial"/>
              <w:b/>
              <w:sz w:val="24"/>
              <w:szCs w:val="24"/>
            </w:rPr>
          </w:pPr>
          <w:r>
            <w:rPr>
              <w:rFonts w:cs="Arial" w:ascii="Arial" w:hAnsi="Arial"/>
              <w:b/>
              <w:sz w:val="24"/>
              <w:szCs w:val="24"/>
            </w:rPr>
          </w:r>
        </w:p>
        <w:p>
          <w:pPr>
            <w:pStyle w:val="Header"/>
            <w:jc w:val="center"/>
            <w:rPr>
              <w:rFonts w:ascii="Arial" w:hAnsi="Arial" w:cs="Arial"/>
              <w:b/>
              <w:sz w:val="24"/>
              <w:szCs w:val="24"/>
            </w:rPr>
          </w:pPr>
          <w:r>
            <w:rPr>
              <w:rFonts w:cs="Arial" w:ascii="Arial" w:hAnsi="Arial"/>
              <w:b/>
              <w:sz w:val="24"/>
              <w:szCs w:val="24"/>
            </w:rPr>
            <w:t>FACULDADE METROPOLITANA DO ESTADO DE SÃO PAULO</w:t>
          </w:r>
        </w:p>
      </w:sdtContent>
    </w:sdt>
    <w:p>
      <w:pPr>
        <w:pStyle w:val="Normal"/>
        <w:spacing w:lineRule="auto" w:line="240" w:before="0" w:after="0"/>
        <w:rPr>
          <w:rFonts w:ascii="Arial" w:hAnsi="Arial" w:cs="Arial"/>
        </w:rPr>
      </w:pPr>
      <w:r>
        <w:rPr>
          <w:rFonts w:cs="Arial" w:ascii="Arial" w:hAnsi="Arial"/>
        </w:rPr>
      </w:r>
    </w:p>
    <w:p>
      <w:pPr>
        <w:pStyle w:val="Normal"/>
        <w:spacing w:lineRule="auto" w:line="240" w:before="0" w:after="0"/>
        <w:jc w:val="center"/>
        <w:rPr>
          <w:rFonts w:ascii="Arial" w:hAnsi="Arial" w:cs="Arial"/>
          <w:b/>
          <w:sz w:val="24"/>
        </w:rPr>
      </w:pPr>
      <w:r>
        <w:rPr>
          <w:rFonts w:cs="Arial" w:ascii="Arial" w:hAnsi="Arial"/>
          <w:b/>
          <w:sz w:val="24"/>
        </w:rPr>
      </w:r>
    </w:p>
    <w:p>
      <w:pPr>
        <w:pStyle w:val="Normal"/>
        <w:spacing w:lineRule="auto" w:line="240" w:before="0" w:after="0"/>
        <w:jc w:val="center"/>
        <w:rPr>
          <w:rFonts w:ascii="Arial" w:hAnsi="Arial" w:cs="Arial"/>
          <w:b/>
          <w:sz w:val="24"/>
        </w:rPr>
      </w:pPr>
      <w:r>
        <w:rPr>
          <w:rFonts w:cs="Arial" w:ascii="Arial" w:hAnsi="Arial"/>
          <w:b/>
          <w:sz w:val="24"/>
        </w:rPr>
        <w:t xml:space="preserve">GRADUAÇÃO EM ADMINISTRAÇÃO </w:t>
      </w:r>
    </w:p>
    <w:p>
      <w:pPr>
        <w:pStyle w:val="Normal"/>
        <w:spacing w:lineRule="auto" w:line="240" w:before="0" w:after="0"/>
        <w:jc w:val="center"/>
        <w:rPr>
          <w:rFonts w:ascii="Arial" w:hAnsi="Arial" w:cs="Arial"/>
          <w:b/>
          <w:sz w:val="24"/>
        </w:rPr>
      </w:pPr>
      <w:r>
        <w:rPr>
          <w:rFonts w:cs="Arial" w:ascii="Arial" w:hAnsi="Arial"/>
          <w:b/>
          <w:sz w:val="24"/>
        </w:rPr>
      </w:r>
    </w:p>
    <w:p>
      <w:pPr>
        <w:pStyle w:val="Normal"/>
        <w:spacing w:lineRule="auto" w:line="240" w:before="0" w:after="0"/>
        <w:jc w:val="center"/>
        <w:rPr>
          <w:rFonts w:ascii="Arial" w:hAnsi="Arial" w:cs="Arial"/>
          <w:b/>
          <w:sz w:val="24"/>
        </w:rPr>
      </w:pPr>
      <w:r>
        <w:rPr>
          <w:rFonts w:cs="Arial" w:ascii="Arial" w:hAnsi="Arial"/>
          <w:b/>
          <w:sz w:val="24"/>
        </w:rPr>
      </w:r>
    </w:p>
    <w:p>
      <w:pPr>
        <w:pStyle w:val="Normal"/>
        <w:spacing w:lineRule="auto" w:line="240" w:before="0" w:after="0"/>
        <w:jc w:val="center"/>
        <w:rPr>
          <w:rFonts w:ascii="Arial" w:hAnsi="Arial" w:cs="Arial"/>
          <w:b/>
          <w:sz w:val="24"/>
        </w:rPr>
      </w:pPr>
      <w:r>
        <w:rPr>
          <w:rFonts w:cs="Arial" w:ascii="Arial" w:hAnsi="Arial"/>
          <w:b/>
          <w:sz w:val="24"/>
        </w:rPr>
        <w:t>História e perspectivas da gestão estratégica de Recursos Humanos nas organizações contemporâneas.</w:t>
      </w:r>
    </w:p>
    <w:p>
      <w:pPr>
        <w:pStyle w:val="Normal"/>
        <w:spacing w:lineRule="auto" w:line="240" w:before="0" w:after="0"/>
        <w:rPr>
          <w:rFonts w:ascii="Arial" w:hAnsi="Arial" w:cs="Arial"/>
          <w:sz w:val="24"/>
        </w:rPr>
      </w:pPr>
      <w:r>
        <w:rPr>
          <w:rFonts w:cs="Arial" w:ascii="Arial" w:hAnsi="Arial"/>
          <w:sz w:val="24"/>
        </w:rPr>
      </w:r>
    </w:p>
    <w:p>
      <w:pPr>
        <w:pStyle w:val="Normal"/>
        <w:spacing w:lineRule="auto" w:line="240" w:before="0" w:after="0"/>
        <w:jc w:val="right"/>
        <w:rPr>
          <w:rFonts w:ascii="Arial" w:hAnsi="Arial" w:cs="Arial"/>
          <w:sz w:val="24"/>
        </w:rPr>
      </w:pPr>
      <w:r>
        <w:rPr>
          <w:rFonts w:cs="Arial" w:ascii="Arial" w:hAnsi="Arial"/>
          <w:sz w:val="24"/>
        </w:rPr>
        <w:t>Aliene Guedes Nascimento</w:t>
      </w:r>
    </w:p>
    <w:p>
      <w:pPr>
        <w:pStyle w:val="Normal"/>
        <w:spacing w:lineRule="auto" w:line="240" w:before="0" w:after="0"/>
        <w:jc w:val="right"/>
        <w:rPr>
          <w:rFonts w:ascii="Arial" w:hAnsi="Arial" w:cs="Arial"/>
          <w:sz w:val="24"/>
        </w:rPr>
      </w:pPr>
      <w:r>
        <w:rPr>
          <w:rFonts w:cs="Arial" w:ascii="Arial" w:hAnsi="Arial"/>
          <w:sz w:val="24"/>
        </w:rPr>
        <w:t>Caroline Cristina de Oliveira</w:t>
      </w:r>
    </w:p>
    <w:p>
      <w:pPr>
        <w:pStyle w:val="Normal"/>
        <w:spacing w:lineRule="auto" w:line="240" w:before="0" w:after="0"/>
        <w:jc w:val="right"/>
        <w:rPr>
          <w:rFonts w:ascii="Arial" w:hAnsi="Arial" w:cs="Arial"/>
          <w:sz w:val="24"/>
        </w:rPr>
      </w:pPr>
      <w:r>
        <w:rPr>
          <w:rFonts w:cs="Arial" w:ascii="Arial" w:hAnsi="Arial"/>
          <w:sz w:val="24"/>
        </w:rPr>
        <w:t>Cristiana Maria Di Primio Gonçalves (Orientadora)</w:t>
      </w:r>
    </w:p>
    <w:p>
      <w:pPr>
        <w:pStyle w:val="Normal"/>
        <w:spacing w:lineRule="auto" w:line="240" w:before="0" w:after="0"/>
        <w:jc w:val="right"/>
        <w:rPr>
          <w:rFonts w:ascii="Arial" w:hAnsi="Arial" w:cs="Arial"/>
          <w:sz w:val="24"/>
        </w:rPr>
      </w:pPr>
      <w:r>
        <w:rPr>
          <w:rFonts w:cs="Arial" w:ascii="Arial" w:hAnsi="Arial"/>
          <w:sz w:val="24"/>
        </w:rPr>
      </w:r>
    </w:p>
    <w:p>
      <w:pPr>
        <w:pStyle w:val="Normal"/>
        <w:spacing w:lineRule="auto" w:line="240" w:before="0" w:after="0"/>
        <w:jc w:val="right"/>
        <w:rPr>
          <w:rFonts w:ascii="Arial" w:hAnsi="Arial" w:cs="Arial"/>
          <w:sz w:val="24"/>
        </w:rPr>
      </w:pPr>
      <w:r>
        <w:rPr>
          <w:rFonts w:cs="Arial" w:ascii="Arial" w:hAnsi="Arial"/>
          <w:sz w:val="24"/>
        </w:rPr>
      </w:r>
    </w:p>
    <w:p>
      <w:pPr>
        <w:pStyle w:val="Normal"/>
        <w:spacing w:lineRule="auto" w:line="240" w:before="0" w:after="0"/>
        <w:jc w:val="center"/>
        <w:rPr>
          <w:rFonts w:ascii="Arial" w:hAnsi="Arial" w:cs="Arial"/>
          <w:b/>
          <w:sz w:val="24"/>
        </w:rPr>
      </w:pPr>
      <w:r>
        <w:rPr>
          <w:rFonts w:cs="Arial" w:ascii="Arial" w:hAnsi="Arial"/>
          <w:b/>
          <w:sz w:val="24"/>
        </w:rPr>
        <w:t>RESUMO</w:t>
      </w:r>
    </w:p>
    <w:p>
      <w:pPr>
        <w:pStyle w:val="Normal"/>
        <w:spacing w:lineRule="auto" w:line="240" w:before="0" w:after="0"/>
        <w:rPr>
          <w:rFonts w:ascii="Arial" w:hAnsi="Arial" w:cs="Arial"/>
          <w:b/>
          <w:sz w:val="24"/>
        </w:rPr>
      </w:pPr>
      <w:r>
        <w:rPr>
          <w:rFonts w:cs="Arial" w:ascii="Arial" w:hAnsi="Arial"/>
          <w:b/>
          <w:sz w:val="24"/>
        </w:rPr>
      </w:r>
    </w:p>
    <w:p>
      <w:pPr>
        <w:pStyle w:val="Normal"/>
        <w:suppressAutoHyphens w:val="false"/>
        <w:spacing w:lineRule="auto" w:line="240" w:before="0" w:after="0"/>
        <w:jc w:val="both"/>
        <w:rPr>
          <w:rFonts w:ascii="Arial" w:hAnsi="Arial" w:eastAsia="Calibri" w:cs="Arial"/>
          <w:kern w:val="2"/>
          <w:sz w:val="24"/>
          <w:szCs w:val="24"/>
          <w14:ligatures w14:val="standardContextual"/>
        </w:rPr>
      </w:pPr>
      <w:r>
        <w:rPr>
          <w:rFonts w:eastAsia="Calibri" w:cs="Arial" w:ascii="Arial" w:hAnsi="Arial"/>
          <w:kern w:val="2"/>
          <w:sz w:val="24"/>
          <w:szCs w:val="24"/>
          <w14:ligatures w14:val="standardContextual"/>
        </w:rPr>
        <w:t>Este artigo analisa a evolução histórica e as perspectivas contemporâneas da gestão estratégica de Recursos Humanos, evidenciando como transformações sociais, econômicas e tecnológicas redefiniram as práticas de administração de pessoas desde a Revolução Industrial até o século XXI. O estudo destaca as mudanças que deslocaram o foco do modelo mecanicista, centrado no controle do trabalho, para uma abordagem humanizada fundamentada nas relações humanas, motivação, competências e desenvolvimento do capital humano. A partir de uma revisão bibliográfica, identifica-se que o avanço das ciências sociais, as contribuições da psicologia organizacional e o impacto dos experimentos de Hawthorne foram decisivos para a consolidação de novos paradigmas de gestão. No cenário contemporâneo, observa-se que a digitalização, a inteligência artificial, o trabalho híbrido e as demandas por inclusão, diversidade e bem-estar ampliaram os desafios do setor, exigindo uma atuação estratégica e sensível às necessidades humanas. O estudo conclui que a sustentabilidade organizacional depende da capacidade do RH de integrar tecnologia, inovação e humanização, promovendo ambientes saudáveis, práticas baseadas em evidências, liderança ética e políticas voltadas ao desenvolvimento contínuo dos colaboradores.</w:t>
      </w:r>
    </w:p>
    <w:p>
      <w:pPr>
        <w:pStyle w:val="Normal"/>
        <w:spacing w:lineRule="auto" w:line="240" w:before="0" w:after="0"/>
        <w:jc w:val="both"/>
        <w:rPr>
          <w:rFonts w:ascii="Arial" w:hAnsi="Arial" w:cs="Arial"/>
          <w:sz w:val="24"/>
        </w:rPr>
      </w:pPr>
      <w:r>
        <w:rPr>
          <w:rFonts w:cs="Arial" w:ascii="Arial" w:hAnsi="Arial"/>
          <w:sz w:val="24"/>
        </w:rPr>
      </w:r>
    </w:p>
    <w:p>
      <w:pPr>
        <w:pStyle w:val="Normal"/>
        <w:spacing w:lineRule="auto" w:line="240" w:before="0" w:after="0"/>
        <w:jc w:val="both"/>
        <w:rPr>
          <w:rFonts w:ascii="Arial" w:hAnsi="Arial" w:cs="Arial"/>
          <w:sz w:val="24"/>
        </w:rPr>
      </w:pPr>
      <w:r>
        <w:rPr>
          <w:rFonts w:cs="Arial" w:ascii="Arial" w:hAnsi="Arial"/>
          <w:b/>
          <w:bCs/>
          <w:sz w:val="24"/>
        </w:rPr>
        <w:t>Palavras-chave:</w:t>
      </w:r>
      <w:r>
        <w:rPr>
          <w:rFonts w:cs="Arial" w:ascii="Arial" w:hAnsi="Arial"/>
          <w:sz w:val="24"/>
        </w:rPr>
        <w:t xml:space="preserve"> Gestão de Pessoas, Recursos Humanos, Evolução Histórica, Estratégia.</w:t>
      </w:r>
    </w:p>
    <w:p>
      <w:pPr>
        <w:pStyle w:val="Normal"/>
        <w:spacing w:lineRule="auto" w:line="240" w:before="0" w:after="0"/>
        <w:jc w:val="both"/>
        <w:rPr>
          <w:rFonts w:ascii="Arial" w:hAnsi="Arial" w:cs="Arial"/>
          <w:sz w:val="24"/>
        </w:rPr>
      </w:pPr>
      <w:r>
        <w:rPr>
          <w:rFonts w:cs="Arial" w:ascii="Arial" w:hAnsi="Arial"/>
          <w:sz w:val="24"/>
        </w:rPr>
      </w:r>
    </w:p>
    <w:p>
      <w:pPr>
        <w:pStyle w:val="Normal"/>
        <w:spacing w:lineRule="auto" w:line="240" w:before="0" w:after="0"/>
        <w:jc w:val="center"/>
        <w:rPr>
          <w:rFonts w:ascii="Arial" w:hAnsi="Arial" w:cs="Arial"/>
          <w:b/>
          <w:sz w:val="24"/>
        </w:rPr>
      </w:pPr>
      <w:r>
        <w:rPr>
          <w:rFonts w:cs="Arial" w:ascii="Arial" w:hAnsi="Arial"/>
          <w:b/>
          <w:sz w:val="24"/>
        </w:rPr>
      </w:r>
    </w:p>
    <w:p>
      <w:pPr>
        <w:pStyle w:val="Normal"/>
        <w:spacing w:lineRule="auto" w:line="240" w:before="0" w:after="0"/>
        <w:jc w:val="center"/>
        <w:rPr>
          <w:rFonts w:ascii="Arial" w:hAnsi="Arial" w:cs="Arial"/>
          <w:b/>
          <w:sz w:val="24"/>
          <w:lang w:val="en-US"/>
        </w:rPr>
      </w:pPr>
      <w:r>
        <w:rPr>
          <w:rFonts w:cs="Arial" w:ascii="Arial" w:hAnsi="Arial"/>
          <w:b/>
          <w:sz w:val="24"/>
          <w:lang w:val="en-US"/>
        </w:rPr>
        <w:t>ABSTRACT</w:t>
      </w:r>
    </w:p>
    <w:p>
      <w:pPr>
        <w:pStyle w:val="Normal"/>
        <w:spacing w:lineRule="auto" w:line="240" w:before="0" w:after="0"/>
        <w:jc w:val="both"/>
        <w:rPr>
          <w:rFonts w:ascii="Arial" w:hAnsi="Arial" w:cs="Arial"/>
          <w:b/>
          <w:sz w:val="24"/>
          <w:lang w:val="en-US"/>
        </w:rPr>
      </w:pPr>
      <w:r>
        <w:rPr>
          <w:rFonts w:cs="Arial" w:ascii="Arial" w:hAnsi="Arial"/>
          <w:b/>
          <w:sz w:val="24"/>
          <w:lang w:val="en-US"/>
        </w:rPr>
      </w:r>
    </w:p>
    <w:p>
      <w:pPr>
        <w:pStyle w:val="Normal"/>
        <w:spacing w:lineRule="auto" w:line="240" w:before="0" w:after="0"/>
        <w:jc w:val="both"/>
        <w:rPr>
          <w:rFonts w:ascii="Arial" w:hAnsi="Arial" w:cs="Arial"/>
          <w:bCs/>
          <w:sz w:val="24"/>
          <w:lang w:val="en-US"/>
        </w:rPr>
      </w:pPr>
      <w:r>
        <w:rPr>
          <w:rFonts w:cs="Arial" w:ascii="Arial" w:hAnsi="Arial"/>
          <w:bCs/>
          <w:sz w:val="24"/>
          <w:lang w:val="en-US"/>
        </w:rPr>
        <w:t>This article examines the historical evolution and contemporary perspectives of strategic Human Resource Management, highlighting how social, economic, and technological transformations have redefined people management practices from the Industrial Revolution to the twenty-first century. The study emphasizes the shift from a mechanistic model focused on labor control to a human-centered approach grounded in human relations, motivation, competencies, and the development of human capital. Based on a comprehensive literature review, the research identifies the contributions of social sciences, organizational psychology, and the Hawthorne experiments as crucial to the consolidation of new management paradigms. In the contemporary context, digitalization, artificial intelligence, hybrid work models, and the increasing demands for inclusion, diversity, and well-being have intensified the challenges faced by HR, requiring strategic action aligned with human needs. The study concludes that organizational sustainability depends on the ability of HR to integrate technology, innovation, and humanization, fostering healthy work environments, evidence-based practices, ethical leadership, and policies that support continuous employee development.</w:t>
      </w:r>
    </w:p>
    <w:p>
      <w:pPr>
        <w:pStyle w:val="Normal"/>
        <w:spacing w:lineRule="auto" w:line="240" w:before="0" w:after="0"/>
        <w:jc w:val="both"/>
        <w:rPr>
          <w:rFonts w:ascii="Arial" w:hAnsi="Arial" w:cs="Arial"/>
          <w:bCs/>
          <w:sz w:val="24"/>
          <w:lang w:val="en-US"/>
        </w:rPr>
      </w:pPr>
      <w:r>
        <w:rPr>
          <w:rFonts w:cs="Arial" w:ascii="Arial" w:hAnsi="Arial"/>
          <w:bCs/>
          <w:sz w:val="24"/>
          <w:lang w:val="en-US"/>
        </w:rPr>
      </w:r>
    </w:p>
    <w:p>
      <w:pPr>
        <w:pStyle w:val="Normal"/>
        <w:spacing w:lineRule="auto" w:line="240" w:before="0" w:after="0"/>
        <w:jc w:val="both"/>
        <w:rPr>
          <w:rFonts w:ascii="Arial" w:hAnsi="Arial" w:cs="Arial"/>
          <w:bCs/>
          <w:sz w:val="24"/>
          <w:lang w:val="en-US"/>
        </w:rPr>
      </w:pPr>
      <w:r>
        <w:rPr>
          <w:rFonts w:cs="Arial" w:ascii="Arial" w:hAnsi="Arial"/>
          <w:b/>
          <w:sz w:val="24"/>
          <w:lang w:val="en-US"/>
        </w:rPr>
        <w:t>Keywords:</w:t>
      </w:r>
      <w:r>
        <w:rPr>
          <w:rFonts w:cs="Arial" w:ascii="Arial" w:hAnsi="Arial"/>
          <w:bCs/>
          <w:sz w:val="24"/>
          <w:lang w:val="en-US"/>
        </w:rPr>
        <w:t xml:space="preserve"> Human Resource Management, People Management, Historical Evolution, Organizational Strategy, Contemporary Transformations.</w:t>
      </w:r>
    </w:p>
    <w:p>
      <w:pPr>
        <w:pStyle w:val="Normal"/>
        <w:spacing w:lineRule="auto" w:line="240" w:before="0" w:after="0"/>
        <w:jc w:val="both"/>
        <w:rPr>
          <w:rFonts w:ascii="Arial" w:hAnsi="Arial" w:cs="Arial"/>
          <w:bCs/>
          <w:sz w:val="24"/>
          <w:lang w:val="en-US"/>
        </w:rPr>
      </w:pPr>
      <w:r>
        <w:rPr>
          <w:rFonts w:cs="Arial" w:ascii="Arial" w:hAnsi="Arial"/>
          <w:bCs/>
          <w:sz w:val="24"/>
          <w:lang w:val="en-US"/>
        </w:rPr>
      </w:r>
    </w:p>
    <w:p>
      <w:pPr>
        <w:pStyle w:val="Normal"/>
        <w:spacing w:lineRule="auto" w:line="240" w:before="0" w:after="0"/>
        <w:jc w:val="both"/>
        <w:rPr>
          <w:rFonts w:ascii="Arial" w:hAnsi="Arial" w:cs="Arial"/>
          <w:sz w:val="24"/>
          <w:lang w:val="en-US"/>
        </w:rPr>
      </w:pPr>
      <w:r>
        <w:rPr>
          <w:rFonts w:cs="Arial" w:ascii="Arial" w:hAnsi="Arial"/>
          <w:sz w:val="24"/>
          <w:lang w:val="en-US"/>
        </w:rPr>
      </w:r>
    </w:p>
    <w:p>
      <w:pPr>
        <w:pStyle w:val="Normal"/>
        <w:spacing w:lineRule="auto" w:line="240" w:before="0" w:after="0"/>
        <w:jc w:val="both"/>
        <w:rPr>
          <w:rFonts w:ascii="Arial" w:hAnsi="Arial" w:cs="Arial"/>
          <w:sz w:val="24"/>
          <w:lang w:val="en-US"/>
        </w:rPr>
      </w:pPr>
      <w:r>
        <w:rPr>
          <w:rFonts w:cs="Arial" w:ascii="Arial" w:hAnsi="Arial"/>
          <w:sz w:val="24"/>
          <w:lang w:val="en-US"/>
        </w:rPr>
      </w:r>
    </w:p>
    <w:p>
      <w:pPr>
        <w:pStyle w:val="Normal"/>
        <w:spacing w:lineRule="auto" w:line="240" w:before="0" w:after="0"/>
        <w:jc w:val="both"/>
        <w:rPr>
          <w:rFonts w:ascii="Arial" w:hAnsi="Arial" w:cs="Arial"/>
          <w:b/>
          <w:sz w:val="24"/>
        </w:rPr>
      </w:pPr>
      <w:r>
        <w:rPr>
          <w:rFonts w:cs="Arial" w:ascii="Arial" w:hAnsi="Arial"/>
          <w:b/>
          <w:sz w:val="24"/>
        </w:rPr>
        <w:t xml:space="preserve">INTRODUÇÃO </w:t>
      </w:r>
    </w:p>
    <w:p>
      <w:pPr>
        <w:pStyle w:val="Normal"/>
        <w:spacing w:lineRule="auto" w:line="240" w:before="0" w:after="0"/>
        <w:jc w:val="both"/>
        <w:rPr>
          <w:rFonts w:ascii="Arial" w:hAnsi="Arial" w:cs="Arial"/>
          <w:sz w:val="24"/>
        </w:rPr>
      </w:pPr>
      <w:r>
        <w:rPr>
          <w:rFonts w:cs="Arial" w:ascii="Arial" w:hAnsi="Arial"/>
          <w:sz w:val="24"/>
        </w:rPr>
      </w:r>
    </w:p>
    <w:p>
      <w:pPr>
        <w:pStyle w:val="Normal"/>
        <w:suppressAutoHyphens w:val="false"/>
        <w:spacing w:lineRule="auto" w:line="360" w:before="0" w:after="0"/>
        <w:ind w:firstLine="720"/>
        <w:jc w:val="both"/>
        <w:rPr>
          <w:rFonts w:ascii="Arial" w:hAnsi="Arial" w:eastAsia="Calibri" w:cs="Arial"/>
          <w:kern w:val="2"/>
          <w:sz w:val="24"/>
          <w:szCs w:val="24"/>
        </w:rPr>
      </w:pPr>
      <w:r>
        <w:rPr>
          <w:rFonts w:eastAsia="Calibri" w:cs="Arial" w:ascii="Arial" w:hAnsi="Arial"/>
          <w:kern w:val="2"/>
          <w:sz w:val="24"/>
          <w:szCs w:val="24"/>
        </w:rPr>
        <w:t>A transição de uma sociedade de base manufatureira (pré-industrial) para uma sociedade industrial representou não apenas transformações no campo econômico, mas também impactos significativos em diversas esferas da vida social. No modelo manufatureiro, o processo produtivo caracterizava-se pela forte individualização, na qual havia uma relação direta e mais estreita entre o produtor e o produto. Com o advento da produção industrial em larga escala, contudo, verificou-se uma crescente coletivização das etapas produtivas, acompanhada de um progressivo distanciamento entre o trabalhador e o resultado de sua atividade. Esta transição trouxe consigo vários problemas, entre outros: jornada extenuantes, baixos salários, condições insalubres, exploração infantil, trabalha feminino precarizado, que dominaram a primeira fase Revolução Industrial.</w:t>
      </w:r>
    </w:p>
    <w:p>
      <w:pPr>
        <w:pStyle w:val="Normal"/>
        <w:suppressAutoHyphens w:val="false"/>
        <w:spacing w:lineRule="auto" w:line="360" w:before="0" w:after="0"/>
        <w:ind w:firstLine="720"/>
        <w:jc w:val="both"/>
        <w:rPr>
          <w:rFonts w:ascii="Arial" w:hAnsi="Arial" w:eastAsia="Calibri" w:cs="Arial"/>
          <w:kern w:val="2"/>
          <w:sz w:val="24"/>
          <w:szCs w:val="24"/>
        </w:rPr>
      </w:pPr>
      <w:r>
        <w:rPr>
          <w:rFonts w:eastAsia="Calibri" w:cs="Arial" w:ascii="Arial" w:hAnsi="Arial"/>
          <w:kern w:val="2"/>
          <w:sz w:val="24"/>
          <w:szCs w:val="24"/>
        </w:rPr>
        <w:t>Apesar de já se praticar técnicas de administração do trabalho serem utilizadas desde a idade média, foi na Revolução industrial que houve grandes transformações. Nesse período surgem as primeiras reflexões sobre condições de trabalho, saúde e segurança, ainda que limitadas pela visão mecanicista predominante. A complexidade da gestão trouxe demandas sociais que precisavam atenção e solução. A ausência de direitos trabalhistas levou ao fortalecimento de movimentos operários e sindicais, pressionando os empregadores a repensarem suas práticas. Assim, os primeiros embriões da área de recursos humanos estavam ligados não à valorização do trabalhador, mas ao controle da força de trabalho. Posteriormente, com o avanço das legislações sociais e das teorias administrativas, a gestão de pessoas ganhou caráter mais estruturado, evoluindo até o que hoje conhecemos como Recursos Humanos.</w:t>
      </w:r>
    </w:p>
    <w:p>
      <w:pPr>
        <w:pStyle w:val="Normal"/>
        <w:suppressAutoHyphens w:val="false"/>
        <w:spacing w:lineRule="auto" w:line="360" w:before="0" w:after="0"/>
        <w:ind w:firstLine="720"/>
        <w:jc w:val="both"/>
        <w:rPr>
          <w:rFonts w:ascii="Arial" w:hAnsi="Arial" w:eastAsia="Calibri" w:cs="Arial"/>
          <w:kern w:val="2"/>
          <w:sz w:val="24"/>
          <w:szCs w:val="24"/>
        </w:rPr>
      </w:pPr>
      <w:r>
        <w:rPr>
          <w:rFonts w:eastAsia="Calibri" w:cs="Arial" w:ascii="Arial" w:hAnsi="Arial"/>
          <w:kern w:val="2"/>
          <w:sz w:val="24"/>
          <w:szCs w:val="24"/>
        </w:rPr>
        <w:t>Para</w:t>
      </w:r>
      <w:r>
        <w:rPr>
          <w:rFonts w:eastAsia="Calibri" w:cs="Arial"/>
          <w:kern w:val="2"/>
          <w:sz w:val="24"/>
          <w:szCs w:val="24"/>
        </w:rPr>
        <w:t xml:space="preserve"> </w:t>
      </w:r>
      <w:r>
        <w:rPr>
          <w:rFonts w:eastAsia="Calibri" w:cs="Arial" w:ascii="Arial" w:hAnsi="Arial"/>
          <w:kern w:val="2"/>
          <w:sz w:val="24"/>
          <w:szCs w:val="24"/>
        </w:rPr>
        <w:t>Chiavenato(2014), a sociedade está em um estado de constante mutação, gerando novas demandas que exigem soluções, Como reflexo desse dinamismo, as instituições, compreendidas como organismos vivos, evoluíram e se tornaram complexas ao longo das décadas, e com elas, as relações de trabalho,</w:t>
      </w:r>
      <w:r>
        <w:rPr>
          <w:rFonts w:eastAsia="Calibri" w:cs="Arial"/>
          <w:kern w:val="2"/>
          <w:sz w:val="24"/>
          <w:szCs w:val="24"/>
        </w:rPr>
        <w:t xml:space="preserve"> </w:t>
      </w:r>
      <w:r>
        <w:rPr>
          <w:rFonts w:eastAsia="Calibri" w:cs="Arial" w:ascii="Arial" w:hAnsi="Arial"/>
          <w:kern w:val="2"/>
          <w:sz w:val="24"/>
          <w:szCs w:val="24"/>
        </w:rPr>
        <w:t>A evolução dos recursos humanos, em particular, esteve, por natureza, ligada aos movimentos da Revolução Industrial, embora as atividades produtivas tenham se manifestado em configurações bastante heterogêneas.</w:t>
      </w:r>
    </w:p>
    <w:p>
      <w:pPr>
        <w:pStyle w:val="Normal"/>
        <w:suppressAutoHyphens w:val="false"/>
        <w:spacing w:lineRule="auto" w:line="360" w:before="0" w:after="0"/>
        <w:ind w:firstLine="720"/>
        <w:jc w:val="both"/>
        <w:rPr>
          <w:rFonts w:ascii="Arial" w:hAnsi="Arial" w:eastAsia="Calibri" w:cs="Arial"/>
          <w:kern w:val="2"/>
          <w:sz w:val="24"/>
          <w:szCs w:val="24"/>
        </w:rPr>
      </w:pPr>
      <w:r>
        <w:rPr>
          <w:rFonts w:eastAsia="Calibri" w:cs="Arial" w:ascii="Arial" w:hAnsi="Arial"/>
          <w:kern w:val="2"/>
          <w:sz w:val="24"/>
          <w:szCs w:val="24"/>
        </w:rPr>
        <w:t>A divisão histórica da Revolução Industrial oferece uma estrutura clara para compreender as transições e os desafios que se manifestaram em cada uma de suas etapas. Tendo seus inícios na Indústria 1.0, marcada pela mecanização e pela máquina a vapor, a humanidade avançou progressivamente, passando pela Indústria 2.0 com a eletricidade e a produção em massa, e pela Indústria 3.0 com a automação e a informática. Atualmente, estamos à beira de vislumbrar a Indústria 4.0, impulsionada pela inteligência artificial e pela conectividade. Cada um desses períodos, com suas inovações tecnológicas, apresentou desafios singulares, oriundos do movimento contínuo de mudança e modernização.</w:t>
      </w:r>
    </w:p>
    <w:p>
      <w:pPr>
        <w:pStyle w:val="Normal"/>
        <w:suppressAutoHyphens w:val="false"/>
        <w:spacing w:lineRule="auto" w:line="360" w:before="0" w:after="0"/>
        <w:ind w:firstLine="720"/>
        <w:jc w:val="both"/>
        <w:rPr>
          <w:rFonts w:ascii="Arial" w:hAnsi="Arial" w:eastAsia="Calibri" w:cs="Arial"/>
          <w:color w:val="000000"/>
          <w:kern w:val="2"/>
          <w:sz w:val="24"/>
          <w:szCs w:val="24"/>
        </w:rPr>
      </w:pPr>
      <w:r>
        <w:rPr>
          <w:rFonts w:eastAsia="Calibri" w:cs="Arial" w:ascii="Arial" w:hAnsi="Arial"/>
          <w:color w:val="000000"/>
          <w:kern w:val="2"/>
          <w:sz w:val="24"/>
          <w:szCs w:val="24"/>
        </w:rPr>
        <w:t>A evolução dos Recursos Humanos, que ocorreu ao longo dos anos, não apenas trouxe inúmeros benefícios para as instituições, mas também gerou diversos desafios. Esses desafios surgem justamente em função das transformações sociais, econômicas e tecnológicas que impactam continuamente a maneira como o trabalho é organizado e gerido. Percebe-se, entretanto, que as mudanças mais significativas ocorreram no século XXI, especialmente com os avanços tecnológicos, que modificaram profundamente as práticas de gestão de pessoas e a dinâmica organizacional. Segundo Chiavenato (2020), a tecnologia não só alterou a forma de comunicação e interação entre gestores e colaboradores, mas também ampliou a necessidade de habilidades específicas e adaptabilidade constante. Além disso, o conceito de trabalhador evoluiu: do operário restrito à execução de tarefas, passou-se para o colaborador especializado, e atualmente caminha-se para o profissional criativo, capaz de propor soluções inovadoras.</w:t>
      </w:r>
    </w:p>
    <w:p>
      <w:pPr>
        <w:pStyle w:val="Normal"/>
        <w:suppressAutoHyphens w:val="false"/>
        <w:spacing w:lineRule="auto" w:line="360" w:before="0" w:after="0"/>
        <w:ind w:firstLine="720"/>
        <w:jc w:val="both"/>
        <w:rPr>
          <w:rFonts w:ascii="Arial" w:hAnsi="Arial" w:eastAsia="Calibri" w:cs="Arial"/>
          <w:kern w:val="2"/>
          <w:sz w:val="24"/>
          <w:szCs w:val="24"/>
        </w:rPr>
      </w:pPr>
      <w:r>
        <w:rPr>
          <w:rFonts w:eastAsia="Calibri" w:cs="Arial" w:ascii="Arial" w:hAnsi="Arial"/>
          <w:color w:val="000000"/>
          <w:kern w:val="2"/>
          <w:sz w:val="24"/>
          <w:szCs w:val="24"/>
        </w:rPr>
        <w:t xml:space="preserve"> </w:t>
      </w:r>
      <w:r>
        <w:rPr>
          <w:rFonts w:eastAsia="Calibri" w:cs="Arial" w:ascii="Arial" w:hAnsi="Arial"/>
          <w:color w:val="000000"/>
          <w:kern w:val="2"/>
          <w:sz w:val="24"/>
          <w:szCs w:val="24"/>
        </w:rPr>
        <w:t xml:space="preserve">Essa evolução também trouxe novos papéis para o setor de Recursos Humanos, que deixou de ser apenas um departamento administrativo para assumir funções estratégicas dentro das organizações. Hoje, o RH atua na formação de culturas corporativas, na motivação de equipes, na gestão de talentos e na promoção do engajamento. Paralelamente, surge o desafio de equilibrar produtividade e bem-estar, atendendo às expectativas de uma força de trabalho mais diversificada e exigente. As mudanças rápidas exigem, ainda, que os profissionais de RH estejam preparados para liderar processos de transformação digital, gestão do conhecimento e inovação contínua. Dessa forma, entende-se que o papel do RH é fundamental para garantir que as instituições acompanhem o ritmo das mudanças sociais e tecnológicas, preservando a competitividade e a sustentabilidade </w:t>
      </w:r>
      <w:r>
        <w:rPr>
          <w:rFonts w:eastAsia="Calibri" w:cs="Arial" w:ascii="Arial" w:hAnsi="Arial"/>
          <w:kern w:val="2"/>
          <w:sz w:val="24"/>
          <w:szCs w:val="24"/>
        </w:rPr>
        <w:t>organizacional. As mudanças, por sua vez, geram tensões adaptativas que ao mesmo que tempo que respondem a uma demando são produtoras de novos conflitos. Conforme Vasconcelos (2006):</w:t>
      </w:r>
    </w:p>
    <w:p>
      <w:pPr>
        <w:pStyle w:val="Normal"/>
        <w:suppressAutoHyphens w:val="false"/>
        <w:spacing w:lineRule="auto" w:line="360" w:before="0" w:after="0"/>
        <w:ind w:firstLine="720"/>
        <w:jc w:val="both"/>
        <w:rPr>
          <w:rFonts w:ascii="Arial" w:hAnsi="Arial" w:eastAsia="Calibri" w:cs="Arial"/>
          <w:kern w:val="2"/>
          <w:sz w:val="24"/>
          <w:szCs w:val="24"/>
        </w:rPr>
      </w:pPr>
      <w:r>
        <w:rPr>
          <w:rFonts w:eastAsia="Calibri" w:cs="Arial" w:ascii="Arial" w:hAnsi="Arial"/>
          <w:kern w:val="2"/>
          <w:sz w:val="24"/>
          <w:szCs w:val="24"/>
        </w:rPr>
      </w:r>
    </w:p>
    <w:p>
      <w:pPr>
        <w:pStyle w:val="Normal"/>
        <w:suppressAutoHyphens w:val="false"/>
        <w:spacing w:lineRule="auto" w:line="240" w:before="0" w:after="0"/>
        <w:ind w:firstLine="720" w:left="2268"/>
        <w:jc w:val="both"/>
        <w:rPr>
          <w:rFonts w:ascii="Arial" w:hAnsi="Arial" w:eastAsia="Times New Roman" w:cs="Arial"/>
          <w:color w:val="000000"/>
          <w:sz w:val="20"/>
          <w:szCs w:val="20"/>
        </w:rPr>
      </w:pPr>
      <w:r>
        <w:rPr>
          <w:rFonts w:eastAsia="Calibri" w:cs="Arial" w:ascii="Arial" w:hAnsi="Arial"/>
          <w:kern w:val="2"/>
          <w:sz w:val="20"/>
          <w:szCs w:val="20"/>
        </w:rPr>
        <w:t xml:space="preserve">A transformação dialética de um sistema social é um processo lento e contínuo. À medida que a práxis avança e o novo sistema social se afirmar, são produzidas diversas rupturas com o sistema social anterior, o que pode gerar novas contradições e polarizações perceptivas nos indivíduos inseridos nos </w:t>
      </w:r>
      <w:r>
        <w:rPr>
          <w:rFonts w:eastAsia="Times New Roman" w:cs="Arial" w:ascii="Arial" w:hAnsi="Arial"/>
          <w:color w:val="000000"/>
          <w:sz w:val="20"/>
          <w:szCs w:val="20"/>
        </w:rPr>
        <w:t>diversos níveis do sistema. (Vasconcelos, 2006, p.5).</w:t>
      </w:r>
    </w:p>
    <w:p>
      <w:pPr>
        <w:pStyle w:val="Normal"/>
        <w:suppressAutoHyphens w:val="false"/>
        <w:spacing w:lineRule="auto" w:line="240" w:before="0" w:after="0"/>
        <w:ind w:firstLine="720" w:left="2268"/>
        <w:jc w:val="both"/>
        <w:rPr>
          <w:rFonts w:ascii="Arial" w:hAnsi="Arial" w:eastAsia="Calibri" w:cs="Arial"/>
          <w:color w:val="EE0000"/>
          <w:kern w:val="2"/>
          <w:sz w:val="24"/>
          <w:szCs w:val="24"/>
        </w:rPr>
      </w:pPr>
      <w:r>
        <w:rPr>
          <w:rFonts w:eastAsia="Calibri" w:cs="Arial" w:ascii="Arial" w:hAnsi="Arial"/>
          <w:color w:val="EE0000"/>
          <w:kern w:val="2"/>
          <w:sz w:val="24"/>
          <w:szCs w:val="24"/>
        </w:rPr>
      </w:r>
    </w:p>
    <w:p>
      <w:pPr>
        <w:pStyle w:val="Normal"/>
        <w:suppressAutoHyphens w:val="false"/>
        <w:spacing w:lineRule="auto" w:line="240" w:before="0" w:after="0"/>
        <w:ind w:firstLine="720" w:left="2268"/>
        <w:jc w:val="both"/>
        <w:rPr>
          <w:rFonts w:ascii="Arial" w:hAnsi="Arial" w:eastAsia="Calibri" w:cs="Arial"/>
          <w:color w:val="EE0000"/>
          <w:kern w:val="2"/>
          <w:sz w:val="20"/>
          <w:szCs w:val="20"/>
        </w:rPr>
      </w:pPr>
      <w:r>
        <w:rPr>
          <w:rFonts w:eastAsia="Calibri" w:cs="Arial" w:ascii="Arial" w:hAnsi="Arial"/>
          <w:color w:val="EE0000"/>
          <w:kern w:val="2"/>
          <w:sz w:val="20"/>
          <w:szCs w:val="20"/>
        </w:rPr>
      </w:r>
    </w:p>
    <w:p>
      <w:pPr>
        <w:pStyle w:val="Normal"/>
        <w:suppressAutoHyphens w:val="false"/>
        <w:spacing w:lineRule="auto" w:line="360" w:before="0" w:after="0"/>
        <w:ind w:firstLine="720"/>
        <w:jc w:val="both"/>
        <w:rPr>
          <w:rFonts w:ascii="Arial" w:hAnsi="Arial" w:eastAsia="Calibri" w:cs="Arial"/>
          <w:color w:themeColor="text1" w:val="000000"/>
          <w:kern w:val="2"/>
          <w:sz w:val="24"/>
          <w:szCs w:val="24"/>
        </w:rPr>
      </w:pPr>
      <w:r>
        <w:rPr>
          <w:rFonts w:eastAsia="Calibri" w:cs="Arial" w:ascii="Arial" w:hAnsi="Arial"/>
          <w:color w:val="000000"/>
          <w:kern w:val="2"/>
          <w:sz w:val="24"/>
          <w:szCs w:val="24"/>
        </w:rPr>
        <w:t xml:space="preserve">Através de uma pesquisa bibliográfica aprofundada, pretende-se, primeiramente, identificar os principais desafios que cada fase industrial impôs à gestão de pessoas. Para isso, será fundamental examinar os obstáculos específicos, com atenção especial àqueles que surgem no presente século. Além disso, busca-se compreender o comportamento das instituições no que se refere à gestão de pessoas diante desses novos desafios. Por fim, a pesquisa visa explorar possíveis alternativas para que as empresas possam se adaptar a essas mudanças e aprimorar suas práticas </w:t>
      </w:r>
      <w:r>
        <w:rPr>
          <w:rFonts w:eastAsia="Calibri" w:cs="Arial" w:ascii="Arial" w:hAnsi="Arial"/>
          <w:color w:themeColor="text1" w:val="000000"/>
          <w:kern w:val="2"/>
          <w:sz w:val="24"/>
          <w:szCs w:val="24"/>
        </w:rPr>
        <w:t>organizacionais.</w:t>
      </w:r>
    </w:p>
    <w:p>
      <w:pPr>
        <w:pStyle w:val="Normal"/>
        <w:spacing w:lineRule="auto" w:line="360" w:before="0" w:after="0"/>
        <w:jc w:val="both"/>
        <w:rPr>
          <w:rFonts w:ascii="Arial" w:hAnsi="Arial" w:cs="Arial"/>
          <w:sz w:val="24"/>
        </w:rPr>
      </w:pPr>
      <w:r>
        <w:rPr>
          <w:rFonts w:cs="Arial" w:ascii="Arial" w:hAnsi="Arial"/>
          <w:sz w:val="24"/>
        </w:rPr>
      </w:r>
    </w:p>
    <w:p>
      <w:pPr>
        <w:pStyle w:val="Normal"/>
        <w:spacing w:lineRule="auto" w:line="360" w:before="0" w:after="0"/>
        <w:jc w:val="both"/>
        <w:rPr>
          <w:rFonts w:ascii="Arial" w:hAnsi="Arial" w:cs="Arial"/>
          <w:sz w:val="24"/>
        </w:rPr>
      </w:pPr>
      <w:r>
        <w:rPr>
          <w:rFonts w:cs="Arial" w:ascii="Arial" w:hAnsi="Arial"/>
          <w:sz w:val="24"/>
        </w:rPr>
      </w:r>
    </w:p>
    <w:p>
      <w:pPr>
        <w:pStyle w:val="Normal"/>
        <w:spacing w:lineRule="auto" w:line="240" w:before="0" w:after="0"/>
        <w:jc w:val="both"/>
        <w:rPr>
          <w:rFonts w:ascii="Arial" w:hAnsi="Arial" w:cs="Arial"/>
          <w:b/>
          <w:sz w:val="24"/>
        </w:rPr>
      </w:pPr>
      <w:r>
        <w:rPr>
          <w:rFonts w:cs="Arial" w:ascii="Arial" w:hAnsi="Arial"/>
          <w:b/>
          <w:sz w:val="24"/>
        </w:rPr>
        <w:t>1.REFERENCIAL TEÓRICO</w:t>
      </w:r>
    </w:p>
    <w:p>
      <w:pPr>
        <w:pStyle w:val="Normal"/>
        <w:spacing w:lineRule="auto" w:line="240" w:before="0" w:after="0"/>
        <w:jc w:val="both"/>
        <w:rPr>
          <w:rFonts w:ascii="Arial" w:hAnsi="Arial" w:cs="Arial"/>
          <w:sz w:val="24"/>
        </w:rPr>
      </w:pPr>
      <w:r>
        <w:rPr>
          <w:rFonts w:cs="Arial" w:ascii="Arial" w:hAnsi="Arial"/>
          <w:sz w:val="24"/>
        </w:rPr>
      </w:r>
    </w:p>
    <w:p>
      <w:pPr>
        <w:pStyle w:val="Normal"/>
        <w:spacing w:lineRule="auto" w:line="360" w:before="0" w:after="0"/>
        <w:ind w:firstLine="720"/>
        <w:jc w:val="both"/>
        <w:rPr>
          <w:rFonts w:ascii="Arial" w:hAnsi="Arial" w:eastAsia="Calibri" w:cs="Arial"/>
          <w:kern w:val="2"/>
          <w:sz w:val="24"/>
          <w:szCs w:val="24"/>
        </w:rPr>
      </w:pPr>
      <w:r>
        <w:rPr>
          <w:rFonts w:eastAsia="Calibri" w:cs="Arial" w:ascii="Arial" w:hAnsi="Arial"/>
          <w:kern w:val="2"/>
          <w:sz w:val="24"/>
          <w:szCs w:val="24"/>
        </w:rPr>
        <w:t>A ideia de gestão de recursos humanos emergiu da evolução das relações de trabalho à medida que organizações se tornavam mais complexas. Sua origem está diretamente ligada à transformação das formas de produção e necessidade da sistematização a fim de tornar o trabalho humano mais eficiente e produtivo.</w:t>
      </w:r>
    </w:p>
    <w:p>
      <w:pPr>
        <w:pStyle w:val="Normal"/>
        <w:spacing w:lineRule="auto" w:line="360" w:before="0" w:after="0"/>
        <w:ind w:firstLine="720"/>
        <w:jc w:val="both"/>
        <w:rPr>
          <w:rFonts w:ascii="Arial" w:hAnsi="Arial" w:eastAsia="Calibri" w:cs="Arial"/>
          <w:kern w:val="2"/>
          <w:sz w:val="24"/>
          <w:szCs w:val="24"/>
        </w:rPr>
      </w:pPr>
      <w:r>
        <w:rPr>
          <w:rFonts w:eastAsia="Calibri" w:cs="Arial" w:ascii="Arial" w:hAnsi="Arial"/>
          <w:kern w:val="2"/>
          <w:sz w:val="24"/>
          <w:szCs w:val="24"/>
        </w:rPr>
        <w:t>De acordo com Chiavenato (2014), o desenvolvimento da administração de pessoas acompanha a trajetória histórica da humanidade, desde as formas rudimentares de organização laboral até a consolidação das teorias administrativas. Nas antigas civilizações como Egito, Grécia e Roma já expressavam preocupação com a divisão do trabalho, a disciplina e a remuneração, embora não de forma estrutural.</w:t>
      </w:r>
    </w:p>
    <w:p>
      <w:pPr>
        <w:pStyle w:val="Normal"/>
        <w:spacing w:lineRule="auto" w:line="360" w:before="0" w:after="0"/>
        <w:ind w:firstLine="720"/>
        <w:jc w:val="both"/>
        <w:rPr>
          <w:rFonts w:ascii="Arial" w:hAnsi="Arial" w:eastAsia="Calibri" w:cs="Arial"/>
          <w:kern w:val="2"/>
          <w:sz w:val="24"/>
          <w:szCs w:val="24"/>
        </w:rPr>
      </w:pPr>
      <w:r>
        <w:rPr>
          <w:rFonts w:eastAsia="Calibri" w:cs="Arial" w:ascii="Arial" w:hAnsi="Arial"/>
          <w:kern w:val="2"/>
          <w:sz w:val="24"/>
          <w:szCs w:val="24"/>
        </w:rPr>
        <w:t>Durante a Idade Média, o trabalho artesanal estava organizado em corporações de ofício   que regulava o aprendizado e hierarquia profissional (Lacombe, 2011). Elas preconizaram conceitos como qualificação, compromisso e pertencimento que mais tarde vieram se tornar pilares da gestão moderna.</w:t>
      </w:r>
    </w:p>
    <w:p>
      <w:pPr>
        <w:pStyle w:val="Normal"/>
        <w:spacing w:lineRule="auto" w:line="360" w:before="0" w:after="0"/>
        <w:ind w:firstLine="720"/>
        <w:jc w:val="both"/>
        <w:rPr>
          <w:rFonts w:ascii="Arial" w:hAnsi="Arial" w:eastAsia="Calibri" w:cs="Arial"/>
          <w:color w:val="000000"/>
          <w:kern w:val="2"/>
          <w:sz w:val="24"/>
          <w:szCs w:val="24"/>
        </w:rPr>
      </w:pPr>
      <w:r>
        <w:rPr>
          <w:rFonts w:eastAsia="Calibri" w:cs="Arial" w:ascii="Arial" w:hAnsi="Arial"/>
          <w:kern w:val="2"/>
          <w:sz w:val="24"/>
          <w:szCs w:val="24"/>
        </w:rPr>
        <w:t xml:space="preserve">A Revolução Industrial, marcou decisivamente a formação da  área dos Recursos Humanos, umas vez que com a introdução das máquinas e o surgimento do trabalho fabril, consequentemente,  produção em grande escala, tornou-se extremamente necessário o desenvolvimento de uma estrutura que sustentasse a organização, a disciplina e ao mesmo tempo conseguisse motivar grandes grupos de </w:t>
      </w:r>
      <w:r>
        <w:rPr>
          <w:rFonts w:eastAsia="Calibri" w:cs="Arial" w:ascii="Arial" w:hAnsi="Arial"/>
          <w:color w:val="000000"/>
          <w:kern w:val="2"/>
          <w:sz w:val="24"/>
          <w:szCs w:val="24"/>
        </w:rPr>
        <w:t xml:space="preserve">trabalhadores  Segundo Fischer (2002), essa nova realidade impôs a necessidade de métodos de administração mais sistematizados, o que deu origem às primeiras práticas de gestão do trabalho, como supervisão, controle de desempenho e divisão de tarefas. </w:t>
      </w:r>
    </w:p>
    <w:p>
      <w:pPr>
        <w:pStyle w:val="Normal"/>
        <w:spacing w:lineRule="auto" w:line="360" w:before="0" w:after="0"/>
        <w:ind w:firstLine="720"/>
        <w:jc w:val="both"/>
        <w:rPr>
          <w:rFonts w:ascii="Arial" w:hAnsi="Arial" w:eastAsia="Calibri" w:cs="Arial"/>
          <w:color w:val="000000"/>
          <w:kern w:val="2"/>
          <w:sz w:val="24"/>
          <w:szCs w:val="24"/>
        </w:rPr>
      </w:pPr>
      <w:r>
        <w:rPr>
          <w:rFonts w:eastAsia="Calibri" w:cs="Arial" w:ascii="Arial" w:hAnsi="Arial"/>
          <w:color w:val="000000"/>
          <w:kern w:val="2"/>
          <w:sz w:val="24"/>
          <w:szCs w:val="24"/>
        </w:rPr>
        <w:t>É nesse contexto que surgem os fundamentos que vai estabelecer o embrião de uma área que não somente a administração do trabalho humano, mas sobretudo a valorização e o desenvolvimento do capital humano dentro das organizações. No entanto, essa complexidade pela qual as instituições passaram, também trouxe desafios que marcaram a própria evolução do Recursos Humanos. Conforme enfatiza Marras(2016):</w:t>
      </w:r>
    </w:p>
    <w:p>
      <w:pPr>
        <w:pStyle w:val="Normal"/>
        <w:spacing w:lineRule="auto" w:line="360" w:before="0" w:after="0"/>
        <w:ind w:firstLine="720"/>
        <w:jc w:val="both"/>
        <w:rPr>
          <w:rFonts w:ascii="Arial" w:hAnsi="Arial" w:eastAsia="Calibri" w:cs="Arial"/>
          <w:color w:val="000000"/>
          <w:kern w:val="2"/>
          <w:sz w:val="24"/>
          <w:szCs w:val="24"/>
        </w:rPr>
      </w:pPr>
      <w:r>
        <w:rPr>
          <w:rFonts w:eastAsia="Calibri" w:cs="Arial" w:ascii="Arial" w:hAnsi="Arial"/>
          <w:color w:val="000000"/>
          <w:kern w:val="2"/>
          <w:sz w:val="24"/>
          <w:szCs w:val="24"/>
        </w:rPr>
      </w:r>
    </w:p>
    <w:p>
      <w:pPr>
        <w:pStyle w:val="Normal"/>
        <w:spacing w:lineRule="auto" w:line="240" w:before="0" w:after="0"/>
        <w:ind w:firstLine="720" w:left="2268"/>
        <w:jc w:val="both"/>
        <w:rPr>
          <w:rFonts w:ascii="Arial" w:hAnsi="Arial" w:eastAsia="Calibri" w:cs="Arial"/>
          <w:color w:val="000000"/>
          <w:kern w:val="2"/>
          <w:sz w:val="20"/>
          <w:szCs w:val="20"/>
        </w:rPr>
      </w:pPr>
      <w:r>
        <w:rPr>
          <w:rFonts w:eastAsia="Calibri" w:cs="Arial" w:ascii="Arial" w:hAnsi="Arial"/>
          <w:color w:val="000000"/>
          <w:kern w:val="2"/>
          <w:sz w:val="20"/>
          <w:szCs w:val="20"/>
        </w:rPr>
        <w:t>Os modelos tradicionais de administração priorizavam máquinas, estruturas rígidas e o controle das tarefas. Com a evolução das teorias administrativas, especialmente após a Teoria das Relações Humanas, o foco desloca-se para as pessoas, suas relações, necessidades e participação no ambiente organizacional.” (Marras, 2016, p. 34).</w:t>
      </w:r>
    </w:p>
    <w:p>
      <w:pPr>
        <w:pStyle w:val="Normal"/>
        <w:spacing w:lineRule="auto" w:line="360" w:before="0" w:after="0"/>
        <w:ind w:firstLine="720" w:left="2268"/>
        <w:jc w:val="both"/>
        <w:rPr>
          <w:rFonts w:ascii="Arial" w:hAnsi="Arial" w:eastAsia="Calibri" w:cs="Arial"/>
          <w:color w:val="000000"/>
          <w:kern w:val="2"/>
          <w:sz w:val="20"/>
          <w:szCs w:val="20"/>
        </w:rPr>
      </w:pPr>
      <w:r>
        <w:rPr>
          <w:rFonts w:eastAsia="Calibri" w:cs="Arial" w:ascii="Arial" w:hAnsi="Arial"/>
          <w:color w:val="000000"/>
          <w:kern w:val="2"/>
          <w:sz w:val="20"/>
          <w:szCs w:val="20"/>
        </w:rPr>
      </w:r>
    </w:p>
    <w:p>
      <w:pPr>
        <w:pStyle w:val="Normal"/>
        <w:spacing w:lineRule="auto" w:line="360" w:before="0" w:after="0"/>
        <w:ind w:firstLine="720" w:left="-57"/>
        <w:jc w:val="both"/>
        <w:rPr>
          <w:rFonts w:ascii="Arial" w:hAnsi="Arial" w:eastAsia="MS Mincho" w:cs="Arial"/>
          <w:sz w:val="24"/>
          <w:szCs w:val="24"/>
        </w:rPr>
      </w:pPr>
      <w:r>
        <w:rPr>
          <w:rFonts w:eastAsia="MS Mincho" w:cs="Arial" w:ascii="Arial" w:hAnsi="Arial"/>
          <w:sz w:val="24"/>
          <w:szCs w:val="24"/>
        </w:rPr>
        <w:t xml:space="preserve">          </w:t>
      </w:r>
      <w:r>
        <w:rPr>
          <w:rFonts w:eastAsia="MS Mincho" w:cs="Arial" w:ascii="Arial" w:hAnsi="Arial"/>
          <w:sz w:val="24"/>
          <w:szCs w:val="24"/>
        </w:rPr>
        <w:t>Paradigmas precisavam ser superados, como, o conceito de gestão de Taylor A Administração Científica, proposta por Frederick Taylor que enfatizava a racionalização do trabalho e a maximização da eficiência. Taylor defendia a divisão do trabalho e a padronização das tarefas, tratando os trabalhadores como peças de uma máquina.</w:t>
      </w:r>
    </w:p>
    <w:p>
      <w:pPr>
        <w:pStyle w:val="Normal"/>
        <w:spacing w:lineRule="auto" w:line="360" w:before="0" w:after="0"/>
        <w:ind w:firstLine="720" w:left="57"/>
        <w:jc w:val="both"/>
        <w:rPr>
          <w:rFonts w:ascii="Arial" w:hAnsi="Arial" w:eastAsia="MS Mincho" w:cs="Arial"/>
          <w:sz w:val="24"/>
          <w:szCs w:val="24"/>
        </w:rPr>
      </w:pPr>
      <w:r>
        <w:rPr>
          <w:rFonts w:eastAsia="MS Mincho" w:cs="Arial" w:ascii="Arial" w:hAnsi="Arial"/>
          <w:sz w:val="24"/>
          <w:szCs w:val="24"/>
        </w:rPr>
        <w:t>O avanço das ciências sociais e psicológicas possibilitaram uma transformação significativa na abordagem dos recursos humanos (RH) passando a considerar o ser humano como sujeito ativo e central nas organizações.</w:t>
      </w:r>
    </w:p>
    <w:p>
      <w:pPr>
        <w:pStyle w:val="Normal"/>
        <w:spacing w:lineRule="auto" w:line="360" w:before="0" w:after="0"/>
        <w:ind w:firstLine="720" w:left="57"/>
        <w:jc w:val="both"/>
        <w:rPr>
          <w:rFonts w:ascii="Arial" w:hAnsi="Arial" w:eastAsia="MS Mincho" w:cs="Arial"/>
          <w:sz w:val="24"/>
          <w:szCs w:val="24"/>
        </w:rPr>
      </w:pPr>
      <w:r>
        <w:rPr>
          <w:rFonts w:eastAsia="MS Mincho" w:cs="Arial" w:ascii="Arial" w:hAnsi="Arial"/>
          <w:sz w:val="24"/>
          <w:szCs w:val="24"/>
        </w:rPr>
        <w:t>A transição da visão puramente mecanicista para uma abordagem mais humana nos Recursos Humanos aconteceu graças à integração entre os princípios da Administração e os conhecimentos da Psicologia. Essa evolução permitiu que as empresas valorizassem de fato o fator humano, criando ambientes de trabalho mais saudáveis, motivadores e produtivos, onde cada colaborador é reconhecido e respeitado como indivíduo.</w:t>
      </w:r>
    </w:p>
    <w:p>
      <w:pPr>
        <w:pStyle w:val="Normal"/>
        <w:spacing w:lineRule="auto" w:line="360" w:before="0" w:after="0"/>
        <w:ind w:firstLine="720" w:left="57"/>
        <w:jc w:val="both"/>
        <w:rPr>
          <w:rFonts w:ascii="Arial" w:hAnsi="Arial" w:eastAsia="MS Mincho" w:cs="Arial"/>
          <w:sz w:val="24"/>
          <w:szCs w:val="24"/>
        </w:rPr>
      </w:pPr>
      <w:r>
        <w:rPr>
          <w:rFonts w:eastAsia="MS Mincho" w:cs="Arial" w:ascii="Arial" w:hAnsi="Arial"/>
          <w:sz w:val="24"/>
          <w:szCs w:val="24"/>
        </w:rPr>
        <w:t>A partir da década de 1920, a psicologia começou a iluminar novos caminhos na gestão de pessoas. Os Experimentos de Hawthorne, conduzidos por Elton Mayo, mostraram que não eram apenas as condições físicas de trabalho que influenciavam a produtividade, mas também fatores sociais e emocionais — o reconhecimento, a valorização e as relações interpessoais tinham um papel fundamental. Esses estudos abriram espaço para a Teoria das Relações Humanas, que passou a colocar o bem-estar, a motivação e a dignidade dos trabalhadores no centro da gestão, lembrando que, por trás de cada tarefa, existe uma pessoa com necessidades, sentimentos e potencial. Comenta Monego et al(2021):</w:t>
      </w:r>
    </w:p>
    <w:p>
      <w:pPr>
        <w:pStyle w:val="Normal"/>
        <w:spacing w:lineRule="auto" w:line="360" w:before="0" w:after="0"/>
        <w:ind w:firstLine="720" w:left="57"/>
        <w:jc w:val="both"/>
        <w:rPr>
          <w:rFonts w:ascii="Arial" w:hAnsi="Arial" w:eastAsia="MS Mincho" w:cs="Arial"/>
          <w:sz w:val="24"/>
          <w:szCs w:val="24"/>
        </w:rPr>
      </w:pPr>
      <w:r>
        <w:rPr>
          <w:rFonts w:eastAsia="MS Mincho" w:cs="Arial" w:ascii="Arial" w:hAnsi="Arial"/>
          <w:sz w:val="24"/>
          <w:szCs w:val="24"/>
        </w:rPr>
      </w:r>
    </w:p>
    <w:p>
      <w:pPr>
        <w:pStyle w:val="Normal"/>
        <w:suppressAutoHyphens w:val="false"/>
        <w:spacing w:lineRule="auto" w:line="240" w:before="0" w:after="0"/>
        <w:ind w:firstLine="720" w:left="2268"/>
        <w:jc w:val="both"/>
        <w:rPr>
          <w:rFonts w:ascii="Arial" w:hAnsi="Arial" w:eastAsia="Calibri" w:cs="Arial"/>
          <w:kern w:val="2"/>
          <w:sz w:val="20"/>
          <w:szCs w:val="20"/>
          <w14:ligatures w14:val="standardContextual"/>
        </w:rPr>
      </w:pPr>
      <w:r>
        <w:rPr>
          <w:rFonts w:eastAsia="Calibri" w:cs="Arial" w:ascii="Arial" w:hAnsi="Arial"/>
          <w:kern w:val="2"/>
          <w:sz w:val="20"/>
          <w:szCs w:val="20"/>
          <w14:ligatures w14:val="standardContextual"/>
        </w:rPr>
        <w:t>Abordagem Humanística ocorre na década de 1930 com o aparecimento da Teoria das Relações Humanas, através do desenvolvimento da Psicologia do Trabalho e teve duas etapas. A análise do trabalho e a adaptação do trabalho ao trabalhador. O objetivo da Psicologia do Trabalho ou Psicologia Industrial, primeiramente, visava o aspecto meramente produtivo, o treinamento, o método de aprendizagem, a orientação profissional, a fisiologia do trabalho, o estudo dos acidentes e fadiga. Em um segundo momento voltou-se aos aspectos individuais e sociais do trabalhador, aos estudos sobre a personalidade do trabalhador e do gerente, à motivação, à liderança, à comunicação, e às relações interpessoais e sociais dentro da organização. (Monego et al, 2021, p.3)</w:t>
      </w:r>
    </w:p>
    <w:p>
      <w:pPr>
        <w:pStyle w:val="Normal"/>
        <w:spacing w:lineRule="auto" w:line="360" w:before="0" w:after="0"/>
        <w:ind w:firstLine="720" w:left="2268"/>
        <w:jc w:val="both"/>
        <w:rPr>
          <w:rFonts w:ascii="Arial" w:hAnsi="Arial" w:eastAsia="MS Mincho" w:cs="Arial"/>
          <w:sz w:val="24"/>
          <w:szCs w:val="24"/>
        </w:rPr>
      </w:pPr>
      <w:r>
        <w:rPr>
          <w:rFonts w:eastAsia="MS Mincho" w:cs="Arial" w:ascii="Arial" w:hAnsi="Arial"/>
          <w:sz w:val="24"/>
          <w:szCs w:val="24"/>
        </w:rPr>
      </w:r>
    </w:p>
    <w:p>
      <w:pPr>
        <w:pStyle w:val="Normal"/>
        <w:spacing w:lineRule="auto" w:line="360" w:before="0" w:after="0"/>
        <w:ind w:firstLine="720"/>
        <w:jc w:val="both"/>
        <w:rPr>
          <w:rFonts w:ascii="Arial" w:hAnsi="Arial" w:eastAsia="MS Mincho" w:cs="Arial"/>
          <w:sz w:val="24"/>
          <w:szCs w:val="24"/>
        </w:rPr>
      </w:pPr>
      <w:r>
        <w:rPr>
          <w:rFonts w:eastAsia="MS Mincho" w:cs="Arial" w:ascii="Arial" w:hAnsi="Arial"/>
          <w:sz w:val="24"/>
          <w:szCs w:val="24"/>
        </w:rPr>
        <w:t>No século XXI, a gestão de pessoas passou por transformações profundas, impulsionadas por avanços tecnológicos, pela globalização e pela consolidação de novas abordagens estratégicas voltadas para o capital humano. A transição do enfoque operacional para o estratégico levou o setor de Recursos Humanos a uma nova configuração organizacional. Até o final do século XX, o RH desempenhava predominantemente funções burocráticas e administrativas, voltadas à execução de rotinas como o processamento da folha de pagamento, admissões, controle de ponto e cumprimento de obrigações legais (Chiavenato, 2014).</w:t>
      </w:r>
    </w:p>
    <w:p>
      <w:pPr>
        <w:pStyle w:val="Normal"/>
        <w:spacing w:lineRule="auto" w:line="360" w:before="0" w:after="0"/>
        <w:ind w:firstLine="720"/>
        <w:jc w:val="both"/>
        <w:rPr>
          <w:rFonts w:ascii="Arial" w:hAnsi="Arial" w:eastAsia="MS Mincho" w:cs="Arial"/>
          <w:sz w:val="20"/>
          <w:szCs w:val="20"/>
        </w:rPr>
      </w:pPr>
      <w:r>
        <w:rPr>
          <w:rFonts w:eastAsia="MS Mincho" w:cs="Arial" w:ascii="Arial" w:hAnsi="Arial"/>
          <w:sz w:val="24"/>
          <w:szCs w:val="24"/>
        </w:rPr>
        <w:t>Com o advento do novo milênio, entretanto, essa área passou a assumir papel estratégico, integrando-se ao planejamento corporativo e contribuindo de forma direta para o alcance dos resultados organizacionais (Fischer 2002). Nesse contexto, emergiram novos conceitos e práticas, como o de business partner, a gestão por competências e o RH estratégico, que reposicionaram o profissional de recursos humanos como um consultor interno e parceiro de negócios (Monego, 2016).</w:t>
      </w:r>
      <w:r>
        <w:rPr>
          <w:rFonts w:eastAsia="Calibri" w:cs="Times New Roman"/>
          <w:kern w:val="2"/>
          <w:sz w:val="24"/>
          <w:szCs w:val="24"/>
        </w:rPr>
        <w:t xml:space="preserve"> </w:t>
      </w:r>
    </w:p>
    <w:p>
      <w:pPr>
        <w:pStyle w:val="Normal"/>
        <w:spacing w:lineRule="auto" w:line="360" w:before="0" w:after="0"/>
        <w:ind w:firstLine="720"/>
        <w:jc w:val="both"/>
        <w:rPr>
          <w:rFonts w:ascii="Arial" w:hAnsi="Arial" w:eastAsia="MS Mincho" w:cs="Arial"/>
          <w:sz w:val="24"/>
          <w:szCs w:val="24"/>
        </w:rPr>
      </w:pPr>
      <w:r>
        <w:rPr>
          <w:rFonts w:eastAsia="MS Mincho" w:cs="Arial" w:ascii="Arial" w:hAnsi="Arial"/>
          <w:sz w:val="24"/>
          <w:szCs w:val="24"/>
        </w:rPr>
        <w:t>Paralelamente, o avanço das tecnologias da informação e da comunicação promoveu profundas transformações, com a digitalização e automação de processos, o desenvolvimento de sistemas integrados de gestão e a utilização de dados e indicadores de desempenho como suporte à tomada de decisão (GIL, 2019). Diferentemente do modelo tradicional, centrado apenas na administração de tarefas e no controle de desempenho, a gestão contemporânea de pessoas valoriza a experiência do colaborador, o desenvolvimento de competências e a tomada de decisões estratégicas baseadas em informações precisas.</w:t>
      </w:r>
    </w:p>
    <w:p>
      <w:pPr>
        <w:pStyle w:val="Normal"/>
        <w:spacing w:lineRule="auto" w:line="360" w:before="0" w:after="0"/>
        <w:ind w:firstLine="720"/>
        <w:jc w:val="both"/>
        <w:rPr>
          <w:rFonts w:ascii="Arial" w:hAnsi="Arial" w:eastAsia="MS Mincho" w:cs="Arial"/>
          <w:sz w:val="24"/>
          <w:szCs w:val="24"/>
        </w:rPr>
      </w:pPr>
      <w:r>
        <w:rPr>
          <w:rFonts w:eastAsia="MS Mincho" w:cs="Arial" w:ascii="Arial" w:hAnsi="Arial"/>
          <w:sz w:val="24"/>
          <w:szCs w:val="24"/>
        </w:rPr>
        <w:t>As transformações ocorridas nos últimos anos na administração de recursos humanos em diversas organizações no Brasil não são meras alterações de terminologia, mas sim transformações profundas na forma de gerir pessoas. Essas mudanças trouxeram evolução do departamento de pessoal para a administração estratégica de pessoas, incorporando-as à estratégia organizacional e reconhecendo-as como ativos valiosos. (Vasconcelos, 2006, p. 5).</w:t>
      </w:r>
    </w:p>
    <w:p>
      <w:pPr>
        <w:pStyle w:val="Normal"/>
        <w:spacing w:lineRule="auto" w:line="360" w:before="0" w:after="0"/>
        <w:ind w:firstLine="720"/>
        <w:jc w:val="both"/>
        <w:rPr>
          <w:rFonts w:ascii="Arial" w:hAnsi="Arial" w:eastAsia="MS Mincho" w:cs="Arial"/>
          <w:sz w:val="24"/>
          <w:szCs w:val="24"/>
        </w:rPr>
      </w:pPr>
      <w:r>
        <w:rPr>
          <w:rFonts w:eastAsia="MS Mincho" w:cs="Arial" w:ascii="Arial" w:hAnsi="Arial"/>
          <w:sz w:val="24"/>
          <w:szCs w:val="24"/>
        </w:rPr>
        <w:t>Diante de um ambiente marcado por disputas globais, avanços tecnológicos acelerados e pressões por inovação e melhores resultados, as empresas passaram a compreender que são as pessoas que realmente diferenciam uma organização das demais. Nesse contexto, a gestão estratégica de Recursos Humanos surge com o propósito de conectar as ações, políticas e práticas voltadas aos colaboradores com os objetivos maiores e o planejamento da instituição.</w:t>
      </w:r>
    </w:p>
    <w:p>
      <w:pPr>
        <w:pStyle w:val="Normal"/>
        <w:spacing w:lineRule="auto" w:line="360" w:before="0" w:after="0"/>
        <w:ind w:firstLine="720"/>
        <w:jc w:val="both"/>
        <w:rPr>
          <w:rFonts w:ascii="Arial" w:hAnsi="Arial" w:eastAsia="MS Mincho" w:cs="Arial"/>
          <w:sz w:val="24"/>
          <w:szCs w:val="24"/>
        </w:rPr>
      </w:pPr>
      <w:r>
        <w:rPr>
          <w:rFonts w:eastAsia="MS Mincho" w:cs="Arial" w:ascii="Arial" w:hAnsi="Arial"/>
          <w:sz w:val="24"/>
          <w:szCs w:val="24"/>
        </w:rPr>
        <w:t>Essa abordagem se apoia em pilares como a gestão por competências, a sucessão planejada, a avaliação de desempenho e o desenvolvimento organizacional. O modelo de competências, por exemplo, busca reconhecer e fortalecer tanto habilidades técnicas quanto comportamentais e de liderança que são essenciais ao negócio. A avaliação de desempenho, por sua vez, atua como uma ferramenta de leitura profunda da realidade, permitindo medir resultados, identificar lacunas e orientar melhorias constantes (Paiva; Cartoni,2013).</w:t>
      </w:r>
    </w:p>
    <w:p>
      <w:pPr>
        <w:pStyle w:val="Normal"/>
        <w:spacing w:lineRule="auto" w:line="360" w:before="0" w:after="0"/>
        <w:ind w:firstLine="720"/>
        <w:jc w:val="both"/>
        <w:rPr>
          <w:rFonts w:ascii="Arial" w:hAnsi="Arial" w:eastAsia="Calibri" w:cs="Arial"/>
          <w:kern w:val="2"/>
          <w:sz w:val="24"/>
          <w:szCs w:val="24"/>
        </w:rPr>
      </w:pPr>
      <w:r>
        <w:rPr>
          <w:rFonts w:eastAsia="Calibri" w:cs="Arial" w:ascii="Arial" w:hAnsi="Arial"/>
          <w:kern w:val="2"/>
          <w:sz w:val="24"/>
          <w:szCs w:val="24"/>
        </w:rPr>
        <w:t xml:space="preserve">       </w:t>
      </w:r>
      <w:r>
        <w:rPr>
          <w:rFonts w:eastAsia="Calibri" w:cs="Arial" w:ascii="Arial" w:hAnsi="Arial"/>
          <w:kern w:val="2"/>
          <w:sz w:val="24"/>
          <w:szCs w:val="24"/>
        </w:rPr>
        <w:t>Antes da pandemia, a gestão de pessoas já caminhava para um modelo mais estratégico e voltado à valorização humana, ainda que muitas práticas permanecessem tradicionais. Com a chegada da Covid-19, esse movimento se acelerou de forma brusca, obrigando organizações a adotarem tecnologias, trabalho remoto e novas formas de interação. Como resultado, processos como recrutamento, treinamento e acompanhamento passaram a ocorrer digitalmente, e o cuidado com a saúde emocional ganhou maior prioridade. Ao mesmo tempo, percebeu-se que, apesar de poucas mudanças estruturais formais, o cotidiano de gestão foi profundamente alterado. Entre os desafios atuais, destacam-se a necessidade de novas competências digitais, a revisão da liderança, a adaptação das estruturas de trabalho e a resistência de alguns setores à inovação. Além disso, diferentes áreas enfrentaram obstáculos específicos, desde sobrecarga laboral até dificuldades de engajamento. A pandemia também evidenciou a importância de ambientes psicologicamente seguros e líderes mais empáticos. Assim, reforçou-se a necessidade de aprendizagem contínua e de políticas de RH que equilibrem produtividade, bem-estar e inclusão. (Freitag; Hoose,2024). Também concluem Freitag, Hoose:</w:t>
      </w:r>
    </w:p>
    <w:p>
      <w:pPr>
        <w:pStyle w:val="Normal"/>
        <w:spacing w:lineRule="auto" w:line="360" w:before="0" w:after="0"/>
        <w:ind w:firstLine="720"/>
        <w:jc w:val="both"/>
        <w:rPr>
          <w:rFonts w:ascii="Arial" w:hAnsi="Arial" w:eastAsia="Calibri" w:cs="Arial"/>
          <w:kern w:val="2"/>
          <w:sz w:val="24"/>
          <w:szCs w:val="24"/>
        </w:rPr>
      </w:pPr>
      <w:r>
        <w:rPr>
          <w:rFonts w:eastAsia="Calibri" w:cs="Arial" w:ascii="Arial" w:hAnsi="Arial"/>
          <w:kern w:val="2"/>
          <w:sz w:val="24"/>
          <w:szCs w:val="24"/>
        </w:rPr>
      </w:r>
    </w:p>
    <w:p>
      <w:pPr>
        <w:pStyle w:val="Normal"/>
        <w:spacing w:lineRule="auto" w:line="240" w:before="0" w:after="0"/>
        <w:ind w:firstLine="720" w:left="2268"/>
        <w:jc w:val="both"/>
        <w:rPr>
          <w:rFonts w:ascii="Arial" w:hAnsi="Arial" w:eastAsia="Calibri" w:cs="Arial"/>
          <w:kern w:val="2"/>
          <w:sz w:val="20"/>
          <w:szCs w:val="20"/>
        </w:rPr>
      </w:pPr>
      <w:r>
        <w:rPr>
          <w:rFonts w:eastAsia="Calibri" w:cs="Arial" w:ascii="Arial" w:hAnsi="Arial"/>
          <w:kern w:val="2"/>
          <w:sz w:val="20"/>
          <w:szCs w:val="20"/>
        </w:rPr>
        <w:t>As expectativas pós-pandêmicas dos gestores apresentam divergências, mas convergem na previsão de extinção de alguns cargos e criação de novas funções, o que demanda conhecimentos diferenciados. O estudo conclui que, embora as políticas de gestão de pessoas tenham passado por poucas mudanças estruturais, emergiram novos desafios que exigem competências adaptativas e uma abordagem sociológica na conscientização e implementação de protocolos pós-pandêmicos.</w:t>
      </w:r>
      <w:r>
        <w:rPr>
          <w:rFonts w:eastAsia="Calibri" w:cs="Times New Roman"/>
          <w:kern w:val="2"/>
          <w:sz w:val="24"/>
          <w:szCs w:val="24"/>
        </w:rPr>
        <w:t xml:space="preserve"> </w:t>
      </w:r>
      <w:r>
        <w:rPr>
          <w:rFonts w:eastAsia="Calibri" w:cs="Arial" w:ascii="Arial" w:hAnsi="Arial"/>
          <w:kern w:val="2"/>
          <w:sz w:val="20"/>
          <w:szCs w:val="20"/>
        </w:rPr>
        <w:t>(Freitag; Hoose,2024).</w:t>
      </w:r>
    </w:p>
    <w:p>
      <w:pPr>
        <w:pStyle w:val="Normal"/>
        <w:spacing w:lineRule="auto" w:line="240" w:before="0" w:after="0"/>
        <w:ind w:firstLine="709" w:left="57"/>
        <w:jc w:val="both"/>
        <w:rPr>
          <w:rFonts w:ascii="Arial" w:hAnsi="Arial" w:eastAsia="Calibri" w:cs="Arial"/>
          <w:kern w:val="2"/>
          <w:sz w:val="20"/>
          <w:szCs w:val="20"/>
        </w:rPr>
      </w:pPr>
      <w:r>
        <w:rPr>
          <w:rFonts w:eastAsia="Calibri" w:cs="Arial" w:ascii="Arial" w:hAnsi="Arial"/>
          <w:kern w:val="2"/>
          <w:sz w:val="20"/>
          <w:szCs w:val="20"/>
        </w:rPr>
      </w:r>
    </w:p>
    <w:p>
      <w:pPr>
        <w:pStyle w:val="Normal"/>
        <w:spacing w:lineRule="auto" w:line="360" w:before="0" w:after="0"/>
        <w:ind w:firstLine="709" w:left="57"/>
        <w:jc w:val="both"/>
        <w:rPr>
          <w:rFonts w:ascii="Arial" w:hAnsi="Arial" w:eastAsia="Calibri" w:cs="Arial"/>
          <w:kern w:val="2"/>
          <w:sz w:val="24"/>
          <w:szCs w:val="24"/>
        </w:rPr>
      </w:pPr>
      <w:r>
        <w:rPr>
          <w:rFonts w:eastAsia="Calibri" w:cs="Arial" w:ascii="Arial" w:hAnsi="Arial"/>
          <w:kern w:val="2"/>
          <w:sz w:val="24"/>
          <w:szCs w:val="24"/>
        </w:rPr>
        <w:t>No ano de 2024, houve muitas transformações como a Inteligência Artificial, políticas de inclusão e a implementação de trabalho híbrido. Nesse sentido, o papel do RH assumiu novo protagonismo nas empresas, deixa de ter somente uma função operacional e se para desenvolver um papel extremamente nas empresas. Os aprendizados revelaram a importância da saúde mental e emocional no ambiente de trabalho se constituíram como força motriz da produtividade as empresas que adotaram esse modelo conseguiram os melhores resultados relacionados ao engajamento, diminuição da rotatividade e atração de talento.</w:t>
      </w:r>
    </w:p>
    <w:p>
      <w:pPr>
        <w:pStyle w:val="Normal"/>
        <w:spacing w:lineRule="auto" w:line="360" w:before="0" w:after="0"/>
        <w:ind w:firstLine="709" w:left="57"/>
        <w:jc w:val="both"/>
        <w:rPr>
          <w:rFonts w:ascii="Arial" w:hAnsi="Arial" w:eastAsia="Calibri" w:cs="Arial"/>
          <w:kern w:val="2"/>
          <w:sz w:val="24"/>
          <w:szCs w:val="24"/>
        </w:rPr>
      </w:pPr>
      <w:r>
        <w:rPr>
          <w:rFonts w:eastAsia="Calibri" w:cs="Arial" w:ascii="Arial" w:hAnsi="Arial"/>
          <w:kern w:val="2"/>
          <w:sz w:val="24"/>
          <w:szCs w:val="24"/>
        </w:rPr>
        <w:t>O desafio consiste em equilibrar a inclusão com a qualificação, assegurando equidade e excelência no desempenho. A IA teve papel preponderante na constituição de um novo RH; no entanto, deve-se observar que ela jamais terá condições de desenvolver atributos exclusivamente humanos, como empatia, ética e criatividade. As expectativas apontam para um RH mais digital e, ao mesmo tempo, envolvido em um trabalho mais humano, enquanto os desafios incluem formar lideranças capazes de conciliar tecnologia e sensibilidade humana, gerir equipes diversas, engajar colaboradores e sustentar culturas organizacionais baseadas na resiliência.</w:t>
      </w:r>
    </w:p>
    <w:p>
      <w:pPr>
        <w:pStyle w:val="Normal"/>
        <w:spacing w:lineRule="auto" w:line="360" w:before="0" w:after="0"/>
        <w:ind w:firstLine="709" w:left="57"/>
        <w:jc w:val="both"/>
        <w:rPr>
          <w:rFonts w:ascii="Arial" w:hAnsi="Arial" w:eastAsia="Calibri" w:cs="Arial"/>
          <w:kern w:val="2"/>
          <w:sz w:val="24"/>
          <w:szCs w:val="24"/>
        </w:rPr>
      </w:pPr>
      <w:r>
        <w:rPr>
          <w:rFonts w:eastAsia="Calibri" w:cs="Arial" w:ascii="Arial" w:hAnsi="Arial"/>
          <w:kern w:val="2"/>
          <w:sz w:val="24"/>
          <w:szCs w:val="24"/>
        </w:rPr>
        <w:t xml:space="preserve">Além disso, necessidade de desenvolvimento de ferramentas importantes para fortalecer o desenvolvimento profissional dos colaboradores. Como o “reskilling” que consiste em aprender novas habilidades para mudar de função ou área. É usado quando uma profissão se transforma ou deixa de existir. Permite ao profissional se adaptar e continuar ativo no mercado de trabalho. E o “upskilling cujo é aprimorar as habilidades que o profissional já possui. </w:t>
      </w:r>
    </w:p>
    <w:p>
      <w:pPr>
        <w:pStyle w:val="Normal"/>
        <w:spacing w:lineRule="auto" w:line="360" w:before="0" w:after="0"/>
        <w:ind w:firstLine="709" w:left="57"/>
        <w:jc w:val="both"/>
        <w:rPr>
          <w:rFonts w:ascii="Arial" w:hAnsi="Arial" w:eastAsia="Calibri" w:cs="Arial"/>
          <w:kern w:val="2"/>
          <w:sz w:val="24"/>
          <w:szCs w:val="24"/>
        </w:rPr>
      </w:pPr>
      <w:r>
        <w:rPr>
          <w:rFonts w:eastAsia="Calibri" w:cs="Arial" w:ascii="Arial" w:hAnsi="Arial"/>
          <w:kern w:val="2"/>
          <w:sz w:val="24"/>
          <w:szCs w:val="24"/>
        </w:rPr>
        <w:t xml:space="preserve">       </w:t>
      </w:r>
      <w:r>
        <w:rPr>
          <w:rFonts w:eastAsia="Calibri" w:cs="Arial" w:ascii="Arial" w:hAnsi="Arial"/>
          <w:kern w:val="2"/>
          <w:sz w:val="24"/>
          <w:szCs w:val="24"/>
        </w:rPr>
        <w:t>Existe, ainda, uma transformação substancial nas expectativas e prioridades dos trabalhadores no período pós-pandêmico. Nesse contexto, o bem-estar, o propósito e a coerência entre discurso e prática institucional tornaram-se elementos centrais para a permanência nas organizações. O desafio atual das empresas deixa de ser a captação e passa a ser a retenção de talentos que buscam trajetórias claras, ambientes autênticos e reconhecimento significativo. Para tanto, destaca-se a necessidade de fortalecer práticas de liderança humanizada, promover inclusão e consolidar culturas organizacionais vividas no cotidiano. A transparência institucional e experiências laborais positivas emergem como fatores de atração. Por sua vez, a tecnologia não elimina postos de trabalho, mas redefine funções e exige maior qualificação. Conclui-se que investir genuinamente no desenvolvimento humano constitui estratégia essencial para a sustentabilidade das organizações. (Sepulveda,2025)</w:t>
      </w:r>
    </w:p>
    <w:p>
      <w:pPr>
        <w:pStyle w:val="Normal"/>
        <w:spacing w:lineRule="auto" w:line="360" w:before="0" w:after="0"/>
        <w:ind w:firstLine="709" w:left="57"/>
        <w:jc w:val="both"/>
        <w:rPr>
          <w:rFonts w:ascii="Arial" w:hAnsi="Arial" w:eastAsia="Calibri" w:cs="Arial"/>
          <w:kern w:val="2"/>
          <w:sz w:val="24"/>
          <w:szCs w:val="24"/>
        </w:rPr>
      </w:pPr>
      <w:r>
        <w:rPr>
          <w:rFonts w:eastAsia="Calibri" w:cs="Arial" w:ascii="Arial" w:hAnsi="Arial"/>
          <w:kern w:val="2"/>
          <w:sz w:val="24"/>
          <w:szCs w:val="24"/>
        </w:rPr>
        <w:t>A gestão de talentos em 2025 exige uma visão ampla e integrada, capaz de considerar o profissional em sua totalidade. A personalização das estratégias, de acordo com os objetivos e necessidades individuais, é fundamental para aumentar o engajamento e a eficiência no trabalho. Diversidade e inclusão consolidam-se como eixos centrais das políticas de gestão de pessoas. Além disso, torna-se essencial equilibrar tecnologia e humanização, promovendo ambientes organizacionais colaborativos, acolhedores e emocionalmente sustentáveis. Assim, a valorização das pessoas, aliada à inovação e ao aprendizado contínuo, será o principal fator competitivo para as empresas que desejam se destacar em um contexto global em constante transformação. (Now, 2025)</w:t>
      </w:r>
    </w:p>
    <w:p>
      <w:pPr>
        <w:pStyle w:val="Normal"/>
        <w:spacing w:lineRule="auto" w:line="360" w:before="0" w:after="0"/>
        <w:ind w:firstLine="709" w:left="57"/>
        <w:jc w:val="both"/>
        <w:rPr>
          <w:rFonts w:ascii="Arial" w:hAnsi="Arial" w:cs="Arial"/>
          <w:sz w:val="24"/>
        </w:rPr>
      </w:pPr>
      <w:r>
        <w:rPr>
          <w:rFonts w:cs="Arial" w:ascii="Arial" w:hAnsi="Arial"/>
          <w:sz w:val="24"/>
        </w:rPr>
      </w:r>
    </w:p>
    <w:p>
      <w:pPr>
        <w:pStyle w:val="Normal"/>
        <w:spacing w:lineRule="auto" w:line="240" w:before="0" w:after="0"/>
        <w:jc w:val="both"/>
        <w:rPr>
          <w:rFonts w:ascii="Arial" w:hAnsi="Arial" w:cs="Arial"/>
          <w:sz w:val="24"/>
        </w:rPr>
      </w:pPr>
      <w:r>
        <w:rPr>
          <w:rFonts w:eastAsia="Calibri" w:cs="Arial" w:ascii="Arial" w:hAnsi="Arial"/>
          <w:b/>
          <w:sz w:val="24"/>
        </w:rPr>
        <w:t xml:space="preserve">PROCEDIMENTOS METODOLÓGICOS </w:t>
      </w:r>
    </w:p>
    <w:p>
      <w:pPr>
        <w:pStyle w:val="Normal"/>
        <w:spacing w:lineRule="auto" w:line="240" w:before="0" w:after="0"/>
        <w:jc w:val="both"/>
        <w:rPr>
          <w:rFonts w:ascii="Arial" w:hAnsi="Arial" w:cs="Arial"/>
          <w:sz w:val="24"/>
        </w:rPr>
      </w:pPr>
      <w:r>
        <w:rPr>
          <w:rFonts w:cs="Arial" w:ascii="Arial" w:hAnsi="Arial"/>
          <w:sz w:val="24"/>
        </w:rPr>
      </w:r>
    </w:p>
    <w:p>
      <w:pPr>
        <w:pStyle w:val="Normal"/>
        <w:spacing w:lineRule="auto" w:line="360" w:before="0" w:after="0"/>
        <w:ind w:firstLine="709"/>
        <w:jc w:val="both"/>
        <w:rPr>
          <w:rFonts w:ascii="Arial" w:hAnsi="Arial" w:cs="Arial"/>
          <w:sz w:val="24"/>
        </w:rPr>
      </w:pPr>
      <w:r>
        <w:rPr>
          <w:rFonts w:cs="Arial" w:ascii="Arial" w:hAnsi="Arial"/>
          <w:sz w:val="24"/>
        </w:rPr>
        <w:t>Esta pesquisa utiliza como procedimento metodológico a revisão bibliográfica, fundamentada em uma base sólida de autores que são referência no campo da gestão de pessoas e da administração estratégica de recursos humanos. A escolha por este método decorre da necessidade de reunir e sistematizar conhecimentos já produzidos, permite observar não somente a história, mas também evolução dos recursos humanos, bem como as contribuições práticas observadas ao longo dos últimos anos. A revisão bibliográfica, possibilita um panorama mais claro na análise, uma vez que contempla, não todas, mas as diferentes e principais perspectivas teóricas e práticas da atualidade.</w:t>
      </w:r>
    </w:p>
    <w:p>
      <w:pPr>
        <w:pStyle w:val="Normal"/>
        <w:spacing w:lineRule="auto" w:line="360" w:before="0" w:after="0"/>
        <w:ind w:firstLine="709"/>
        <w:jc w:val="both"/>
        <w:rPr>
          <w:rFonts w:ascii="Arial" w:hAnsi="Arial" w:cs="Arial"/>
          <w:sz w:val="24"/>
        </w:rPr>
      </w:pPr>
      <w:r>
        <w:rPr>
          <w:rFonts w:cs="Arial" w:ascii="Arial" w:hAnsi="Arial"/>
          <w:sz w:val="24"/>
        </w:rPr>
        <w:t>. Segundo Dassler (2010), a administração de recursos humanos deve ser compreendida como um conjunto de práticas estratégicas e integradas que visam alinhar as pessoas aos objetivos organizacionais. Processos como recrutamento, seleção, treinamento e avaliação de desempenho não são apenas operacionais, mas fundamentais para o desenvolvimento de uma força de trabalho eficaz e competitiva.</w:t>
      </w:r>
    </w:p>
    <w:p>
      <w:pPr>
        <w:pStyle w:val="Normal"/>
        <w:spacing w:lineRule="auto" w:line="360" w:before="0" w:after="0"/>
        <w:ind w:firstLine="709"/>
        <w:jc w:val="both"/>
        <w:rPr>
          <w:rFonts w:ascii="Arial" w:hAnsi="Arial" w:cs="Arial"/>
          <w:sz w:val="24"/>
        </w:rPr>
      </w:pPr>
      <w:r>
        <w:rPr>
          <w:rFonts w:cs="Arial" w:ascii="Arial" w:hAnsi="Arial"/>
          <w:sz w:val="24"/>
        </w:rPr>
        <w:t>Essa visão amplia o escopo do RH, afastou-se de uma postura meramente operacional e aproximando-o das decisões estratégicas que impactam diretamente a competitividade empresarial. Nesse sentido, a escolha metodológica da revisão bibliográfica buscou justamente resgatar tais concepções, de modo a identificar o desenvolvimento ao longo desse recorte temporal.</w:t>
      </w:r>
    </w:p>
    <w:p>
      <w:pPr>
        <w:pStyle w:val="Normal"/>
        <w:spacing w:lineRule="auto" w:line="360" w:before="0" w:after="0"/>
        <w:ind w:firstLine="709"/>
        <w:jc w:val="both"/>
        <w:rPr>
          <w:rFonts w:ascii="Arial" w:hAnsi="Arial" w:cs="Arial"/>
          <w:sz w:val="24"/>
        </w:rPr>
      </w:pPr>
      <w:r>
        <w:rPr>
          <w:rFonts w:cs="Arial" w:ascii="Arial" w:hAnsi="Arial"/>
          <w:sz w:val="24"/>
        </w:rPr>
        <w:t>Por outro lado, Chiavenato (2014) oferece uma perspectiva que se completa, ao defender que a gestão de pessoas deve se interpretar como um sistema dinâmico, em constante interação com o ambiente externo, com as demandas que a própria sociedade apresenta. Isso implica compreender que as práticas de RH não podem ser estáticas ou universais, mas precisam se adaptar a mudanças sociais, tecnológicas e econômicas. O autor reforça a ideia de que as pessoas são, antes de tudo, parceiros estratégicos da organização, e não meros recursos a serem administrados. Essa concepção serviu como fundamento para que a análise da literatura fosse conduzida de maneira crítica, avaliando tanto a evolução conceitual quanto as limitações dos modelos apresentados.</w:t>
      </w:r>
    </w:p>
    <w:p>
      <w:pPr>
        <w:pStyle w:val="Normal"/>
        <w:spacing w:lineRule="auto" w:line="360" w:before="0" w:after="0"/>
        <w:ind w:firstLine="709"/>
        <w:jc w:val="both"/>
        <w:rPr>
          <w:rFonts w:ascii="Arial" w:hAnsi="Arial" w:cs="Arial"/>
          <w:sz w:val="24"/>
        </w:rPr>
      </w:pPr>
      <w:r>
        <w:rPr>
          <w:rFonts w:cs="Arial" w:ascii="Arial" w:hAnsi="Arial"/>
          <w:sz w:val="24"/>
        </w:rPr>
        <w:t>Nesse contexto, a revisão bibliográfica realizada se estruturou a partir da análise comparativa da produção acadêmica existente, de forma a identificar convergências e divergências entre diferentes linhas de pensamento. O método escolhido mostrou-se adequado porque possibilita reunir contribuições diversas, sintetizá-las e interpretá-las de maneira crítica, sem a necessidade de coleta de dados em campo. Essa opção metodológica também contribui para a identificação de lacunas de pesquisa, ou seja, áreas ainda pouco exploradas que podem orientar investigações futuras.</w:t>
      </w:r>
    </w:p>
    <w:p>
      <w:pPr>
        <w:pStyle w:val="Normal"/>
        <w:spacing w:lineRule="auto" w:line="360" w:before="0" w:after="0"/>
        <w:ind w:firstLine="709"/>
        <w:jc w:val="both"/>
        <w:rPr>
          <w:rFonts w:ascii="Arial" w:hAnsi="Arial" w:cs="Arial"/>
          <w:sz w:val="24"/>
        </w:rPr>
      </w:pPr>
      <w:r>
        <w:rPr>
          <w:rFonts w:cs="Arial" w:ascii="Arial" w:hAnsi="Arial"/>
          <w:sz w:val="24"/>
        </w:rPr>
        <w:t>O corpus analisado compreendeu publicações entre 2010 e 2025, englobando livros, artigos científicos, capítulos de livros, dissertações e teses. Foram priorizados textos em português e inglês, a fim de assegurar tanto a proximidade com a produção nacional quanto o diálogo com a literatura internacional. A escolha por esse recorte temporal deve-se ao interesse em contemplar contribuições mais atuais, refletindo transformações recentes nas práticas de gestão de recursos humanos e nas demandas organizacionais contemporâneas.</w:t>
      </w:r>
    </w:p>
    <w:p>
      <w:pPr>
        <w:pStyle w:val="Normal"/>
        <w:spacing w:lineRule="auto" w:line="360" w:before="0" w:after="0"/>
        <w:ind w:firstLine="709"/>
        <w:jc w:val="both"/>
        <w:rPr>
          <w:rFonts w:ascii="Arial" w:hAnsi="Arial" w:cs="Arial"/>
          <w:sz w:val="24"/>
        </w:rPr>
      </w:pPr>
      <w:r>
        <w:rPr>
          <w:rFonts w:cs="Arial" w:ascii="Arial" w:hAnsi="Arial"/>
          <w:sz w:val="24"/>
        </w:rPr>
        <w:t xml:space="preserve">As buscas foram realizadas em bases de dados reconhecidas pela comunidade científica, como SciELO, Google Scholar e o Portal de Periódicos da CAPES, além de repositórios institucionais e bibliotecas digitais de universidades. A utilização dessas fontes garantiu acesso a materiais diversificados e confiáveis, ampliando as possibilidades de análise e reduzindo vieses decorrentes da limitação de acesso a determinados tipos de publicações. </w:t>
      </w:r>
    </w:p>
    <w:p>
      <w:pPr>
        <w:pStyle w:val="Normal"/>
        <w:spacing w:lineRule="auto" w:line="360" w:before="0" w:after="0"/>
        <w:ind w:firstLine="709"/>
        <w:jc w:val="both"/>
        <w:rPr>
          <w:rFonts w:ascii="Arial" w:hAnsi="Arial" w:cs="Arial"/>
          <w:sz w:val="24"/>
        </w:rPr>
      </w:pPr>
      <w:r>
        <w:rPr>
          <w:rFonts w:cs="Arial" w:ascii="Arial" w:hAnsi="Arial"/>
          <w:sz w:val="24"/>
        </w:rPr>
        <w:t>Com o intuito de assegurar consistência ao material analisado, foram definidos critérios de inclusão e exclusão. Foram incluídas publicações que abordassem a evolução histórica da área, suas práticas e perspectivas estratégicas no contexto organizacional, desde que apresentassem acesso ao texto completo em formato digital. Foram excluídos artigos repetidos, textos de opinião, produções não submetidas à revisão por pares e trabalhos cujo foco se distanciasse da temática central. Esses critérios ajudaram a delimitar o escopo do estudo e a garantir a qualidade das fontes selecionadas.</w:t>
      </w:r>
    </w:p>
    <w:p>
      <w:pPr>
        <w:pStyle w:val="Normal"/>
        <w:spacing w:lineRule="auto" w:line="360" w:before="0" w:after="0"/>
        <w:ind w:firstLine="709"/>
        <w:jc w:val="both"/>
        <w:rPr>
          <w:rFonts w:ascii="Arial" w:hAnsi="Arial" w:cs="Arial"/>
          <w:sz w:val="24"/>
        </w:rPr>
      </w:pPr>
      <w:r>
        <w:rPr>
          <w:rFonts w:cs="Arial" w:ascii="Arial" w:hAnsi="Arial"/>
          <w:sz w:val="24"/>
        </w:rPr>
        <w:t>Após a etapa de coleta, as obras foram organizadas em fichamentos, que continham tanto as informações bibliográficas básicas quanto observações críticas elaboradas a partir da leitura. A análise dos materiais ocorreu por meio da categorização temática, processo que consistiu em agrupar conteúdos em eixos de discussão. Essa estratégia permitiu identificar não apenas convergências entre os autores, mas também divergências significativas e lacunas no conhecimento produzido. Dessa forma, a revisão bibliográfica não se limitou a um levantamento descritivo, mas buscou oferecer interpretações consistentes sobre o desenvolvimento do campo.</w:t>
      </w:r>
    </w:p>
    <w:p>
      <w:pPr>
        <w:pStyle w:val="Normal"/>
        <w:spacing w:lineRule="auto" w:line="360" w:before="0" w:after="0"/>
        <w:ind w:firstLine="709"/>
        <w:jc w:val="both"/>
        <w:rPr>
          <w:rFonts w:ascii="Arial" w:hAnsi="Arial" w:cs="Arial"/>
          <w:sz w:val="24"/>
        </w:rPr>
      </w:pPr>
      <w:r>
        <w:rPr>
          <w:rFonts w:cs="Arial" w:ascii="Arial" w:hAnsi="Arial"/>
          <w:sz w:val="24"/>
        </w:rPr>
        <w:t>Por fim, todas as referências utilizadas serão apresentadas conforme as normas da ABNT, o que assegura rigor científico, padronização e respeito aos direitos autorais. Os procedimentos descritos foram adotados com o objetivo de garantir a confiabilidade, a transparência e a reprodutibilidade da pesquisa, características fundamentais para trabalhos de natureza científica. O detalhamento metodológico aqui exposto possibilita que outros pesquisadores compreendam e reproduzam os caminhos percorridos, fortalecendo a credibilidade da investigação e contribuindo para o avanço do debate acadêmico sobre gestão de recursos humanos.</w:t>
      </w:r>
    </w:p>
    <w:p>
      <w:pPr>
        <w:pStyle w:val="Normal"/>
        <w:spacing w:lineRule="auto" w:line="360" w:before="0" w:after="0"/>
        <w:jc w:val="both"/>
        <w:rPr>
          <w:rFonts w:ascii="Arial" w:hAnsi="Arial" w:cs="Arial"/>
          <w:sz w:val="24"/>
        </w:rPr>
      </w:pPr>
      <w:r>
        <w:rPr>
          <w:rFonts w:cs="Arial" w:ascii="Arial" w:hAnsi="Arial"/>
          <w:sz w:val="24"/>
        </w:rPr>
      </w:r>
    </w:p>
    <w:p>
      <w:pPr>
        <w:pStyle w:val="Normal"/>
        <w:spacing w:lineRule="auto" w:line="360" w:before="0" w:after="0"/>
        <w:jc w:val="both"/>
        <w:rPr>
          <w:rFonts w:ascii="Arial" w:hAnsi="Arial" w:cs="Arial"/>
          <w:b/>
          <w:bCs/>
          <w:sz w:val="24"/>
        </w:rPr>
      </w:pPr>
      <w:r>
        <w:rPr>
          <w:rFonts w:cs="Arial" w:ascii="Arial" w:hAnsi="Arial"/>
          <w:b/>
          <w:bCs/>
          <w:sz w:val="24"/>
        </w:rPr>
        <w:t>TABELAS</w:t>
      </w:r>
    </w:p>
    <w:p>
      <w:pPr>
        <w:pStyle w:val="Normal"/>
        <w:spacing w:lineRule="auto" w:line="360" w:before="0" w:after="0"/>
        <w:jc w:val="both"/>
        <w:rPr>
          <w:rFonts w:ascii="Arial" w:hAnsi="Arial" w:cs="Arial"/>
          <w:b/>
          <w:bCs/>
          <w:sz w:val="24"/>
          <w:szCs w:val="24"/>
        </w:rPr>
      </w:pPr>
      <w:r>
        <w:rPr>
          <w:rFonts w:cs="Arial" w:ascii="Arial" w:hAnsi="Arial"/>
          <w:b/>
          <w:bCs/>
          <w:sz w:val="24"/>
          <w:szCs w:val="24"/>
        </w:rPr>
      </w:r>
    </w:p>
    <w:p>
      <w:pPr>
        <w:pStyle w:val="Normal"/>
        <w:suppressAutoHyphens w:val="false"/>
        <w:spacing w:lineRule="auto" w:line="360" w:before="0" w:after="200"/>
        <w:rPr>
          <w:rFonts w:ascii="Arial" w:hAnsi="Arial" w:eastAsia="MS Mincho" w:cs="Arial"/>
          <w:sz w:val="24"/>
          <w:szCs w:val="24"/>
        </w:rPr>
      </w:pPr>
      <w:r>
        <w:rPr>
          <w:rFonts w:eastAsia="MS Mincho" w:cs="Arial" w:ascii="Arial" w:hAnsi="Arial"/>
          <w:sz w:val="24"/>
          <w:szCs w:val="24"/>
        </w:rPr>
        <w:t>Tabela 1 – Evolução do foco do RH (2005–2025):</w:t>
      </w:r>
    </w:p>
    <w:tbl>
      <w:tblPr>
        <w:tblStyle w:val="Tabelacomgrade1"/>
        <w:tblW w:w="864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160"/>
        <w:gridCol w:w="2160"/>
        <w:gridCol w:w="2160"/>
        <w:gridCol w:w="2159"/>
      </w:tblGrid>
      <w:tr>
        <w:trPr/>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Período</w:t>
            </w:r>
          </w:p>
        </w:tc>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Foco Principal do RH</w:t>
            </w:r>
          </w:p>
        </w:tc>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Características Operacionais</w:t>
            </w:r>
          </w:p>
        </w:tc>
        <w:tc>
          <w:tcPr>
            <w:tcW w:w="2159"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 xml:space="preserve">Estratégia </w:t>
            </w:r>
          </w:p>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Organizacional</w:t>
            </w:r>
          </w:p>
        </w:tc>
      </w:tr>
      <w:tr>
        <w:trPr/>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2005–2010</w:t>
            </w:r>
          </w:p>
        </w:tc>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Administração de Pessoal</w:t>
            </w:r>
          </w:p>
        </w:tc>
        <w:tc>
          <w:tcPr>
            <w:tcW w:w="2160" w:type="dxa"/>
            <w:tcBorders/>
          </w:tcPr>
          <w:p>
            <w:pPr>
              <w:pStyle w:val="Normal"/>
              <w:widowControl/>
              <w:suppressAutoHyphens w:val="false"/>
              <w:spacing w:lineRule="auto" w:line="240" w:before="0" w:after="0"/>
              <w:jc w:val="left"/>
              <w:rPr>
                <w:rFonts w:ascii="Arial" w:hAnsi="Arial" w:cs="Arial"/>
                <w:sz w:val="24"/>
                <w:szCs w:val="24"/>
                <w:lang w:val="pt-BR"/>
              </w:rPr>
            </w:pPr>
            <w:r>
              <w:rPr>
                <w:rFonts w:eastAsia="MS Mincho" w:cs="Arial" w:ascii="Arial" w:hAnsi="Arial"/>
                <w:kern w:val="0"/>
                <w:sz w:val="24"/>
                <w:szCs w:val="24"/>
                <w:lang w:val="pt-BR" w:eastAsia="en-US" w:bidi="ar-SA"/>
              </w:rPr>
              <w:t>Controle de folha, admissões, demissões</w:t>
            </w:r>
          </w:p>
        </w:tc>
        <w:tc>
          <w:tcPr>
            <w:tcW w:w="2159"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Baixo envolvimento estratégico</w:t>
            </w:r>
          </w:p>
        </w:tc>
      </w:tr>
      <w:tr>
        <w:trPr/>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2010–2015</w:t>
            </w:r>
          </w:p>
        </w:tc>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Gestão de Pessoas</w:t>
            </w:r>
          </w:p>
        </w:tc>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Treinamento, avaliação de desempenho</w:t>
            </w:r>
          </w:p>
        </w:tc>
        <w:tc>
          <w:tcPr>
            <w:tcW w:w="2159" w:type="dxa"/>
            <w:tcBorders/>
          </w:tcPr>
          <w:p>
            <w:pPr>
              <w:pStyle w:val="Normal"/>
              <w:widowControl/>
              <w:suppressAutoHyphens w:val="false"/>
              <w:spacing w:lineRule="auto" w:line="240" w:before="0" w:after="0"/>
              <w:jc w:val="left"/>
              <w:rPr>
                <w:rFonts w:ascii="Arial" w:hAnsi="Arial" w:cs="Arial"/>
                <w:sz w:val="24"/>
                <w:szCs w:val="24"/>
                <w:lang w:val="pt-BR"/>
              </w:rPr>
            </w:pPr>
            <w:r>
              <w:rPr>
                <w:rFonts w:eastAsia="MS Mincho" w:cs="Arial" w:ascii="Arial" w:hAnsi="Arial"/>
                <w:kern w:val="0"/>
                <w:sz w:val="24"/>
                <w:szCs w:val="24"/>
                <w:lang w:val="pt-BR" w:eastAsia="en-US" w:bidi="ar-SA"/>
              </w:rPr>
              <w:t>Alinhamento parcial com metas organizacionais</w:t>
            </w:r>
          </w:p>
        </w:tc>
      </w:tr>
      <w:tr>
        <w:trPr/>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2015–2020</w:t>
            </w:r>
          </w:p>
        </w:tc>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RH Estratégico</w:t>
            </w:r>
          </w:p>
        </w:tc>
        <w:tc>
          <w:tcPr>
            <w:tcW w:w="2160" w:type="dxa"/>
            <w:tcBorders/>
          </w:tcPr>
          <w:p>
            <w:pPr>
              <w:pStyle w:val="Normal"/>
              <w:widowControl/>
              <w:suppressAutoHyphens w:val="false"/>
              <w:spacing w:lineRule="auto" w:line="240" w:before="0" w:after="0"/>
              <w:jc w:val="left"/>
              <w:rPr>
                <w:rFonts w:ascii="Arial" w:hAnsi="Arial" w:cs="Arial"/>
                <w:sz w:val="24"/>
                <w:szCs w:val="24"/>
                <w:lang w:val="pt-BR"/>
              </w:rPr>
            </w:pPr>
            <w:r>
              <w:rPr>
                <w:rFonts w:eastAsia="MS Mincho" w:cs="Arial" w:ascii="Arial" w:hAnsi="Arial"/>
                <w:kern w:val="0"/>
                <w:sz w:val="24"/>
                <w:szCs w:val="24"/>
                <w:lang w:val="pt-BR" w:eastAsia="en-US" w:bidi="ar-SA"/>
              </w:rPr>
              <w:t>Employer branding, gestão por competências</w:t>
            </w:r>
          </w:p>
        </w:tc>
        <w:tc>
          <w:tcPr>
            <w:tcW w:w="2159"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Participação ativa na estratégia</w:t>
            </w:r>
          </w:p>
        </w:tc>
      </w:tr>
      <w:tr>
        <w:trPr/>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2020–2025</w:t>
            </w:r>
          </w:p>
        </w:tc>
        <w:tc>
          <w:tcPr>
            <w:tcW w:w="216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RH 4.0 e 5.0</w:t>
            </w:r>
          </w:p>
        </w:tc>
        <w:tc>
          <w:tcPr>
            <w:tcW w:w="2160" w:type="dxa"/>
            <w:tcBorders/>
          </w:tcPr>
          <w:p>
            <w:pPr>
              <w:pStyle w:val="Normal"/>
              <w:widowControl/>
              <w:suppressAutoHyphens w:val="false"/>
              <w:spacing w:lineRule="auto" w:line="240" w:before="0" w:after="0"/>
              <w:jc w:val="left"/>
              <w:rPr>
                <w:rFonts w:ascii="Arial" w:hAnsi="Arial" w:cs="Arial"/>
                <w:sz w:val="24"/>
                <w:szCs w:val="24"/>
                <w:lang w:val="pt-BR"/>
              </w:rPr>
            </w:pPr>
            <w:r>
              <w:rPr>
                <w:rFonts w:eastAsia="MS Mincho" w:cs="Arial" w:ascii="Arial" w:hAnsi="Arial"/>
                <w:kern w:val="0"/>
                <w:sz w:val="24"/>
                <w:szCs w:val="24"/>
                <w:lang w:val="pt-BR" w:eastAsia="en-US" w:bidi="ar-SA"/>
              </w:rPr>
              <w:t>Automação, IA, bem-estar, diversidade</w:t>
            </w:r>
          </w:p>
        </w:tc>
        <w:tc>
          <w:tcPr>
            <w:tcW w:w="2159" w:type="dxa"/>
            <w:tcBorders/>
          </w:tcPr>
          <w:p>
            <w:pPr>
              <w:pStyle w:val="Normal"/>
              <w:widowControl/>
              <w:suppressAutoHyphens w:val="false"/>
              <w:spacing w:lineRule="auto" w:line="240" w:before="0" w:after="0"/>
              <w:jc w:val="left"/>
              <w:rPr>
                <w:rFonts w:ascii="Arial" w:hAnsi="Arial" w:cs="Arial"/>
                <w:sz w:val="24"/>
                <w:szCs w:val="24"/>
                <w:lang w:val="pt-BR"/>
              </w:rPr>
            </w:pPr>
            <w:r>
              <w:rPr>
                <w:rFonts w:eastAsia="MS Mincho" w:cs="Arial" w:ascii="Arial" w:hAnsi="Arial"/>
                <w:kern w:val="0"/>
                <w:sz w:val="24"/>
                <w:szCs w:val="24"/>
                <w:lang w:val="pt-BR" w:eastAsia="en-US" w:bidi="ar-SA"/>
              </w:rPr>
              <w:t>RH como agente de inovação e cultura</w:t>
            </w:r>
          </w:p>
        </w:tc>
      </w:tr>
    </w:tbl>
    <w:p>
      <w:pPr>
        <w:pStyle w:val="Normal"/>
        <w:suppressAutoHyphens w:val="false"/>
        <w:spacing w:lineRule="auto" w:line="276" w:before="0" w:after="120"/>
        <w:rPr>
          <w:rFonts w:ascii="Arial" w:hAnsi="Arial" w:eastAsia="MS Mincho" w:cs="Arial"/>
          <w:sz w:val="24"/>
          <w:szCs w:val="24"/>
        </w:rPr>
      </w:pPr>
      <w:r>
        <w:rPr>
          <w:rFonts w:eastAsia="MS Mincho" w:cs="Arial" w:ascii="Arial" w:hAnsi="Arial"/>
          <w:sz w:val="24"/>
          <w:szCs w:val="24"/>
        </w:rPr>
        <w:t xml:space="preserve">                                </w:t>
      </w:r>
      <w:bookmarkStart w:id="0" w:name="_Hlk214629574"/>
      <w:r>
        <w:rPr>
          <w:rFonts w:eastAsia="MS Mincho" w:cs="Arial" w:ascii="Arial" w:hAnsi="Arial"/>
          <w:sz w:val="24"/>
          <w:szCs w:val="24"/>
        </w:rPr>
        <w:t>Fonte: Elaborada pelo autor (2025).</w:t>
      </w:r>
    </w:p>
    <w:p>
      <w:pPr>
        <w:pStyle w:val="Normal"/>
        <w:suppressAutoHyphens w:val="false"/>
        <w:spacing w:lineRule="auto" w:line="276" w:before="0" w:after="200"/>
        <w:rPr>
          <w:rFonts w:ascii="Arial" w:hAnsi="Arial" w:eastAsia="MS Mincho" w:cs="Arial"/>
          <w:sz w:val="24"/>
          <w:szCs w:val="24"/>
        </w:rPr>
      </w:pPr>
      <w:r>
        <w:rPr>
          <w:rFonts w:eastAsia="MS Mincho" w:cs="Arial" w:ascii="Arial" w:hAnsi="Arial"/>
          <w:sz w:val="24"/>
          <w:szCs w:val="24"/>
        </w:rPr>
        <w:br/>
      </w:r>
      <w:bookmarkEnd w:id="0"/>
      <w:r>
        <w:rPr>
          <w:rFonts w:eastAsia="MS Mincho" w:cs="Arial" w:ascii="Arial" w:hAnsi="Arial"/>
          <w:sz w:val="24"/>
          <w:szCs w:val="24"/>
        </w:rPr>
        <w:t>Tabela 2 – Adoção de tecnologias no RH (2005–2025):</w:t>
      </w:r>
    </w:p>
    <w:tbl>
      <w:tblPr>
        <w:tblStyle w:val="Tabelacomgrade1"/>
        <w:tblW w:w="864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880"/>
        <w:gridCol w:w="2880"/>
        <w:gridCol w:w="2880"/>
      </w:tblGrid>
      <w:tr>
        <w:trPr/>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Ano</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Tecnologia Adotada</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Aplicações no RH</w:t>
            </w:r>
          </w:p>
        </w:tc>
      </w:tr>
      <w:tr>
        <w:trPr/>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2005</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ERP e planilhas</w:t>
            </w:r>
          </w:p>
        </w:tc>
        <w:tc>
          <w:tcPr>
            <w:tcW w:w="2880" w:type="dxa"/>
            <w:tcBorders/>
          </w:tcPr>
          <w:p>
            <w:pPr>
              <w:pStyle w:val="Normal"/>
              <w:widowControl/>
              <w:suppressAutoHyphens w:val="false"/>
              <w:spacing w:lineRule="auto" w:line="240" w:before="0" w:after="0"/>
              <w:jc w:val="left"/>
              <w:rPr>
                <w:rFonts w:ascii="Arial" w:hAnsi="Arial" w:cs="Arial"/>
                <w:sz w:val="24"/>
                <w:szCs w:val="24"/>
                <w:lang w:val="pt-BR"/>
              </w:rPr>
            </w:pPr>
            <w:r>
              <w:rPr>
                <w:rFonts w:eastAsia="MS Mincho" w:cs="Arial" w:ascii="Arial" w:hAnsi="Arial"/>
                <w:kern w:val="0"/>
                <w:sz w:val="24"/>
                <w:szCs w:val="24"/>
                <w:lang w:val="pt-BR" w:eastAsia="en-US" w:bidi="ar-SA"/>
              </w:rPr>
              <w:t>Controle de pessoal e folha de pagamento</w:t>
            </w:r>
          </w:p>
        </w:tc>
      </w:tr>
      <w:tr>
        <w:trPr/>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2010</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Sistemas de recrutamento</w:t>
            </w:r>
          </w:p>
        </w:tc>
        <w:tc>
          <w:tcPr>
            <w:tcW w:w="2880" w:type="dxa"/>
            <w:tcBorders/>
          </w:tcPr>
          <w:p>
            <w:pPr>
              <w:pStyle w:val="Normal"/>
              <w:widowControl/>
              <w:suppressAutoHyphens w:val="false"/>
              <w:spacing w:lineRule="auto" w:line="240" w:before="0" w:after="0"/>
              <w:jc w:val="left"/>
              <w:rPr>
                <w:rFonts w:ascii="Arial" w:hAnsi="Arial" w:cs="Arial"/>
                <w:sz w:val="24"/>
                <w:szCs w:val="24"/>
                <w:lang w:val="pt-BR"/>
              </w:rPr>
            </w:pPr>
            <w:r>
              <w:rPr>
                <w:rFonts w:eastAsia="MS Mincho" w:cs="Arial" w:ascii="Arial" w:hAnsi="Arial"/>
                <w:kern w:val="0"/>
                <w:sz w:val="24"/>
                <w:szCs w:val="24"/>
                <w:lang w:val="pt-BR" w:eastAsia="en-US" w:bidi="ar-SA"/>
              </w:rPr>
              <w:t>Triagem de currículos e entrevistas online</w:t>
            </w:r>
          </w:p>
        </w:tc>
      </w:tr>
      <w:tr>
        <w:trPr/>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2015</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Business Intelligence (BI)</w:t>
            </w:r>
          </w:p>
        </w:tc>
        <w:tc>
          <w:tcPr>
            <w:tcW w:w="2880" w:type="dxa"/>
            <w:tcBorders/>
          </w:tcPr>
          <w:p>
            <w:pPr>
              <w:pStyle w:val="Normal"/>
              <w:widowControl/>
              <w:suppressAutoHyphens w:val="false"/>
              <w:spacing w:lineRule="auto" w:line="240" w:before="0" w:after="0"/>
              <w:jc w:val="left"/>
              <w:rPr>
                <w:rFonts w:ascii="Arial" w:hAnsi="Arial" w:cs="Arial"/>
                <w:sz w:val="24"/>
                <w:szCs w:val="24"/>
                <w:lang w:val="pt-BR"/>
              </w:rPr>
            </w:pPr>
            <w:r>
              <w:rPr>
                <w:rFonts w:eastAsia="MS Mincho" w:cs="Arial" w:ascii="Arial" w:hAnsi="Arial"/>
                <w:kern w:val="0"/>
                <w:sz w:val="24"/>
                <w:szCs w:val="24"/>
                <w:lang w:val="pt-BR" w:eastAsia="en-US" w:bidi="ar-SA"/>
              </w:rPr>
              <w:t>Análise de desempenho e indicadores de RH</w:t>
            </w:r>
          </w:p>
        </w:tc>
      </w:tr>
      <w:tr>
        <w:trPr/>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2020</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Inteligência Artificial (IA)</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Recrutamento preditivo, chatbots, people analytics</w:t>
            </w:r>
          </w:p>
        </w:tc>
      </w:tr>
      <w:tr>
        <w:trPr/>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2025</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RH 5.0</w:t>
            </w:r>
          </w:p>
        </w:tc>
        <w:tc>
          <w:tcPr>
            <w:tcW w:w="2880" w:type="dxa"/>
            <w:tcBorders/>
          </w:tcPr>
          <w:p>
            <w:pPr>
              <w:pStyle w:val="Normal"/>
              <w:widowControl/>
              <w:suppressAutoHyphens w:val="false"/>
              <w:spacing w:lineRule="auto" w:line="240" w:before="0" w:after="0"/>
              <w:jc w:val="left"/>
              <w:rPr>
                <w:rFonts w:ascii="Arial" w:hAnsi="Arial" w:cs="Arial"/>
                <w:sz w:val="24"/>
                <w:szCs w:val="24"/>
                <w:lang w:val="pt-BR"/>
              </w:rPr>
            </w:pPr>
            <w:r>
              <w:rPr>
                <w:rFonts w:eastAsia="MS Mincho" w:cs="Arial" w:ascii="Arial" w:hAnsi="Arial"/>
                <w:kern w:val="0"/>
                <w:sz w:val="24"/>
                <w:szCs w:val="24"/>
                <w:lang w:val="pt-BR" w:eastAsia="en-US" w:bidi="ar-SA"/>
              </w:rPr>
              <w:t>Foco na humanização, ética digital e inclusão</w:t>
            </w:r>
          </w:p>
        </w:tc>
      </w:tr>
    </w:tbl>
    <w:p>
      <w:pPr>
        <w:pStyle w:val="Normal"/>
        <w:suppressAutoHyphens w:val="false"/>
        <w:spacing w:lineRule="auto" w:line="276" w:before="0" w:after="120"/>
        <w:rPr>
          <w:rFonts w:ascii="Arial" w:hAnsi="Arial" w:eastAsia="MS Mincho" w:cs="Arial"/>
          <w:sz w:val="24"/>
          <w:szCs w:val="24"/>
        </w:rPr>
      </w:pPr>
      <w:r>
        <w:rPr>
          <w:rFonts w:eastAsia="MS Mincho" w:cs="Arial" w:ascii="Arial" w:hAnsi="Arial"/>
          <w:sz w:val="24"/>
          <w:szCs w:val="24"/>
        </w:rPr>
        <w:t xml:space="preserve">                                </w:t>
      </w:r>
      <w:r>
        <w:rPr>
          <w:rFonts w:eastAsia="MS Mincho" w:cs="Arial" w:ascii="Arial" w:hAnsi="Arial"/>
          <w:sz w:val="24"/>
          <w:szCs w:val="24"/>
        </w:rPr>
        <w:t>Fonte: Elaborada pelo autor (2025).</w:t>
        <w:br/>
        <w:br/>
        <w:t>Tabela 3 – Perfil das competências demandadas (2005–2025):</w:t>
      </w:r>
    </w:p>
    <w:tbl>
      <w:tblPr>
        <w:tblStyle w:val="Tabelacomgrade1"/>
        <w:tblW w:w="864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880"/>
        <w:gridCol w:w="2880"/>
        <w:gridCol w:w="2880"/>
      </w:tblGrid>
      <w:tr>
        <w:trPr/>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Período</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Soft Skills Prioritárias</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Hard Skills Prioritárias</w:t>
            </w:r>
          </w:p>
        </w:tc>
      </w:tr>
      <w:tr>
        <w:trPr/>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2005-2010</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Disciplina, cumprimento de regras</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Excel, legislação trabalhista</w:t>
            </w:r>
          </w:p>
        </w:tc>
      </w:tr>
      <w:tr>
        <w:trPr/>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2010-2015</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Comunicação, trabalho em equipe</w:t>
            </w:r>
          </w:p>
        </w:tc>
        <w:tc>
          <w:tcPr>
            <w:tcW w:w="2880" w:type="dxa"/>
            <w:tcBorders/>
          </w:tcPr>
          <w:p>
            <w:pPr>
              <w:pStyle w:val="Normal"/>
              <w:widowControl/>
              <w:suppressAutoHyphens w:val="false"/>
              <w:spacing w:lineRule="auto" w:line="240" w:before="0" w:after="0"/>
              <w:jc w:val="left"/>
              <w:rPr>
                <w:rFonts w:ascii="Arial" w:hAnsi="Arial" w:cs="Arial"/>
                <w:sz w:val="24"/>
                <w:szCs w:val="24"/>
                <w:lang w:val="pt-BR"/>
              </w:rPr>
            </w:pPr>
            <w:r>
              <w:rPr>
                <w:rFonts w:eastAsia="MS Mincho" w:cs="Arial" w:ascii="Arial" w:hAnsi="Arial"/>
                <w:kern w:val="0"/>
                <w:sz w:val="24"/>
                <w:szCs w:val="24"/>
                <w:lang w:val="pt-BR" w:eastAsia="en-US" w:bidi="ar-SA"/>
              </w:rPr>
              <w:t>Sistemas de RH, gestão de desempenho</w:t>
            </w:r>
          </w:p>
        </w:tc>
      </w:tr>
      <w:tr>
        <w:trPr/>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2015-2020</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Liderança, adaptabilidade</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BI, gestão por competências</w:t>
            </w:r>
          </w:p>
        </w:tc>
      </w:tr>
      <w:tr>
        <w:trPr/>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20202025</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Inteligência emocional, inovação</w:t>
            </w:r>
          </w:p>
        </w:tc>
        <w:tc>
          <w:tcPr>
            <w:tcW w:w="2880" w:type="dxa"/>
            <w:tcBorders/>
          </w:tcPr>
          <w:p>
            <w:pPr>
              <w:pStyle w:val="Normal"/>
              <w:widowControl/>
              <w:suppressAutoHyphens w:val="false"/>
              <w:spacing w:lineRule="auto" w:line="240" w:before="0" w:after="0"/>
              <w:jc w:val="left"/>
              <w:rPr>
                <w:rFonts w:ascii="Arial" w:hAnsi="Arial" w:cs="Arial"/>
                <w:sz w:val="24"/>
                <w:szCs w:val="24"/>
              </w:rPr>
            </w:pPr>
            <w:r>
              <w:rPr>
                <w:rFonts w:eastAsia="MS Mincho" w:cs="Arial" w:ascii="Arial" w:hAnsi="Arial"/>
                <w:kern w:val="0"/>
                <w:sz w:val="24"/>
                <w:szCs w:val="24"/>
                <w:lang w:val="en-US" w:eastAsia="en-US" w:bidi="ar-SA"/>
              </w:rPr>
              <w:t>IA, people analytics, ESG</w:t>
            </w:r>
          </w:p>
        </w:tc>
      </w:tr>
    </w:tbl>
    <w:p>
      <w:pPr>
        <w:pStyle w:val="Normal"/>
        <w:suppressAutoHyphens w:val="false"/>
        <w:spacing w:lineRule="auto" w:line="276" w:before="0" w:after="120"/>
        <w:rPr>
          <w:rFonts w:ascii="Arial" w:hAnsi="Arial" w:eastAsia="MS Mincho" w:cs="Arial"/>
          <w:sz w:val="24"/>
          <w:szCs w:val="24"/>
          <w:lang w:val="en-US"/>
        </w:rPr>
      </w:pPr>
      <w:r>
        <w:rPr>
          <w:rFonts w:eastAsia="MS Mincho" w:cs="Arial" w:ascii="Arial" w:hAnsi="Arial"/>
          <w:sz w:val="24"/>
          <w:szCs w:val="24"/>
          <w:lang w:val="en-US"/>
        </w:rPr>
        <w:t xml:space="preserve">                                </w:t>
      </w:r>
      <w:r>
        <w:rPr>
          <w:rFonts w:eastAsia="MS Mincho" w:cs="Arial" w:ascii="Arial" w:hAnsi="Arial"/>
          <w:sz w:val="24"/>
          <w:szCs w:val="24"/>
          <w:lang w:val="en-US"/>
        </w:rPr>
        <w:t>Fonte: Elaborada pelo autor (2025).</w:t>
      </w:r>
    </w:p>
    <w:p>
      <w:pPr>
        <w:pStyle w:val="Normal"/>
        <w:spacing w:lineRule="auto" w:line="360" w:before="0" w:after="0"/>
        <w:jc w:val="both"/>
        <w:rPr>
          <w:rFonts w:ascii="Arial" w:hAnsi="Arial" w:cs="Arial"/>
          <w:b/>
          <w:bCs/>
          <w:sz w:val="24"/>
          <w:szCs w:val="24"/>
        </w:rPr>
      </w:pPr>
      <w:r>
        <w:rPr>
          <w:rFonts w:cs="Arial" w:ascii="Arial" w:hAnsi="Arial"/>
          <w:b/>
          <w:bCs/>
          <w:sz w:val="24"/>
          <w:szCs w:val="24"/>
        </w:rPr>
      </w:r>
    </w:p>
    <w:p>
      <w:pPr>
        <w:pStyle w:val="Normal"/>
        <w:spacing w:lineRule="auto" w:line="360" w:before="0" w:after="0"/>
        <w:jc w:val="both"/>
        <w:rPr>
          <w:rFonts w:ascii="Arial" w:hAnsi="Arial" w:cs="Arial"/>
          <w:b/>
          <w:bCs/>
          <w:sz w:val="24"/>
          <w:szCs w:val="24"/>
        </w:rPr>
      </w:pPr>
      <w:r>
        <w:rPr>
          <w:rFonts w:cs="Arial" w:ascii="Arial" w:hAnsi="Arial"/>
          <w:b/>
          <w:bCs/>
          <w:sz w:val="24"/>
          <w:szCs w:val="24"/>
        </w:rPr>
        <w:t xml:space="preserve">RESULTADOS E DISCUSSÃO </w:t>
      </w:r>
    </w:p>
    <w:p>
      <w:pPr>
        <w:pStyle w:val="Normal"/>
        <w:suppressAutoHyphens w:val="false"/>
        <w:spacing w:lineRule="auto" w:line="360" w:before="0" w:after="0"/>
        <w:ind w:firstLine="720"/>
        <w:jc w:val="both"/>
        <w:rPr>
          <w:rFonts w:ascii="Arial" w:hAnsi="Arial" w:eastAsia="MS Mincho" w:cs="Times New Roman"/>
          <w:sz w:val="24"/>
        </w:rPr>
      </w:pPr>
      <w:r>
        <w:rPr>
          <w:rFonts w:eastAsia="MS Mincho" w:cs="Times New Roman" w:ascii="Arial" w:hAnsi="Arial"/>
          <w:sz w:val="24"/>
        </w:rPr>
        <w:t>O presente estudo evidencia que a gestão de pessoas passou por transformações significativas ao longo do tempo, influenciadas por mudanças históricas, econômicas e tecnológicas que redefiniram suas práticas. Em sua fase inicial, o setor de Recursos Humanos surgiu atrelado à evolução dos sistemas produtivos e às exigências de racionalização do trabalho, refletindo a lógica mecanicista da Administração Científica, que tratava o trabalhador como extensão da máquina e enfatizava controle, padronização e supervisão rígida. Com o avanço das Ciências Humanas e da Psicologia, especialmente a partir dos Experimentos de Hawthorne e da Teoria das Relações Humanas, ocorreu uma ruptura paradigmática que valorizou elementos subjetivos, como motivação, reconhecimento e relações interpessoais. Esse movimento deslocou o foco da tarefa para o indivíduo e favoreceu o surgimento de práticas de gestão mais humanizadas e participativas. Assim, o antigo Departamento Pessoal deu lugar a modelos de gestão voltados ao desenvolvimento humano, ao fortalecimento das competências e à valorização do capital social dentro das organizações.</w:t>
      </w:r>
    </w:p>
    <w:p>
      <w:pPr>
        <w:pStyle w:val="Normal"/>
        <w:suppressAutoHyphens w:val="false"/>
        <w:spacing w:lineRule="auto" w:line="360" w:before="0" w:after="0"/>
        <w:ind w:firstLine="720"/>
        <w:jc w:val="both"/>
        <w:rPr>
          <w:rFonts w:ascii="Arial" w:hAnsi="Arial" w:eastAsia="MS Mincho" w:cs="Times New Roman"/>
          <w:sz w:val="24"/>
        </w:rPr>
      </w:pPr>
      <w:r>
        <w:rPr>
          <w:rFonts w:eastAsia="MS Mincho" w:cs="Times New Roman" w:ascii="Arial" w:hAnsi="Arial"/>
          <w:sz w:val="24"/>
        </w:rPr>
        <w:t>As transformações recentes, intensificadas pela pandemia de Covid-19, modificaram profundamente a dinâmica do trabalho, ampliando o uso do modelo remoto, exigindo adaptação ao formato híbrido e reforçando a necessidade de ambientes psicologicamente seguros. O avanço da inteligência artificial também redefiniu funções e impôs novas competências, demandando do RH uma atuação mais estratégica e sensível às demandas humanas. Simultaneamente, temas como diversidade, inclusão e bem-estar emocional tornaram-se centrais, exigindo práticas que conciliem eficiência organizacional e cuidado com as pessoas. Nesse contexto, o RH precisa equilibrar tecnologia e humanização, reconhecendo que, apesar de as ferramentas digitais otimizarem decisões, competências como empatia, escuta ativa e liderança ética permanecem essenciais para fortalecer vínculos e sustentar culturas inclusivas. Tendências como reskilling e upskilling tornam-se indispensáveis diante da rápida evolução das profissões. Além disso, desafios como atração e retenção de talentos, fadiga digital, conflitos entre vida pessoal e profissional e pressão por produtividade evidenciam fragilidades na gestão de equipes e reforçam a necessidade de líderes preparados. Assim, o RH deve atuar de forma estratégica e antecipatória, promovendo ambientes de trabalho mais sustentáveis e alinhados às exigências contemporâneas.</w:t>
      </w:r>
    </w:p>
    <w:p>
      <w:pPr>
        <w:pStyle w:val="Normal"/>
        <w:suppressAutoHyphens w:val="false"/>
        <w:spacing w:lineRule="auto" w:line="360" w:before="0" w:after="0"/>
        <w:ind w:firstLine="720"/>
        <w:jc w:val="both"/>
        <w:rPr>
          <w:rFonts w:ascii="Arial" w:hAnsi="Arial" w:eastAsia="MS Mincho" w:cs="Times New Roman"/>
          <w:sz w:val="24"/>
        </w:rPr>
      </w:pPr>
      <w:r>
        <w:rPr>
          <w:rFonts w:eastAsia="MS Mincho" w:cs="Times New Roman" w:ascii="Arial" w:hAnsi="Arial"/>
          <w:sz w:val="24"/>
        </w:rPr>
        <w:t>Os resultados esperados deste estudo incluem a compreensão das principais fases da evolução da gestão de pessoas, destacando como cada período histórico contribuiu para o modelo atual, bem como a identificação dos desafios emergentes que influenciam o trabalho do RH, como aspectos tecnológicos, comportamentais e estruturais. Também, se busca sistematizar práticas estratégicas que integrem tecnologia, inovação, bem-estar, inclusão e desenvolvimento humano, indicando caminhos para fortalecer o papel do RH na sustentabilidade organizacional, especialmente na retenção de talentos e na promoção de ambientes saudáveis. O estudo pretende ainda contribuir com reflexões teóricas e práticas que auxiliem profissionais e pesquisadores na elaboração de políticas alinhadas às demandas contemporâneas, reforçando que o RH moderno atua como eixo estratégico para o crescimento, a inovação e a construção de organizações mais humanas e resilientes.</w:t>
      </w:r>
    </w:p>
    <w:p>
      <w:pPr>
        <w:pStyle w:val="Normal"/>
        <w:suppressAutoHyphens w:val="false"/>
        <w:spacing w:lineRule="auto" w:line="360" w:before="0" w:after="0"/>
        <w:ind w:firstLine="720"/>
        <w:jc w:val="both"/>
        <w:rPr>
          <w:rFonts w:ascii="Arial" w:hAnsi="Arial" w:eastAsia="MS Mincho" w:cs="Times New Roman"/>
          <w:sz w:val="24"/>
        </w:rPr>
      </w:pPr>
      <w:r>
        <w:rPr>
          <w:rFonts w:eastAsia="MS Mincho" w:cs="Times New Roman" w:ascii="Arial" w:hAnsi="Arial"/>
          <w:sz w:val="24"/>
        </w:rPr>
      </w:r>
    </w:p>
    <w:p>
      <w:pPr>
        <w:pStyle w:val="Normal"/>
        <w:spacing w:lineRule="auto" w:line="360" w:before="0" w:after="0"/>
        <w:jc w:val="both"/>
        <w:rPr>
          <w:rFonts w:ascii="Arial" w:hAnsi="Arial" w:cs="Arial"/>
          <w:b/>
          <w:bCs/>
          <w:sz w:val="24"/>
          <w:szCs w:val="24"/>
        </w:rPr>
      </w:pPr>
      <w:r>
        <w:rPr>
          <w:rFonts w:cs="Arial" w:ascii="Arial" w:hAnsi="Arial"/>
          <w:b/>
          <w:bCs/>
          <w:sz w:val="24"/>
          <w:szCs w:val="24"/>
        </w:rPr>
        <w:t xml:space="preserve">CONSIDERAÇÕES FINAIS </w:t>
      </w:r>
    </w:p>
    <w:p>
      <w:pPr>
        <w:pStyle w:val="Normal"/>
        <w:spacing w:lineRule="auto" w:line="360" w:before="0" w:after="0"/>
        <w:jc w:val="both"/>
        <w:rPr>
          <w:rFonts w:ascii="Arial" w:hAnsi="Arial" w:cs="Arial"/>
          <w:b/>
          <w:bCs/>
          <w:sz w:val="24"/>
          <w:szCs w:val="24"/>
        </w:rPr>
      </w:pPr>
      <w:r>
        <w:rPr>
          <w:rFonts w:cs="Arial" w:ascii="Arial" w:hAnsi="Arial"/>
          <w:b/>
          <w:bCs/>
          <w:sz w:val="24"/>
          <w:szCs w:val="24"/>
        </w:rPr>
      </w:r>
    </w:p>
    <w:p>
      <w:pPr>
        <w:pStyle w:val="Normal"/>
        <w:spacing w:lineRule="auto" w:line="360" w:before="0" w:after="0"/>
        <w:ind w:firstLine="709"/>
        <w:jc w:val="both"/>
        <w:rPr>
          <w:rFonts w:ascii="Arial" w:hAnsi="Arial" w:cs="Arial"/>
          <w:sz w:val="24"/>
          <w:szCs w:val="24"/>
        </w:rPr>
      </w:pPr>
      <w:r>
        <w:rPr>
          <w:rFonts w:cs="Arial" w:ascii="Arial" w:hAnsi="Arial"/>
          <w:sz w:val="24"/>
          <w:szCs w:val="24"/>
        </w:rPr>
        <w:t>O estudo realizado permitiu compreender que a área de gestão de pessoas passou por mudanças profundas ao longo da história, acompanhando transformações econômicas, sociais e tecnológicas que remodelaram tanto o trabalho quanto sua administração. Desde as primeiras iniciativas voltadas ao controle da mão de obra na Revolução Industrial até os atuais modelos orientados ao desenvolvimento humano, nota-se que o RH deixou de ter um papel meramente operacional para tornar-se um componente estratégico do planejamento organizacional.</w:t>
      </w:r>
    </w:p>
    <w:p>
      <w:pPr>
        <w:pStyle w:val="Normal"/>
        <w:spacing w:lineRule="auto" w:line="360" w:before="0" w:after="0"/>
        <w:ind w:firstLine="709"/>
        <w:jc w:val="both"/>
        <w:rPr>
          <w:rFonts w:ascii="Arial" w:hAnsi="Arial" w:cs="Arial"/>
          <w:sz w:val="24"/>
          <w:szCs w:val="24"/>
        </w:rPr>
      </w:pPr>
      <w:r>
        <w:rPr>
          <w:rFonts w:cs="Arial" w:ascii="Arial" w:hAnsi="Arial"/>
          <w:sz w:val="24"/>
          <w:szCs w:val="24"/>
        </w:rPr>
        <w:t>Verificou-se que, embora as bases do campo tenham surgido em resposta às necessidades da produção e às tensões entre capital e trabalho, é no século XX que ocorre o deslocamento para uma abordagem mais humanizada, influenciada pelas ciências sociais e comportamentais. Os experimentos de Hawthorne, a Teoria das Relações Humanas e a consolidação das práticas centradas em competências demonstraram que bem-estar e produtividade são dimensões complementares. Assim, o enfoque no indivíduo ganhou espaço, promovendo práticas de gestão voltadas ao reconhecimento, ao engajamento e ao fortalecimento das capacidades humanas.</w:t>
      </w:r>
    </w:p>
    <w:p>
      <w:pPr>
        <w:pStyle w:val="Normal"/>
        <w:spacing w:lineRule="auto" w:line="360" w:before="0" w:after="0"/>
        <w:ind w:firstLine="709"/>
        <w:jc w:val="both"/>
        <w:rPr>
          <w:rFonts w:ascii="Arial" w:hAnsi="Arial" w:cs="Arial"/>
          <w:sz w:val="24"/>
          <w:szCs w:val="24"/>
        </w:rPr>
      </w:pPr>
      <w:r>
        <w:rPr>
          <w:rFonts w:cs="Arial" w:ascii="Arial" w:hAnsi="Arial"/>
          <w:sz w:val="24"/>
          <w:szCs w:val="24"/>
        </w:rPr>
        <w:t>Nas últimas décadas, os desafios se intensificaram com a disseminação das tecnologias digitais, a automação e o avanço da globalização. A pandemia de Covid-19 acelerou mudanças que já estavam em curso, impondo ao RH uma atuação ainda mais estratégica, com foco na saúde emocional, na reorganização do trabalho e na reestruturação das lideranças. Nesse contexto, competências como empatia, comunicação, análise de dados e adaptação tecnológica tornaram-se indispensáveis.</w:t>
      </w:r>
    </w:p>
    <w:p>
      <w:pPr>
        <w:pStyle w:val="Normal"/>
        <w:spacing w:lineRule="auto" w:line="360" w:before="0" w:after="0"/>
        <w:ind w:firstLine="709"/>
        <w:jc w:val="both"/>
        <w:rPr>
          <w:rFonts w:ascii="Arial" w:hAnsi="Arial" w:cs="Arial"/>
          <w:sz w:val="24"/>
          <w:szCs w:val="24"/>
        </w:rPr>
      </w:pPr>
      <w:r>
        <w:rPr>
          <w:rFonts w:cs="Arial" w:ascii="Arial" w:hAnsi="Arial"/>
          <w:sz w:val="24"/>
          <w:szCs w:val="24"/>
        </w:rPr>
        <w:t>Os achados mostram também que práticas como reskilling, upskilling, diversidade e inclusão, avaliação por competências e criação de ambientes psicologicamente seguros tornaram-se fundamentais, evidenciando a necessidade de conciliar tecnologia com a centralidade humana. A inteligência artificial emerge como recurso relevante, embora não substitua atributos essencialmente humanos, reforçando que o futuro do trabalho depende de lideranças éticas e de políticas voltadas ao desenvolvimento integral das pessoas.</w:t>
      </w:r>
    </w:p>
    <w:p>
      <w:pPr>
        <w:pStyle w:val="Normal"/>
        <w:spacing w:lineRule="auto" w:line="360" w:before="0" w:after="0"/>
        <w:ind w:firstLine="709"/>
        <w:jc w:val="both"/>
        <w:rPr>
          <w:rFonts w:ascii="Arial" w:hAnsi="Arial" w:cs="Arial"/>
          <w:sz w:val="24"/>
          <w:szCs w:val="24"/>
        </w:rPr>
      </w:pPr>
      <w:r>
        <w:rPr>
          <w:rFonts w:cs="Arial" w:ascii="Arial" w:hAnsi="Arial"/>
          <w:sz w:val="24"/>
          <w:szCs w:val="24"/>
        </w:rPr>
        <w:t>Conclui-se que a gestão estratégica de Recursos Humanos é elemento crucial para a competitividade, a inovação e a sustentabilidade nas organizações contemporâneas. Empresas que investem de forma consistente em cultura organizacional, desenvolvimento profissional, liderança humanizada e equilíbrio entre desempenho e bem-estar mostram-se mais preparadas para responder às rápidas transformações do cenário atual. Espera-se que esta pesquisa contribua para novas discussões e para o aperfeiçoamento de práticas alinhadas às exigências emergentes, auxiliando pesquisadores e profissionais na construção de organizações mais humanas, resilientes e inovadoras.</w:t>
      </w:r>
    </w:p>
    <w:p>
      <w:pPr>
        <w:pStyle w:val="Normal"/>
        <w:spacing w:lineRule="auto" w:line="360"/>
        <w:jc w:val="both"/>
        <w:rPr>
          <w:rFonts w:ascii="Arial" w:hAnsi="Arial" w:cs="Arial"/>
          <w:b/>
          <w:bCs/>
          <w:sz w:val="24"/>
          <w:szCs w:val="24"/>
        </w:rPr>
      </w:pPr>
      <w:r>
        <w:rPr>
          <w:rFonts w:cs="Arial" w:ascii="Arial" w:hAnsi="Arial"/>
          <w:b/>
          <w:bCs/>
          <w:sz w:val="24"/>
          <w:szCs w:val="24"/>
        </w:rPr>
      </w:r>
    </w:p>
    <w:p>
      <w:pPr>
        <w:pStyle w:val="Normal"/>
        <w:spacing w:lineRule="auto" w:line="360"/>
        <w:jc w:val="both"/>
        <w:rPr>
          <w:rFonts w:ascii="Arial" w:hAnsi="Arial" w:cs="Arial"/>
          <w:b/>
          <w:bCs/>
          <w:sz w:val="24"/>
          <w:szCs w:val="24"/>
        </w:rPr>
      </w:pPr>
      <w:r>
        <w:rPr>
          <w:rFonts w:cs="Arial" w:ascii="Arial" w:hAnsi="Arial"/>
          <w:b/>
          <w:bCs/>
          <w:sz w:val="24"/>
          <w:szCs w:val="24"/>
        </w:rPr>
        <w:t xml:space="preserve">REFERÊNCIAS </w:t>
      </w:r>
    </w:p>
    <w:p>
      <w:pPr>
        <w:pStyle w:val="Normal"/>
        <w:suppressAutoHyphens w:val="false"/>
        <w:spacing w:lineRule="auto" w:line="240" w:before="0" w:after="0"/>
        <w:jc w:val="both"/>
        <w:rPr>
          <w:rFonts w:ascii="Arial" w:hAnsi="Arial" w:eastAsia="MS Mincho" w:cs="Times New Roman"/>
          <w:sz w:val="24"/>
        </w:rPr>
      </w:pPr>
      <w:r>
        <w:rPr>
          <w:rFonts w:eastAsia="MS Mincho" w:cs="Times New Roman" w:ascii="Arial" w:hAnsi="Arial"/>
          <w:sz w:val="24"/>
        </w:rPr>
        <w:t xml:space="preserve">CABRAL, G. et al. </w:t>
      </w:r>
      <w:r>
        <w:rPr>
          <w:rFonts w:eastAsia="MS Mincho" w:cs="Times New Roman" w:ascii="Arial" w:hAnsi="Arial"/>
          <w:b/>
          <w:bCs/>
          <w:sz w:val="24"/>
        </w:rPr>
        <w:t>A evolução da área de gestão de pessoas.</w:t>
      </w:r>
      <w:r>
        <w:rPr>
          <w:rFonts w:eastAsia="MS Mincho" w:cs="Times New Roman" w:ascii="Arial" w:hAnsi="Arial"/>
          <w:sz w:val="24"/>
        </w:rPr>
        <w:t xml:space="preserve"> Jornal Eletrônico – Faculdades Integradas, Ano II, ed. 1, maio 2010.</w:t>
      </w:r>
    </w:p>
    <w:p>
      <w:pPr>
        <w:pStyle w:val="Normal"/>
        <w:suppressAutoHyphens w:val="false"/>
        <w:spacing w:lineRule="auto" w:line="240" w:before="0" w:after="0"/>
        <w:jc w:val="both"/>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CHIAVENATO, I. </w:t>
      </w:r>
      <w:r>
        <w:rPr>
          <w:rFonts w:eastAsia="MS Mincho" w:cs="Times New Roman" w:ascii="Arial" w:hAnsi="Arial"/>
          <w:b/>
          <w:bCs/>
          <w:sz w:val="24"/>
        </w:rPr>
        <w:t>Gestão de Pessoas: o novo papel dos recursos humanos nas organizações</w:t>
      </w:r>
      <w:r>
        <w:rPr>
          <w:rFonts w:eastAsia="MS Mincho" w:cs="Times New Roman" w:ascii="Arial" w:hAnsi="Arial"/>
          <w:sz w:val="24"/>
        </w:rPr>
        <w:t>. 4. ed. Rio de Janeiro: Elsevier, 2014.</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COELHO, G. M.; DOU, H. </w:t>
      </w:r>
      <w:r>
        <w:rPr>
          <w:rFonts w:eastAsia="MS Mincho" w:cs="Times New Roman" w:ascii="Arial" w:hAnsi="Arial"/>
          <w:b/>
          <w:bCs/>
          <w:sz w:val="24"/>
        </w:rPr>
        <w:t>Inteligência competitiva e a formação de recursos humanos no Brasil</w:t>
      </w:r>
      <w:r>
        <w:rPr>
          <w:rFonts w:eastAsia="MS Mincho" w:cs="Times New Roman" w:ascii="Arial" w:hAnsi="Arial"/>
          <w:sz w:val="24"/>
        </w:rPr>
        <w:t>. Revista de Biblioteconomia de Brasília, v. 23/24, n. 4, p. 455–472, 2000.</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DESSLER, Gary. </w:t>
      </w:r>
      <w:r>
        <w:rPr>
          <w:rFonts w:eastAsia="MS Mincho" w:cs="Times New Roman" w:ascii="Arial" w:hAnsi="Arial"/>
          <w:b/>
          <w:bCs/>
          <w:sz w:val="24"/>
        </w:rPr>
        <w:t>Administração de Recursos Humanos</w:t>
      </w:r>
      <w:r>
        <w:rPr>
          <w:rFonts w:eastAsia="MS Mincho" w:cs="Times New Roman" w:ascii="Arial" w:hAnsi="Arial"/>
          <w:sz w:val="24"/>
        </w:rPr>
        <w:t>. 2. ed. São Paulo: Prentice Hall, 2003.</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FEEDZ. </w:t>
      </w:r>
      <w:r>
        <w:rPr>
          <w:rFonts w:eastAsia="MS Mincho" w:cs="Times New Roman" w:ascii="Arial" w:hAnsi="Arial"/>
          <w:b/>
          <w:bCs/>
          <w:sz w:val="24"/>
        </w:rPr>
        <w:t>Tendências de RH 2025</w:t>
      </w:r>
      <w:r>
        <w:rPr>
          <w:rFonts w:eastAsia="MS Mincho" w:cs="Times New Roman" w:ascii="Arial" w:hAnsi="Arial"/>
          <w:sz w:val="24"/>
        </w:rPr>
        <w:t>. Disponível em: https://www.feedz.com.br/blog/tendencias-de-rh-2025/. Acesso em: nov. 2025.</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FECOMERCIO. </w:t>
      </w:r>
      <w:r>
        <w:rPr>
          <w:rFonts w:eastAsia="MS Mincho" w:cs="Times New Roman" w:ascii="Arial" w:hAnsi="Arial"/>
          <w:b/>
          <w:bCs/>
          <w:sz w:val="24"/>
        </w:rPr>
        <w:t>Gestão de pessoas na era da escassez de talentos</w:t>
      </w:r>
      <w:r>
        <w:rPr>
          <w:rFonts w:eastAsia="MS Mincho" w:cs="Times New Roman" w:ascii="Arial" w:hAnsi="Arial"/>
          <w:sz w:val="24"/>
        </w:rPr>
        <w:t>. Disponível em: https://www.fecomercio.com.br/noticia/gestao-de-pessoas-na-era-da-escassez-de-talentos. Acesso em: 10/11/2025. 2025.</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FISCHER, A. L. G</w:t>
      </w:r>
      <w:r>
        <w:rPr>
          <w:rFonts w:eastAsia="MS Mincho" w:cs="Times New Roman" w:ascii="Arial" w:hAnsi="Arial"/>
          <w:b/>
          <w:bCs/>
          <w:sz w:val="24"/>
        </w:rPr>
        <w:t xml:space="preserve">estão de pessoas nas organizações: fundamentos e tendências. </w:t>
      </w:r>
      <w:r>
        <w:rPr>
          <w:rFonts w:eastAsia="MS Mincho" w:cs="Times New Roman" w:ascii="Arial" w:hAnsi="Arial"/>
          <w:sz w:val="24"/>
        </w:rPr>
        <w:t>São Paulo: Atlas, 2002.</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FREITAG, J. A.; HOOSE, A. </w:t>
      </w:r>
      <w:r>
        <w:rPr>
          <w:rFonts w:eastAsia="MS Mincho" w:cs="Times New Roman" w:ascii="Arial" w:hAnsi="Arial"/>
          <w:b/>
          <w:bCs/>
          <w:sz w:val="24"/>
        </w:rPr>
        <w:t>Desafios e perspectivas na área de gestão de pessoas no contexto pós-pandêmico</w:t>
      </w:r>
      <w:r>
        <w:rPr>
          <w:rFonts w:eastAsia="MS Mincho" w:cs="Times New Roman" w:ascii="Arial" w:hAnsi="Arial"/>
          <w:sz w:val="24"/>
        </w:rPr>
        <w:t>. Revista Eletrônica Multidisciplinar de Investigação Científica, v. 3, n. 14, 2024.</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HARTMANN, S. S. </w:t>
      </w:r>
      <w:r>
        <w:rPr>
          <w:rFonts w:eastAsia="MS Mincho" w:cs="Times New Roman" w:ascii="Arial" w:hAnsi="Arial"/>
          <w:b/>
          <w:bCs/>
          <w:sz w:val="24"/>
        </w:rPr>
        <w:t>Práticas de gestão de recursos humanos e o trabalho em home office e híbrido</w:t>
      </w:r>
      <w:r>
        <w:rPr>
          <w:rFonts w:eastAsia="MS Mincho" w:cs="Times New Roman" w:ascii="Arial" w:hAnsi="Arial"/>
          <w:sz w:val="24"/>
        </w:rPr>
        <w:t>. 2022. Dissertação (Mestrado) – FEA/USP, São Paulo.</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HIRANOW. </w:t>
      </w:r>
      <w:r>
        <w:rPr>
          <w:rFonts w:eastAsia="MS Mincho" w:cs="Times New Roman" w:ascii="Arial" w:hAnsi="Arial"/>
          <w:b/>
          <w:bCs/>
          <w:sz w:val="24"/>
        </w:rPr>
        <w:t>Gestão de pessoas em 2025: tendências e estratégias que vão transformar o mercado.</w:t>
      </w:r>
      <w:r>
        <w:rPr>
          <w:rFonts w:eastAsia="MS Mincho" w:cs="Times New Roman" w:ascii="Arial" w:hAnsi="Arial"/>
          <w:sz w:val="24"/>
        </w:rPr>
        <w:t xml:space="preserve"> Disponível em: https://hirenow.company/gestao-de-pessoas-em-2025-tendencias-e-estrategias-que-vao-transformar-o-mercado/. Acesso em: nov. 2025.</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HSM MANAGEMENT. </w:t>
      </w:r>
      <w:r>
        <w:rPr>
          <w:rFonts w:eastAsia="MS Mincho" w:cs="Times New Roman" w:ascii="Arial" w:hAnsi="Arial"/>
          <w:b/>
          <w:bCs/>
          <w:sz w:val="24"/>
        </w:rPr>
        <w:t>O RH do amanhã: perspectivas para 2025 e aprendizados de 2024.</w:t>
      </w:r>
      <w:r>
        <w:rPr>
          <w:rFonts w:eastAsia="MS Mincho" w:cs="Times New Roman" w:ascii="Arial" w:hAnsi="Arial"/>
          <w:sz w:val="24"/>
        </w:rPr>
        <w:t xml:space="preserve"> Disponível em: https://hsmmanagement.com.br/o-rh-do-amanha-perspectivas-para-2025-e-os-aprendizados-de-2024/. Acesso em: nov. 2025.</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LACOMBE, F. J. M. </w:t>
      </w:r>
      <w:r>
        <w:rPr>
          <w:rFonts w:eastAsia="MS Mincho" w:cs="Times New Roman" w:ascii="Arial" w:hAnsi="Arial"/>
          <w:b/>
          <w:bCs/>
          <w:sz w:val="24"/>
        </w:rPr>
        <w:t>Recursos Humanos: princípios e tendências</w:t>
      </w:r>
      <w:r>
        <w:rPr>
          <w:rFonts w:eastAsia="MS Mincho" w:cs="Times New Roman" w:ascii="Arial" w:hAnsi="Arial"/>
          <w:sz w:val="24"/>
        </w:rPr>
        <w:t>. São Paulo: Saraiva, 2011.</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MARRAS, J. P. </w:t>
      </w:r>
      <w:r>
        <w:rPr>
          <w:rFonts w:eastAsia="MS Mincho" w:cs="Times New Roman" w:ascii="Arial" w:hAnsi="Arial"/>
          <w:b/>
          <w:bCs/>
          <w:sz w:val="24"/>
        </w:rPr>
        <w:t>Administração de Recursos Humanos: do operacional ao estratégico.</w:t>
      </w:r>
      <w:r>
        <w:rPr>
          <w:rFonts w:eastAsia="MS Mincho" w:cs="Times New Roman" w:ascii="Arial" w:hAnsi="Arial"/>
          <w:sz w:val="24"/>
        </w:rPr>
        <w:t xml:space="preserve"> 14. ed. São Paulo: Saraiva, 2016.</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MAYO, E. </w:t>
      </w:r>
      <w:r>
        <w:rPr>
          <w:rFonts w:eastAsia="MS Mincho" w:cs="Times New Roman" w:ascii="Arial" w:hAnsi="Arial"/>
          <w:b/>
          <w:bCs/>
          <w:sz w:val="24"/>
        </w:rPr>
        <w:t>Problemas Humanos de uma Civilização Industrial</w:t>
      </w:r>
      <w:r>
        <w:rPr>
          <w:rFonts w:eastAsia="MS Mincho" w:cs="Times New Roman" w:ascii="Arial" w:hAnsi="Arial"/>
          <w:sz w:val="24"/>
        </w:rPr>
        <w:t>. São Paulo: Pioneira, 1972.</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Calibri" w:hAnsi="Calibri" w:eastAsia="Calibri" w:cs="Arial"/>
          <w:kern w:val="2"/>
          <w:sz w:val="24"/>
          <w:szCs w:val="24"/>
          <w14:ligatures w14:val="standardContextual"/>
        </w:rPr>
      </w:pPr>
      <w:r>
        <w:rPr>
          <w:rFonts w:eastAsia="Calibri" w:cs="Arial" w:ascii="Arial" w:hAnsi="Arial"/>
          <w:kern w:val="2"/>
          <w:sz w:val="24"/>
          <w:szCs w:val="24"/>
          <w14:ligatures w14:val="standardContextual"/>
        </w:rPr>
        <w:t xml:space="preserve">M&amp;P | </w:t>
      </w:r>
      <w:r>
        <w:rPr>
          <w:rFonts w:eastAsia="Calibri" w:cs="Arial" w:ascii="Arial" w:hAnsi="Arial"/>
          <w:b/>
          <w:bCs/>
          <w:kern w:val="2"/>
          <w:sz w:val="24"/>
          <w:szCs w:val="24"/>
          <w14:ligatures w14:val="standardContextual"/>
        </w:rPr>
        <w:t>Gestão de pessoas na era da escassez de talentos</w:t>
      </w:r>
      <w:r>
        <w:rPr>
          <w:rFonts w:eastAsia="Calibri" w:cs="Arial" w:ascii="Arial" w:hAnsi="Arial"/>
          <w:kern w:val="2"/>
          <w:sz w:val="24"/>
          <w:szCs w:val="24"/>
          <w14:ligatures w14:val="standardContextual"/>
        </w:rPr>
        <w:t>. YouTube, 08 nov. 2025. Disponível em: https://www.youtube.com/watch?v=sLHNxW-AYoQ&amp;t=9s.Acesso em: 08 nov. 2025</w:t>
      </w:r>
      <w:r>
        <w:rPr>
          <w:rFonts w:eastAsia="Calibri" w:cs="Arial"/>
          <w:kern w:val="2"/>
          <w:sz w:val="24"/>
          <w:szCs w:val="24"/>
          <w14:ligatures w14:val="standardContextual"/>
        </w:rPr>
        <w:t>.</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MONEGO, E.; et al. </w:t>
      </w:r>
      <w:r>
        <w:rPr>
          <w:rFonts w:eastAsia="MS Mincho" w:cs="Times New Roman" w:ascii="Arial" w:hAnsi="Arial"/>
          <w:b/>
          <w:bCs/>
          <w:sz w:val="24"/>
        </w:rPr>
        <w:t>Teorias da Administração e das Relações Humanas. 2021.</w:t>
      </w:r>
      <w:r>
        <w:rPr>
          <w:rFonts w:eastAsia="MS Mincho" w:cs="Times New Roman" w:ascii="Arial" w:hAnsi="Arial"/>
          <w:sz w:val="24"/>
        </w:rPr>
        <w:t xml:space="preserve"> Disponível em: https://periodicorease.pro.br/rease/article/view/1882. Acesso em: 30/10/2025.</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OLIVEIRA, T. A.; PÉREZ-NEBRA, A. R.; TORDERA, N. </w:t>
      </w:r>
      <w:r>
        <w:rPr>
          <w:rFonts w:eastAsia="MS Mincho" w:cs="Times New Roman" w:ascii="Arial" w:hAnsi="Arial"/>
          <w:b/>
          <w:bCs/>
          <w:sz w:val="24"/>
        </w:rPr>
        <w:t>Práticas de gestão de pessoas no Brasil: uma revisão sistemática.</w:t>
      </w:r>
      <w:r>
        <w:rPr>
          <w:rFonts w:eastAsia="MS Mincho" w:cs="Times New Roman" w:ascii="Arial" w:hAnsi="Arial"/>
          <w:sz w:val="24"/>
        </w:rPr>
        <w:t xml:space="preserve"> Revista Psicologia: Organizações &amp; Trabalho, 2022.</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PAIVA, S.; CARTONI, D. </w:t>
      </w:r>
      <w:r>
        <w:rPr>
          <w:rFonts w:eastAsia="MS Mincho" w:cs="Times New Roman" w:ascii="Arial" w:hAnsi="Arial"/>
          <w:b/>
          <w:bCs/>
          <w:sz w:val="24"/>
        </w:rPr>
        <w:t>A importância da gestão estratégica de RH. Gestão e Tecnologia para a Competitividade</w:t>
      </w:r>
      <w:r>
        <w:rPr>
          <w:rFonts w:eastAsia="MS Mincho" w:cs="Times New Roman" w:ascii="Arial" w:hAnsi="Arial"/>
          <w:sz w:val="24"/>
        </w:rPr>
        <w:t>, 2013.</w:t>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r>
    </w:p>
    <w:p>
      <w:pPr>
        <w:pStyle w:val="Normal"/>
        <w:suppressAutoHyphens w:val="false"/>
        <w:spacing w:lineRule="auto" w:line="240" w:before="0" w:after="0"/>
        <w:rPr>
          <w:rFonts w:ascii="Arial" w:hAnsi="Arial" w:eastAsia="MS Mincho" w:cs="Times New Roman"/>
          <w:sz w:val="24"/>
        </w:rPr>
      </w:pPr>
      <w:r>
        <w:rPr>
          <w:rFonts w:eastAsia="MS Mincho" w:cs="Times New Roman" w:ascii="Arial" w:hAnsi="Arial"/>
          <w:sz w:val="24"/>
        </w:rPr>
        <w:t xml:space="preserve">VASCONCELOS, Isabella Freitas Gouveia de; MASCARENHAS, André Ofenhejm; VASCONCELOS, Flávio Carvalho de. </w:t>
      </w:r>
      <w:r>
        <w:rPr>
          <w:rFonts w:eastAsia="MS Mincho" w:cs="Times New Roman" w:ascii="Arial" w:hAnsi="Arial"/>
          <w:b/>
          <w:bCs/>
          <w:sz w:val="24"/>
        </w:rPr>
        <w:t>Gestão do paradoxo “passado versus futuro”: uma visão transformacional da gestão de pessoas.</w:t>
      </w:r>
      <w:r>
        <w:rPr>
          <w:rFonts w:eastAsia="MS Mincho" w:cs="Times New Roman" w:ascii="Arial" w:hAnsi="Arial"/>
          <w:sz w:val="24"/>
        </w:rPr>
        <w:t xml:space="preserve"> RAE-eletrônica, v. 5, n. 1, Art. 2, jan./jun. 2006. Disponível em: </w:t>
      </w:r>
      <w:hyperlink r:id="rId3">
        <w:r>
          <w:rPr>
            <w:rStyle w:val="Hyperlink"/>
            <w:rFonts w:eastAsia="MS Mincho" w:cs="Times New Roman" w:ascii="Arial" w:hAnsi="Arial"/>
            <w:color w:themeColor="text1" w:val="000000"/>
            <w:sz w:val="24"/>
          </w:rPr>
          <w:t>https://www.scielo.br/j/raeel/a/3f6RLJGgKGbnnnvsrRNmBQf/. Acesso</w:t>
        </w:r>
      </w:hyperlink>
      <w:r>
        <w:rPr>
          <w:rFonts w:eastAsia="MS Mincho" w:cs="Times New Roman" w:ascii="Arial" w:hAnsi="Arial"/>
          <w:color w:themeColor="text1" w:val="000000"/>
          <w:sz w:val="24"/>
        </w:rPr>
        <w:t xml:space="preserve"> e</w:t>
      </w:r>
      <w:r>
        <w:rPr>
          <w:rFonts w:eastAsia="MS Mincho" w:cs="Times New Roman" w:ascii="Arial" w:hAnsi="Arial"/>
          <w:sz w:val="24"/>
        </w:rPr>
        <w:t>m 25/10/2025.</w:t>
        <w:br/>
      </w:r>
    </w:p>
    <w:p>
      <w:pPr>
        <w:pStyle w:val="Normal"/>
        <w:spacing w:lineRule="auto" w:line="240" w:before="0" w:after="0"/>
        <w:rPr>
          <w:rFonts w:ascii="Arial" w:hAnsi="Arial" w:cs="Arial"/>
          <w:b/>
          <w:bCs/>
          <w:sz w:val="28"/>
          <w:szCs w:val="28"/>
        </w:rPr>
      </w:pPr>
      <w:r>
        <w:rPr>
          <w:rFonts w:cs="Arial" w:ascii="Arial" w:hAnsi="Arial"/>
          <w:b/>
          <w:bCs/>
          <w:sz w:val="28"/>
          <w:szCs w:val="28"/>
        </w:rPr>
      </w:r>
    </w:p>
    <w:sectPr>
      <w:headerReference w:type="default" r:id="rId4"/>
      <w:headerReference w:type="first" r:id="rId5"/>
      <w:type w:val="nextPage"/>
      <w:pgSz w:w="11906" w:h="16838"/>
      <w:pgMar w:left="1701" w:right="1134" w:gutter="0" w:header="709" w:top="1701" w:footer="0"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Times New Roman">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05258891"/>
    </w:sdtPr>
    <w:sdtContent>
      <w:p>
        <w:pPr>
          <w:pStyle w:val="Header"/>
          <w:jc w:val="right"/>
          <w:rPr>
            <w:rFonts w:ascii="Arial" w:hAnsi="Arial" w:cs="Arial"/>
            <w:sz w:val="24"/>
          </w:rPr>
        </w:pPr>
        <w:r>
          <w:rPr>
            <w:rFonts w:cs="Arial" w:ascii="Arial" w:hAnsi="Arial"/>
            <w:sz w:val="24"/>
          </w:rPr>
          <w:fldChar w:fldCharType="begin"/>
        </w:r>
        <w:r>
          <w:rPr>
            <w:sz w:val="24"/>
            <w:rFonts w:cs="Arial" w:ascii="Arial" w:hAnsi="Arial"/>
          </w:rPr>
          <w:instrText xml:space="preserve"> PAGE </w:instrText>
        </w:r>
        <w:r>
          <w:rPr>
            <w:sz w:val="24"/>
            <w:rFonts w:cs="Arial" w:ascii="Arial" w:hAnsi="Arial"/>
          </w:rPr>
          <w:fldChar w:fldCharType="separate"/>
        </w:r>
        <w:r>
          <w:rPr>
            <w:sz w:val="24"/>
            <w:rFonts w:cs="Arial" w:ascii="Arial" w:hAnsi="Arial"/>
          </w:rPr>
          <w:t>17</w:t>
        </w:r>
        <w:r>
          <w:rPr>
            <w:sz w:val="24"/>
            <w:rFonts w:cs="Arial" w:ascii="Arial" w:hAnsi="Arial"/>
          </w:rPr>
          <w:fldChar w:fldCharType="end"/>
        </w:r>
      </w:p>
    </w:sdtContent>
  </w:sdt>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t-BR" w:eastAsia="en-US"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qFormat/>
    <w:rsid w:val="00ec59b2"/>
    <w:rPr/>
  </w:style>
  <w:style w:type="character" w:styleId="RodapChar" w:customStyle="1">
    <w:name w:val="Rodapé Char"/>
    <w:basedOn w:val="DefaultParagraphFont"/>
    <w:uiPriority w:val="99"/>
    <w:qFormat/>
    <w:rsid w:val="00ec59b2"/>
    <w:rPr/>
  </w:style>
  <w:style w:type="character" w:styleId="Hyperlink">
    <w:name w:val="Hyperlink"/>
    <w:basedOn w:val="DefaultParagraphFont"/>
    <w:uiPriority w:val="99"/>
    <w:unhideWhenUsed/>
    <w:rsid w:val="00004942"/>
    <w:rPr>
      <w:color w:themeColor="hyperlink" w:val="0563C1"/>
      <w:u w:val="single"/>
    </w:rPr>
  </w:style>
  <w:style w:type="character" w:styleId="UnresolvedMention">
    <w:name w:val="Unresolved Mention"/>
    <w:basedOn w:val="DefaultParagraphFont"/>
    <w:uiPriority w:val="99"/>
    <w:semiHidden/>
    <w:unhideWhenUsed/>
    <w:qFormat/>
    <w:rsid w:val="00004942"/>
    <w:rPr>
      <w:color w:val="605E5C"/>
      <w:shd w:fill="E1DFDD" w:val="clear"/>
    </w:rPr>
  </w:style>
  <w:style w:type="paragraph" w:styleId="Ttulo">
    <w:name w:val="Título"/>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Ndice" w:customStyle="1">
    <w:name w:val="Índice"/>
    <w:basedOn w:val="Normal"/>
    <w:qFormat/>
    <w:pPr>
      <w:suppressLineNumbers/>
    </w:pPr>
    <w:rPr>
      <w:rFonts w:cs="Lohit Devanagari"/>
    </w:rPr>
  </w:style>
  <w:style w:type="paragraph" w:styleId="Title">
    <w:name w:val="Title"/>
    <w:basedOn w:val="Normal"/>
    <w:next w:val="BodyText"/>
    <w:qFormat/>
    <w:pPr>
      <w:keepNext w:val="true"/>
      <w:spacing w:before="240" w:after="120"/>
    </w:pPr>
    <w:rPr>
      <w:rFonts w:ascii="Liberation Sans" w:hAnsi="Liberation Sans" w:eastAsia="Noto Sans CJK SC" w:cs="Lohit Devanagari"/>
      <w:sz w:val="28"/>
      <w:szCs w:val="28"/>
    </w:rPr>
  </w:style>
  <w:style w:type="paragraph" w:styleId="Caption1">
    <w:name w:val="caption1"/>
    <w:basedOn w:val="Normal"/>
    <w:qFormat/>
    <w:pPr>
      <w:suppressLineNumbers/>
      <w:spacing w:before="120" w:after="120"/>
    </w:pPr>
    <w:rPr>
      <w:rFonts w:cs="Lohit Devanagari"/>
      <w:i/>
      <w:iCs/>
      <w:sz w:val="24"/>
      <w:szCs w:val="24"/>
    </w:rPr>
  </w:style>
  <w:style w:type="paragraph" w:styleId="CabealhoeRodap" w:customStyle="1">
    <w:name w:val="Cabeçalho e Rodapé"/>
    <w:basedOn w:val="Normal"/>
    <w:qFormat/>
    <w:pPr/>
    <w:rPr/>
  </w:style>
  <w:style w:type="paragraph" w:styleId="Header">
    <w:name w:val="Header"/>
    <w:basedOn w:val="Normal"/>
    <w:link w:val="CabealhoChar"/>
    <w:uiPriority w:val="99"/>
    <w:unhideWhenUsed/>
    <w:rsid w:val="00ec59b2"/>
    <w:pPr>
      <w:tabs>
        <w:tab w:val="clear" w:pos="708"/>
        <w:tab w:val="center" w:pos="4252" w:leader="none"/>
        <w:tab w:val="right" w:pos="8504" w:leader="none"/>
      </w:tabs>
      <w:spacing w:lineRule="auto" w:line="240" w:before="0" w:after="0"/>
    </w:pPr>
    <w:rPr/>
  </w:style>
  <w:style w:type="paragraph" w:styleId="Footer">
    <w:name w:val="Footer"/>
    <w:basedOn w:val="Normal"/>
    <w:link w:val="RodapChar"/>
    <w:uiPriority w:val="99"/>
    <w:unhideWhenUsed/>
    <w:rsid w:val="00ec59b2"/>
    <w:pPr>
      <w:tabs>
        <w:tab w:val="clear" w:pos="708"/>
        <w:tab w:val="center" w:pos="4252" w:leader="none"/>
        <w:tab w:val="right" w:pos="8504" w:leader="none"/>
      </w:tabs>
      <w:spacing w:lineRule="auto" w:line="240" w:before="0" w:after="0"/>
    </w:pPr>
    <w:rPr/>
  </w:style>
  <w:style w:type="paragraph" w:styleId="NormalWeb">
    <w:name w:val="Normal (Web)"/>
    <w:basedOn w:val="Normal"/>
    <w:uiPriority w:val="99"/>
    <w:qFormat/>
    <w:rsid w:val="004550d3"/>
    <w:pPr>
      <w:spacing w:lineRule="auto" w:line="240" w:beforeAutospacing="1" w:afterAutospacing="1"/>
    </w:pPr>
    <w:rPr>
      <w:rFonts w:ascii="Times New Roman" w:hAnsi="Times New Roman" w:eastAsia="Times New Roman" w:cs="Times New Roman"/>
      <w:sz w:val="24"/>
      <w:szCs w:val="24"/>
      <w:lang w:val="en-US"/>
    </w:rPr>
  </w:style>
  <w:style w:type="paragraph" w:styleId="ListParagraph">
    <w:name w:val="List Paragraph"/>
    <w:basedOn w:val="Normal"/>
    <w:uiPriority w:val="34"/>
    <w:qFormat/>
    <w:rsid w:val="00b34578"/>
    <w:pPr>
      <w:spacing w:before="0" w:after="160"/>
      <w:ind w:left="720"/>
      <w:contextualSpacing/>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59"/>
    <w:rsid w:val="004550d3"/>
    <w:rPr>
      <w:lang w:val="es-ES" w:eastAsia="es-ES"/>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acomgrade1">
    <w:name w:val="Tabela com grade1"/>
    <w:basedOn w:val="Tabelanormal"/>
    <w:uiPriority w:val="59"/>
    <w:rsid w:val="00fe65f7"/>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scielo.br/j/raeel/a/3f6RLJGgKGbnnnvsrRNmBQf/. Acesso"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11C13-A564-4C5D-96FC-4024A869A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LibreOffice/7.6.7.2$Linux_X86_64 LibreOffice_project/60$Build-2</Application>
  <AppVersion>15.0000</AppVersion>
  <Pages>17</Pages>
  <Words>5281</Words>
  <Characters>32980</Characters>
  <CharactersWithSpaces>38251</CharactersWithSpaces>
  <Paragraphs>149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2025-11-22T12:07:00Z</dcterms:created>
  <dc:creator>Marcio Tadeu Girotti</dc:creator>
  <dc:description/>
  <dc:language>pt-BR</dc:language>
  <cp:lastModifiedBy>Jose Carlos dos Santos</cp:lastModifiedBy>
  <dcterms:modified xsi:type="dcterms:W3CDTF">2025-11-22T12:20:00Z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