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C9154" w14:textId="595C4495" w:rsidR="00423632" w:rsidRDefault="00423632" w:rsidP="00283E5B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2D9B2CC3" wp14:editId="03C4FA36">
            <wp:extent cx="2278380" cy="554526"/>
            <wp:effectExtent l="0" t="0" r="7620" b="0"/>
            <wp:docPr id="786560570" name="Imagem 1" descr="Uma imagem contendo Logotip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560570" name="Imagem 1" descr="Uma imagem contendo Logotipo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30" cy="560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6ED63" w14:textId="6EE1CD44" w:rsidR="005D33D7" w:rsidRDefault="00557676" w:rsidP="005D33D7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FACULDADE METROPOLITANA DO ESTADO DE SÃO PAULO</w:t>
      </w:r>
    </w:p>
    <w:p w14:paraId="6CFF4BCD" w14:textId="4622FC84" w:rsidR="00E5138E" w:rsidRDefault="00DD1872" w:rsidP="00DD1872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D1872">
        <w:rPr>
          <w:rFonts w:ascii="Arial" w:hAnsi="Arial" w:cs="Arial"/>
          <w:b/>
          <w:bCs/>
          <w:sz w:val="24"/>
          <w:szCs w:val="24"/>
        </w:rPr>
        <w:t>GRADUAÇÃO EM ADMINISTRAÇÃO</w:t>
      </w:r>
    </w:p>
    <w:p w14:paraId="1992B2F4" w14:textId="77777777" w:rsidR="005D33D7" w:rsidRDefault="005D33D7" w:rsidP="00DD1872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698F74A" w14:textId="3B7D2455" w:rsidR="00E054AC" w:rsidRDefault="000E64F5" w:rsidP="00E33551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 influência</w:t>
      </w:r>
      <w:r w:rsidR="00E33551" w:rsidRPr="00E33551">
        <w:rPr>
          <w:rFonts w:ascii="Arial" w:hAnsi="Arial" w:cs="Arial"/>
          <w:b/>
          <w:bCs/>
          <w:sz w:val="24"/>
          <w:szCs w:val="24"/>
        </w:rPr>
        <w:t xml:space="preserve"> da Educação Financeira no </w:t>
      </w:r>
      <w:r w:rsidR="00A31AB3">
        <w:rPr>
          <w:rFonts w:ascii="Arial" w:hAnsi="Arial" w:cs="Arial"/>
          <w:b/>
          <w:bCs/>
          <w:sz w:val="24"/>
          <w:szCs w:val="24"/>
        </w:rPr>
        <w:t>c</w:t>
      </w:r>
      <w:r w:rsidR="00E33551" w:rsidRPr="00E33551">
        <w:rPr>
          <w:rFonts w:ascii="Arial" w:hAnsi="Arial" w:cs="Arial"/>
          <w:b/>
          <w:bCs/>
          <w:sz w:val="24"/>
          <w:szCs w:val="24"/>
        </w:rPr>
        <w:t xml:space="preserve">omportamento de </w:t>
      </w:r>
      <w:r w:rsidR="00A31AB3">
        <w:rPr>
          <w:rFonts w:ascii="Arial" w:hAnsi="Arial" w:cs="Arial"/>
          <w:b/>
          <w:bCs/>
          <w:sz w:val="24"/>
          <w:szCs w:val="24"/>
        </w:rPr>
        <w:t>c</w:t>
      </w:r>
      <w:r w:rsidR="00E33551" w:rsidRPr="00E33551">
        <w:rPr>
          <w:rFonts w:ascii="Arial" w:hAnsi="Arial" w:cs="Arial"/>
          <w:b/>
          <w:bCs/>
          <w:sz w:val="24"/>
          <w:szCs w:val="24"/>
        </w:rPr>
        <w:t xml:space="preserve">onsumo </w:t>
      </w:r>
      <w:r w:rsidR="00E26529">
        <w:rPr>
          <w:rFonts w:ascii="Arial" w:hAnsi="Arial" w:cs="Arial"/>
          <w:b/>
          <w:bCs/>
          <w:sz w:val="24"/>
          <w:szCs w:val="24"/>
        </w:rPr>
        <w:t>d</w:t>
      </w:r>
      <w:r w:rsidR="00104119">
        <w:rPr>
          <w:rFonts w:ascii="Arial" w:hAnsi="Arial" w:cs="Arial"/>
          <w:b/>
          <w:bCs/>
          <w:sz w:val="24"/>
          <w:szCs w:val="24"/>
        </w:rPr>
        <w:t>os Estudantes Universitários da Região de Ribeirão Preto - SP</w:t>
      </w:r>
    </w:p>
    <w:p w14:paraId="7F587C05" w14:textId="77777777" w:rsidR="005D33D7" w:rsidRDefault="005D33D7" w:rsidP="00E33551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F1D4B7B" w14:textId="430E4832" w:rsidR="00401071" w:rsidRDefault="7ED84017" w:rsidP="7ED84017">
      <w:pPr>
        <w:spacing w:line="360" w:lineRule="auto"/>
        <w:jc w:val="right"/>
        <w:rPr>
          <w:rFonts w:ascii="Arial" w:hAnsi="Arial" w:cs="Arial"/>
          <w:sz w:val="24"/>
          <w:szCs w:val="24"/>
          <w:lang w:val="es-ES"/>
        </w:rPr>
      </w:pPr>
      <w:r w:rsidRPr="7ED84017">
        <w:rPr>
          <w:rFonts w:ascii="Arial" w:hAnsi="Arial" w:cs="Arial"/>
          <w:sz w:val="24"/>
          <w:szCs w:val="24"/>
          <w:lang w:val="es-ES"/>
        </w:rPr>
        <w:t>Daniel José Sobral Nepomuceno</w:t>
      </w:r>
      <w:r w:rsidR="6010831B">
        <w:br/>
      </w:r>
      <w:r w:rsidRPr="7ED84017">
        <w:rPr>
          <w:rFonts w:ascii="Arial" w:hAnsi="Arial" w:cs="Arial"/>
          <w:sz w:val="24"/>
          <w:szCs w:val="24"/>
          <w:lang w:val="es-ES"/>
        </w:rPr>
        <w:t xml:space="preserve">Gustavo </w:t>
      </w:r>
      <w:proofErr w:type="spellStart"/>
      <w:r w:rsidRPr="7ED84017">
        <w:rPr>
          <w:rFonts w:ascii="Arial" w:hAnsi="Arial" w:cs="Arial"/>
          <w:sz w:val="24"/>
          <w:szCs w:val="24"/>
          <w:lang w:val="es-ES"/>
        </w:rPr>
        <w:t>Bussi</w:t>
      </w:r>
      <w:proofErr w:type="spellEnd"/>
      <w:r w:rsidRPr="7ED84017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7ED84017">
        <w:rPr>
          <w:rFonts w:ascii="Arial" w:hAnsi="Arial" w:cs="Arial"/>
          <w:sz w:val="24"/>
          <w:szCs w:val="24"/>
          <w:lang w:val="es-ES"/>
        </w:rPr>
        <w:t>Caminiti</w:t>
      </w:r>
      <w:proofErr w:type="spellEnd"/>
    </w:p>
    <w:p w14:paraId="3A26AA2E" w14:textId="5A10F1DE" w:rsidR="00214DE9" w:rsidRDefault="00214DE9" w:rsidP="00ED37D4">
      <w:pPr>
        <w:pStyle w:val="Ttulo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bookmarkStart w:id="0" w:name="_Toc212199968"/>
      <w:r w:rsidRPr="00ED37D4">
        <w:rPr>
          <w:rFonts w:ascii="Arial" w:hAnsi="Arial" w:cs="Arial"/>
          <w:b/>
          <w:bCs/>
          <w:color w:val="auto"/>
          <w:sz w:val="24"/>
          <w:szCs w:val="24"/>
        </w:rPr>
        <w:t>RESUMO</w:t>
      </w:r>
      <w:bookmarkEnd w:id="0"/>
    </w:p>
    <w:p w14:paraId="1DF2F1A4" w14:textId="77777777" w:rsidR="000D7B7E" w:rsidRPr="000D7B7E" w:rsidRDefault="000D7B7E" w:rsidP="000D7B7E">
      <w:pPr>
        <w:spacing w:line="240" w:lineRule="auto"/>
      </w:pPr>
    </w:p>
    <w:p w14:paraId="0A1B3A11" w14:textId="436A006B" w:rsidR="00AC699A" w:rsidRPr="00AC699A" w:rsidRDefault="00D63144" w:rsidP="00D63144">
      <w:pPr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D63144">
        <w:rPr>
          <w:rFonts w:ascii="Arial" w:hAnsi="Arial" w:cs="Arial"/>
          <w:bCs/>
          <w:sz w:val="24"/>
          <w:szCs w:val="24"/>
        </w:rPr>
        <w:t xml:space="preserve">A educação financeira tem se tornado um componente essencial para a autonomia econômica dos jovens universitários, especialmente diante do aumento do consumo impulsivo, da influência digital e da crescente disponibilidade de plataformas de apostas online. Este estudo teve como objetivo analisar a relação entre comportamentos financeiros, impulsividade, influência de criadores de conteúdo, endividamento e envolvimento com apostas entre estudantes universitários da região de Ribeirão Preto – SP. Trata-se de uma pesquisa quantitativa, transversal e de caráter descritivo-analítico, realizada com 70 participantes por meio de questionário estruturado aplicado online. Os dados foram analisados por estatística descritiva e por testes não paramétricos adequados às variáveis da amostra: </w:t>
      </w:r>
      <w:proofErr w:type="spellStart"/>
      <w:r w:rsidRPr="00D63144">
        <w:rPr>
          <w:rFonts w:ascii="Arial" w:hAnsi="Arial" w:cs="Arial"/>
          <w:bCs/>
          <w:sz w:val="24"/>
          <w:szCs w:val="24"/>
        </w:rPr>
        <w:t>Qui</w:t>
      </w:r>
      <w:proofErr w:type="spellEnd"/>
      <w:r w:rsidRPr="00D63144">
        <w:rPr>
          <w:rFonts w:ascii="Arial" w:hAnsi="Arial" w:cs="Arial"/>
          <w:bCs/>
          <w:sz w:val="24"/>
          <w:szCs w:val="24"/>
        </w:rPr>
        <w:t xml:space="preserve">-quadrado, Mann-Whitney U, </w:t>
      </w:r>
      <w:proofErr w:type="spellStart"/>
      <w:r w:rsidRPr="00D63144">
        <w:rPr>
          <w:rFonts w:ascii="Arial" w:hAnsi="Arial" w:cs="Arial"/>
          <w:bCs/>
          <w:sz w:val="24"/>
          <w:szCs w:val="24"/>
        </w:rPr>
        <w:t>Kruskal</w:t>
      </w:r>
      <w:proofErr w:type="spellEnd"/>
      <w:r w:rsidRPr="00D63144">
        <w:rPr>
          <w:rFonts w:ascii="Arial" w:hAnsi="Arial" w:cs="Arial"/>
          <w:bCs/>
          <w:sz w:val="24"/>
          <w:szCs w:val="24"/>
        </w:rPr>
        <w:t xml:space="preserve">-Wallis e correlação de </w:t>
      </w:r>
      <w:proofErr w:type="spellStart"/>
      <w:r w:rsidRPr="00D63144">
        <w:rPr>
          <w:rFonts w:ascii="Arial" w:hAnsi="Arial" w:cs="Arial"/>
          <w:bCs/>
          <w:sz w:val="24"/>
          <w:szCs w:val="24"/>
        </w:rPr>
        <w:t>Spearman</w:t>
      </w:r>
      <w:proofErr w:type="spellEnd"/>
      <w:r w:rsidRPr="00D63144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D63144">
        <w:rPr>
          <w:rFonts w:ascii="Arial" w:hAnsi="Arial" w:cs="Arial"/>
          <w:bCs/>
          <w:sz w:val="24"/>
          <w:szCs w:val="24"/>
        </w:rPr>
        <w:t xml:space="preserve">Os resultados mostraram que 30% dos estudantes possuíam dívidas ativas e 27,1% relataram envolvimento com apostas online. O teste de </w:t>
      </w:r>
      <w:proofErr w:type="spellStart"/>
      <w:r w:rsidRPr="00D63144">
        <w:rPr>
          <w:rFonts w:ascii="Arial" w:hAnsi="Arial" w:cs="Arial"/>
          <w:bCs/>
          <w:sz w:val="24"/>
          <w:szCs w:val="24"/>
        </w:rPr>
        <w:t>Qui</w:t>
      </w:r>
      <w:proofErr w:type="spellEnd"/>
      <w:r w:rsidRPr="00D63144">
        <w:rPr>
          <w:rFonts w:ascii="Arial" w:hAnsi="Arial" w:cs="Arial"/>
          <w:bCs/>
          <w:sz w:val="24"/>
          <w:szCs w:val="24"/>
        </w:rPr>
        <w:t xml:space="preserve">-quadrado indicou que apostar não se associou significativamente à presença de dívidas (p = 1,00). Em contrapartida, a análise de Mann-Whitney mostrou que estudantes sem dívidas poupam com frequência significativamente maior do que aqueles endividados (p ≈ 0,003). As correlações de </w:t>
      </w:r>
      <w:proofErr w:type="spellStart"/>
      <w:r w:rsidRPr="00D63144">
        <w:rPr>
          <w:rFonts w:ascii="Arial" w:hAnsi="Arial" w:cs="Arial"/>
          <w:bCs/>
          <w:sz w:val="24"/>
          <w:szCs w:val="24"/>
        </w:rPr>
        <w:t>Spearman</w:t>
      </w:r>
      <w:proofErr w:type="spellEnd"/>
      <w:r w:rsidRPr="00D63144">
        <w:rPr>
          <w:rFonts w:ascii="Arial" w:hAnsi="Arial" w:cs="Arial"/>
          <w:bCs/>
          <w:sz w:val="24"/>
          <w:szCs w:val="24"/>
        </w:rPr>
        <w:t xml:space="preserve"> revelaram associações significativas entre poupança e comportamentos financeiros: menor impulsividade (ρ = –0,31; p = 0,010) e menor frequência de gastar mais do que ganha (ρ = –0,42; p &lt; 0,001). Também foi encontrada correlação positiva entre influência digital e compras por impulso (ρ = 0,24; p = 0,048). O teste de </w:t>
      </w:r>
      <w:proofErr w:type="spellStart"/>
      <w:r w:rsidRPr="00D63144">
        <w:rPr>
          <w:rFonts w:ascii="Arial" w:hAnsi="Arial" w:cs="Arial"/>
          <w:bCs/>
          <w:sz w:val="24"/>
          <w:szCs w:val="24"/>
        </w:rPr>
        <w:t>Kruskal</w:t>
      </w:r>
      <w:proofErr w:type="spellEnd"/>
      <w:r w:rsidRPr="00D63144">
        <w:rPr>
          <w:rFonts w:ascii="Arial" w:hAnsi="Arial" w:cs="Arial"/>
          <w:bCs/>
          <w:sz w:val="24"/>
          <w:szCs w:val="24"/>
        </w:rPr>
        <w:t>-Wallis indicou que a renda não exerceu influência estatisticamente significativa sobre poupança, impulsividade ou influência digital.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D63144">
        <w:rPr>
          <w:rFonts w:ascii="Arial" w:hAnsi="Arial" w:cs="Arial"/>
          <w:bCs/>
          <w:sz w:val="24"/>
          <w:szCs w:val="24"/>
        </w:rPr>
        <w:t>Conclui-se que comportamentos financeiros e psicológicos, como poupança, autocontrole e influência social, exercem maior impacto sobre o risco financeiro do que fatores socioeconômicos isolados, como renda. Os achados reforçam a necessidade de ações institucionais que promovam educação financeira prática e estratégias de autorregulação para jovens universitários.</w:t>
      </w:r>
    </w:p>
    <w:p w14:paraId="19F9CAD5" w14:textId="31DE412B" w:rsidR="000D7B7E" w:rsidRDefault="00AC699A" w:rsidP="00B52C57">
      <w:pPr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B52C57">
        <w:rPr>
          <w:rFonts w:ascii="Arial" w:hAnsi="Arial" w:cs="Arial"/>
          <w:b/>
          <w:sz w:val="24"/>
          <w:szCs w:val="24"/>
        </w:rPr>
        <w:lastRenderedPageBreak/>
        <w:t>Palavras-chave:</w:t>
      </w:r>
      <w:r w:rsidR="00B52C57">
        <w:rPr>
          <w:rFonts w:ascii="Arial" w:hAnsi="Arial" w:cs="Arial"/>
          <w:bCs/>
          <w:sz w:val="24"/>
          <w:szCs w:val="24"/>
        </w:rPr>
        <w:t xml:space="preserve"> </w:t>
      </w:r>
      <w:r w:rsidR="005B3471" w:rsidRPr="005B3471">
        <w:rPr>
          <w:rFonts w:ascii="Arial" w:hAnsi="Arial" w:cs="Arial"/>
          <w:bCs/>
          <w:sz w:val="24"/>
          <w:szCs w:val="24"/>
        </w:rPr>
        <w:t>educação financeira</w:t>
      </w:r>
      <w:r w:rsidR="005B3471">
        <w:rPr>
          <w:rFonts w:ascii="Arial" w:hAnsi="Arial" w:cs="Arial"/>
          <w:bCs/>
          <w:sz w:val="24"/>
          <w:szCs w:val="24"/>
        </w:rPr>
        <w:t>,</w:t>
      </w:r>
      <w:r w:rsidR="005B3471" w:rsidRPr="005B3471">
        <w:rPr>
          <w:rFonts w:ascii="Arial" w:hAnsi="Arial" w:cs="Arial"/>
          <w:bCs/>
          <w:sz w:val="24"/>
          <w:szCs w:val="24"/>
        </w:rPr>
        <w:t xml:space="preserve"> impulsividade</w:t>
      </w:r>
      <w:r w:rsidR="005B3471">
        <w:rPr>
          <w:rFonts w:ascii="Arial" w:hAnsi="Arial" w:cs="Arial"/>
          <w:bCs/>
          <w:sz w:val="24"/>
          <w:szCs w:val="24"/>
        </w:rPr>
        <w:t xml:space="preserve">, </w:t>
      </w:r>
      <w:r w:rsidR="005B3471" w:rsidRPr="005B3471">
        <w:rPr>
          <w:rFonts w:ascii="Arial" w:hAnsi="Arial" w:cs="Arial"/>
          <w:bCs/>
          <w:sz w:val="24"/>
          <w:szCs w:val="24"/>
        </w:rPr>
        <w:t>endividamento</w:t>
      </w:r>
      <w:r w:rsidR="005B3471">
        <w:rPr>
          <w:rFonts w:ascii="Arial" w:hAnsi="Arial" w:cs="Arial"/>
          <w:bCs/>
          <w:sz w:val="24"/>
          <w:szCs w:val="24"/>
        </w:rPr>
        <w:t>,</w:t>
      </w:r>
      <w:r w:rsidR="005B3471" w:rsidRPr="005B3471">
        <w:rPr>
          <w:rFonts w:ascii="Arial" w:hAnsi="Arial" w:cs="Arial"/>
          <w:bCs/>
          <w:sz w:val="24"/>
          <w:szCs w:val="24"/>
        </w:rPr>
        <w:t xml:space="preserve"> apostas online</w:t>
      </w:r>
      <w:r w:rsidR="005B3471">
        <w:rPr>
          <w:rFonts w:ascii="Arial" w:hAnsi="Arial" w:cs="Arial"/>
          <w:bCs/>
          <w:sz w:val="24"/>
          <w:szCs w:val="24"/>
        </w:rPr>
        <w:t>,</w:t>
      </w:r>
      <w:r w:rsidR="005B3471" w:rsidRPr="005B3471">
        <w:rPr>
          <w:rFonts w:ascii="Arial" w:hAnsi="Arial" w:cs="Arial"/>
          <w:bCs/>
          <w:sz w:val="24"/>
          <w:szCs w:val="24"/>
        </w:rPr>
        <w:t xml:space="preserve"> comportamento financeiro.</w:t>
      </w:r>
    </w:p>
    <w:p w14:paraId="3C7A0621" w14:textId="0ED9B0F2" w:rsidR="0004202A" w:rsidRDefault="0004202A" w:rsidP="000D7B7E">
      <w:pPr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5065E388" w14:textId="77777777" w:rsidR="0004202A" w:rsidRDefault="0004202A" w:rsidP="000D7B7E">
      <w:pPr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AE03B96" w14:textId="0D2ED979" w:rsidR="000D7B7E" w:rsidRDefault="00E37B5F" w:rsidP="000D7B7E">
      <w:pPr>
        <w:pStyle w:val="Ttulo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bookmarkStart w:id="1" w:name="_Toc212199969"/>
      <w:r w:rsidRPr="00ED37D4">
        <w:rPr>
          <w:rFonts w:ascii="Arial" w:hAnsi="Arial" w:cs="Arial"/>
          <w:b/>
          <w:bCs/>
          <w:color w:val="auto"/>
          <w:sz w:val="24"/>
          <w:szCs w:val="24"/>
        </w:rPr>
        <w:t>ABSTRACT</w:t>
      </w:r>
      <w:bookmarkEnd w:id="1"/>
    </w:p>
    <w:p w14:paraId="60C0EC6D" w14:textId="77777777" w:rsidR="000D7B7E" w:rsidRPr="000D7B7E" w:rsidRDefault="000D7B7E" w:rsidP="000D7B7E"/>
    <w:p w14:paraId="640719BC" w14:textId="5060AB9D" w:rsidR="005E23A7" w:rsidRDefault="008B40CC" w:rsidP="008B40C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8B40CC">
        <w:rPr>
          <w:rFonts w:ascii="Arial" w:hAnsi="Arial" w:cs="Arial"/>
          <w:bCs/>
          <w:sz w:val="24"/>
          <w:szCs w:val="24"/>
        </w:rPr>
        <w:t xml:space="preserve">Financial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education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has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become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an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essential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component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for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the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economic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autonomy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of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university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students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especially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considering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the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rise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of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impulsive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consumption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, digital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influence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and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the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increasing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availability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of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online betting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platforms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.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This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study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aimed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to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analyze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the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relationship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between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financial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behaviors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impulsivity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, digital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influence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indebtedness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and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involvement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with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online betting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among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university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students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in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the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region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of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Ribeirão Preto, São Paulo.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This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is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a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quantitative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cross-sectional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descriptive-analytical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study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conducted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with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70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participants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through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a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structured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online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questionnaire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. Data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were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analyzed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using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descriptive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statistics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and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nonparametric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tests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suitable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for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the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sample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variables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>: Chi-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square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, Mann-Whitney U,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Kruskal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-Wallis,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and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Spearman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correlation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Results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showed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that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30%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of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students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had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active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debts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and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27.1%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reported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involvement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with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online betting. The Chi-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square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test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indicated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no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significant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association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between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betting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and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indebtedness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(p = 1.00).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Conversely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the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Mann-Whitney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analysis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revealed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that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students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without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debts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save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more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frequently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than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those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who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are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indebted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(p ≈ 0.003).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Spearman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correlations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showed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significant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associations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between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saving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and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key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financial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behaviors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: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lower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impulsivity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(ρ = –0.31; p = 0.010)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and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lower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frequency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of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spending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more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than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one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earns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(ρ = –0.42; p &lt; 0.001). A positive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correlation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was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also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found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between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digital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influence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and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impulsive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buying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(ρ = 0.24; p = 0.048). The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Kruskal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-Wallis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test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indicated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that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income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did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not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significantly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influence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saving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frequency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impulsivity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or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digital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influence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8B40CC">
        <w:rPr>
          <w:rFonts w:ascii="Arial" w:hAnsi="Arial" w:cs="Arial"/>
          <w:bCs/>
          <w:sz w:val="24"/>
          <w:szCs w:val="24"/>
        </w:rPr>
        <w:t xml:space="preserve">It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is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concluded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that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financial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and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psychological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behaviors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>—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such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as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saving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habits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>, self-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control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and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social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influence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>—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exert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greater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impact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on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financial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risk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than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socioeconomic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factors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such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as income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alone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.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These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findings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highlight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the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need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for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institutional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actions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that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promote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practical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financial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education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and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self-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regulation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strategies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for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university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B40CC">
        <w:rPr>
          <w:rFonts w:ascii="Arial" w:hAnsi="Arial" w:cs="Arial"/>
          <w:bCs/>
          <w:sz w:val="24"/>
          <w:szCs w:val="24"/>
        </w:rPr>
        <w:t>students</w:t>
      </w:r>
      <w:proofErr w:type="spellEnd"/>
      <w:r w:rsidRPr="008B40CC">
        <w:rPr>
          <w:rFonts w:ascii="Arial" w:hAnsi="Arial" w:cs="Arial"/>
          <w:bCs/>
          <w:sz w:val="24"/>
          <w:szCs w:val="24"/>
        </w:rPr>
        <w:t>.</w:t>
      </w:r>
    </w:p>
    <w:p w14:paraId="7070BC03" w14:textId="77777777" w:rsidR="008B40CC" w:rsidRDefault="008B40CC" w:rsidP="008B40C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A23950B" w14:textId="365FB80F" w:rsidR="00747DB6" w:rsidRDefault="00B52C57" w:rsidP="00EB655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B52C57">
        <w:rPr>
          <w:rFonts w:ascii="Arial" w:hAnsi="Arial" w:cs="Arial"/>
          <w:b/>
          <w:sz w:val="24"/>
          <w:szCs w:val="24"/>
        </w:rPr>
        <w:t>Keywords:</w:t>
      </w:r>
      <w:r w:rsidRPr="00B52C57">
        <w:rPr>
          <w:rFonts w:ascii="Arial" w:hAnsi="Arial" w:cs="Arial"/>
          <w:bCs/>
          <w:sz w:val="24"/>
          <w:szCs w:val="24"/>
        </w:rPr>
        <w:t xml:space="preserve"> </w:t>
      </w:r>
      <w:r w:rsidR="000A49DB" w:rsidRPr="000A49DB">
        <w:rPr>
          <w:rFonts w:ascii="Arial" w:hAnsi="Arial" w:cs="Arial"/>
          <w:bCs/>
          <w:sz w:val="24"/>
          <w:szCs w:val="24"/>
        </w:rPr>
        <w:t xml:space="preserve">financial </w:t>
      </w:r>
      <w:proofErr w:type="spellStart"/>
      <w:r w:rsidR="000A49DB" w:rsidRPr="000A49DB">
        <w:rPr>
          <w:rFonts w:ascii="Arial" w:hAnsi="Arial" w:cs="Arial"/>
          <w:bCs/>
          <w:sz w:val="24"/>
          <w:szCs w:val="24"/>
        </w:rPr>
        <w:t>education</w:t>
      </w:r>
      <w:proofErr w:type="spellEnd"/>
      <w:r w:rsidR="000A49DB">
        <w:rPr>
          <w:rFonts w:ascii="Arial" w:hAnsi="Arial" w:cs="Arial"/>
          <w:bCs/>
          <w:sz w:val="24"/>
          <w:szCs w:val="24"/>
        </w:rPr>
        <w:t>,</w:t>
      </w:r>
      <w:r w:rsidR="000A49DB" w:rsidRPr="000A49D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0A49DB" w:rsidRPr="000A49DB">
        <w:rPr>
          <w:rFonts w:ascii="Arial" w:hAnsi="Arial" w:cs="Arial"/>
          <w:bCs/>
          <w:sz w:val="24"/>
          <w:szCs w:val="24"/>
        </w:rPr>
        <w:t>impulsivity</w:t>
      </w:r>
      <w:proofErr w:type="spellEnd"/>
      <w:r w:rsidR="000A49DB">
        <w:rPr>
          <w:rFonts w:ascii="Arial" w:hAnsi="Arial" w:cs="Arial"/>
          <w:bCs/>
          <w:sz w:val="24"/>
          <w:szCs w:val="24"/>
        </w:rPr>
        <w:t>,</w:t>
      </w:r>
      <w:r w:rsidR="000A49DB" w:rsidRPr="000A49D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0A49DB" w:rsidRPr="000A49DB">
        <w:rPr>
          <w:rFonts w:ascii="Arial" w:hAnsi="Arial" w:cs="Arial"/>
          <w:bCs/>
          <w:sz w:val="24"/>
          <w:szCs w:val="24"/>
        </w:rPr>
        <w:t>indebtedness</w:t>
      </w:r>
      <w:proofErr w:type="spellEnd"/>
      <w:r w:rsidR="000A49DB">
        <w:rPr>
          <w:rFonts w:ascii="Arial" w:hAnsi="Arial" w:cs="Arial"/>
          <w:bCs/>
          <w:sz w:val="24"/>
          <w:szCs w:val="24"/>
        </w:rPr>
        <w:t>,</w:t>
      </w:r>
      <w:r w:rsidR="000A49DB" w:rsidRPr="000A49DB">
        <w:rPr>
          <w:rFonts w:ascii="Arial" w:hAnsi="Arial" w:cs="Arial"/>
          <w:bCs/>
          <w:sz w:val="24"/>
          <w:szCs w:val="24"/>
        </w:rPr>
        <w:t xml:space="preserve"> online betting</w:t>
      </w:r>
      <w:r w:rsidR="000A49DB">
        <w:rPr>
          <w:rFonts w:ascii="Arial" w:hAnsi="Arial" w:cs="Arial"/>
          <w:bCs/>
          <w:sz w:val="24"/>
          <w:szCs w:val="24"/>
        </w:rPr>
        <w:t>,</w:t>
      </w:r>
      <w:r w:rsidR="000A49DB" w:rsidRPr="000A49DB">
        <w:rPr>
          <w:rFonts w:ascii="Arial" w:hAnsi="Arial" w:cs="Arial"/>
          <w:bCs/>
          <w:sz w:val="24"/>
          <w:szCs w:val="24"/>
        </w:rPr>
        <w:t xml:space="preserve"> financial </w:t>
      </w:r>
      <w:proofErr w:type="spellStart"/>
      <w:r w:rsidR="000A49DB" w:rsidRPr="000A49DB">
        <w:rPr>
          <w:rFonts w:ascii="Arial" w:hAnsi="Arial" w:cs="Arial"/>
          <w:bCs/>
          <w:sz w:val="24"/>
          <w:szCs w:val="24"/>
        </w:rPr>
        <w:t>behavior</w:t>
      </w:r>
      <w:proofErr w:type="spellEnd"/>
      <w:r w:rsidR="000A49DB" w:rsidRPr="000A49DB">
        <w:rPr>
          <w:rFonts w:ascii="Arial" w:hAnsi="Arial" w:cs="Arial"/>
          <w:bCs/>
          <w:sz w:val="24"/>
          <w:szCs w:val="24"/>
        </w:rPr>
        <w:t>.</w:t>
      </w:r>
    </w:p>
    <w:p w14:paraId="4F7D8A3F" w14:textId="77777777" w:rsidR="000A49DB" w:rsidRPr="00502B11" w:rsidRDefault="000A49DB" w:rsidP="00EB655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A143153" w14:textId="315F1C81" w:rsidR="00B53F69" w:rsidRPr="00B53F69" w:rsidRDefault="008A5DC8" w:rsidP="00EB655D">
      <w:pPr>
        <w:pStyle w:val="Ttulo1"/>
        <w:spacing w:before="0" w:line="360" w:lineRule="auto"/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bookmarkStart w:id="2" w:name="_Toc212199970"/>
      <w:r w:rsidRPr="00ED37D4">
        <w:rPr>
          <w:rFonts w:ascii="Arial" w:hAnsi="Arial" w:cs="Arial"/>
          <w:b/>
          <w:bCs/>
          <w:color w:val="auto"/>
          <w:sz w:val="24"/>
          <w:szCs w:val="24"/>
        </w:rPr>
        <w:t>INTRODUÇÃO</w:t>
      </w:r>
      <w:bookmarkEnd w:id="2"/>
    </w:p>
    <w:p w14:paraId="556084BB" w14:textId="77777777" w:rsidR="00E83E7F" w:rsidRPr="00E83E7F" w:rsidRDefault="00E83E7F" w:rsidP="00E83E7F">
      <w:pPr>
        <w:spacing w:after="0" w:line="36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E83E7F">
        <w:rPr>
          <w:rFonts w:ascii="Arial" w:hAnsi="Arial" w:cs="Arial"/>
          <w:bCs/>
          <w:sz w:val="24"/>
          <w:szCs w:val="24"/>
        </w:rPr>
        <w:t>A transição para a vida adulta representa um momento crítico na construção da autonomia financeira dos jovens universitários. Nesse período, decisões relacionadas ao uso do crédito, controle de gastos, poupança e planejamento financeiro assumem papel decisivo na formação dos hábitos econômicos que acompanharão o indivíduo ao longo de sua vida. Entretanto, essa fase coincide com um ambiente social marcado pela hiperconectividade, pela expansão do consumo digital, pelas pressões de pertencimento e visibilidade em redes sociais, pela facilidade de acesso ao crédito e pela crescente popularização das apostas online.</w:t>
      </w:r>
    </w:p>
    <w:p w14:paraId="504DA51E" w14:textId="23950CE1" w:rsidR="00E83E7F" w:rsidRDefault="00E83E7F" w:rsidP="006F4208">
      <w:pPr>
        <w:spacing w:after="0" w:line="36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E83E7F">
        <w:rPr>
          <w:rFonts w:ascii="Arial" w:hAnsi="Arial" w:cs="Arial"/>
          <w:bCs/>
          <w:sz w:val="24"/>
          <w:szCs w:val="24"/>
        </w:rPr>
        <w:lastRenderedPageBreak/>
        <w:t>No Brasil, o endividamento das famílias tem alcançado níveis históricos. Segundo a Confederação Nacional do Comércio (CNC, 2025), jovens entre 18 e 30 anos figuram entre os grupos mais vulneráveis, impulsionados por comportamentos financeiros impulsivos, baixa educação financeira e ausência de estratégias institucionais robustas de educação econômica. A formação universitária, por sua vez, ainda não incorpora sistematicamente conteúdos de planejamento financeiro, economia comportamental ou tomada de decisão racional.</w:t>
      </w:r>
      <w:r w:rsidR="006F4208">
        <w:rPr>
          <w:rFonts w:ascii="Arial" w:hAnsi="Arial" w:cs="Arial"/>
          <w:bCs/>
          <w:sz w:val="24"/>
          <w:szCs w:val="24"/>
        </w:rPr>
        <w:t xml:space="preserve"> </w:t>
      </w:r>
      <w:r w:rsidRPr="00E83E7F">
        <w:rPr>
          <w:rFonts w:ascii="Arial" w:hAnsi="Arial" w:cs="Arial"/>
          <w:bCs/>
          <w:sz w:val="24"/>
          <w:szCs w:val="24"/>
        </w:rPr>
        <w:t>Nesse cenário, a presente pesquisa busca responder à seguinte questão:</w:t>
      </w:r>
    </w:p>
    <w:p w14:paraId="4FFDB4E3" w14:textId="77777777" w:rsidR="006F4208" w:rsidRPr="00E83E7F" w:rsidRDefault="006F4208" w:rsidP="006F4208">
      <w:pPr>
        <w:spacing w:after="0" w:line="36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</w:p>
    <w:p w14:paraId="4E2858B2" w14:textId="4DDA4491" w:rsidR="000A7F3C" w:rsidRDefault="00E83E7F" w:rsidP="00E83E7F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F4208">
        <w:rPr>
          <w:rFonts w:ascii="Arial" w:hAnsi="Arial" w:cs="Arial"/>
          <w:b/>
          <w:sz w:val="24"/>
          <w:szCs w:val="24"/>
        </w:rPr>
        <w:t>De que maneira a educação financeira influencia o comportamento de consumo de estudantes universitários da região de Ribeirão Preto – SP?</w:t>
      </w:r>
    </w:p>
    <w:p w14:paraId="604EC32A" w14:textId="77777777" w:rsidR="003876DF" w:rsidRPr="006F4208" w:rsidRDefault="003876DF" w:rsidP="00E83E7F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446568A4" w14:textId="00BA8D67" w:rsidR="0041694C" w:rsidRDefault="00E83E7F" w:rsidP="00264CC0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E83E7F">
        <w:rPr>
          <w:rFonts w:ascii="Arial" w:hAnsi="Arial" w:cs="Arial"/>
          <w:bCs/>
          <w:sz w:val="24"/>
          <w:szCs w:val="24"/>
        </w:rPr>
        <w:t>O estudo investiga quatro aspectos centrais:</w:t>
      </w:r>
    </w:p>
    <w:p w14:paraId="626903A8" w14:textId="65D7E581" w:rsidR="00476C50" w:rsidRDefault="00476C50" w:rsidP="00476C50">
      <w:pPr>
        <w:pStyle w:val="PargrafodaLista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Conhecimento financeiro;</w:t>
      </w:r>
    </w:p>
    <w:p w14:paraId="72DE66F2" w14:textId="1CD4E276" w:rsidR="00476C50" w:rsidRDefault="00476C50" w:rsidP="00476C50">
      <w:pPr>
        <w:pStyle w:val="PargrafodaLista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Comportamento de poupança;</w:t>
      </w:r>
    </w:p>
    <w:p w14:paraId="63E2CB50" w14:textId="09092C8D" w:rsidR="00476C50" w:rsidRDefault="00476C50" w:rsidP="00476C50">
      <w:pPr>
        <w:pStyle w:val="PargrafodaLista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Envolvimento em apostas online;</w:t>
      </w:r>
    </w:p>
    <w:p w14:paraId="2C432417" w14:textId="07F29FDD" w:rsidR="00476C50" w:rsidRDefault="00476C50" w:rsidP="00476C50">
      <w:pPr>
        <w:pStyle w:val="PargrafodaLista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Presença de endividamento.</w:t>
      </w:r>
    </w:p>
    <w:p w14:paraId="70E7D61D" w14:textId="77777777" w:rsidR="00942D2E" w:rsidRDefault="00942D2E" w:rsidP="00942D2E">
      <w:pPr>
        <w:pStyle w:val="PargrafodaLista"/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3A2C8F54" w14:textId="7B0C9E98" w:rsidR="00942D2E" w:rsidRPr="009408DD" w:rsidRDefault="00942D2E" w:rsidP="009408DD">
      <w:pPr>
        <w:pStyle w:val="PargrafodaLista"/>
        <w:spacing w:after="0" w:line="360" w:lineRule="auto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Figura 1 – Modelo Conceitual da Pesquisa</w:t>
      </w:r>
    </w:p>
    <w:p w14:paraId="7D4565B4" w14:textId="66AD9FAE" w:rsidR="00942D2E" w:rsidRDefault="00942D2E" w:rsidP="00942D2E">
      <w:pPr>
        <w:pStyle w:val="PargrafodaLista"/>
        <w:spacing w:after="0" w:line="360" w:lineRule="auto"/>
        <w:jc w:val="center"/>
        <w:rPr>
          <w:rFonts w:ascii="Arial" w:hAnsi="Arial" w:cs="Arial"/>
          <w:bCs/>
          <w:sz w:val="20"/>
          <w:szCs w:val="20"/>
        </w:rPr>
      </w:pPr>
      <w:r>
        <w:rPr>
          <w:noProof/>
          <w:lang w:eastAsia="pt-BR"/>
        </w:rPr>
        <w:drawing>
          <wp:inline distT="0" distB="0" distL="0" distR="0" wp14:anchorId="2DD3C6D4" wp14:editId="307F8D15">
            <wp:extent cx="1808592" cy="2712358"/>
            <wp:effectExtent l="0" t="0" r="1270" b="0"/>
            <wp:docPr id="8" name="Imagem 8" descr="C:\Users\gcami\Dropbox\___00-Documentos-e-proejto-def\01 - Projetos\003 - Faculdade Metropolitana\2025.2\Orientação de Alunos\TCC\Imagens Finais\Modelo Conceitual da Pesquis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C:\Users\gcami\Dropbox\___00-Documentos-e-proejto-def\01 - Projetos\003 - Faculdade Metropolitana\2025.2\Orientação de Alunos\TCC\Imagens Finais\Modelo Conceitual da Pesquisa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047" cy="271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866E6" w14:textId="3FE5F6C1" w:rsidR="00942D2E" w:rsidRDefault="00942D2E" w:rsidP="00942D2E">
      <w:pPr>
        <w:pStyle w:val="PargrafodaLista"/>
        <w:spacing w:after="0" w:line="360" w:lineRule="auto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Fonte: Elaborado pelo autor (2025).</w:t>
      </w:r>
    </w:p>
    <w:p w14:paraId="4053B029" w14:textId="77777777" w:rsidR="00112A32" w:rsidRDefault="00112A32" w:rsidP="00942D2E">
      <w:pPr>
        <w:pStyle w:val="PargrafodaLista"/>
        <w:spacing w:after="0" w:line="360" w:lineRule="auto"/>
        <w:jc w:val="center"/>
        <w:rPr>
          <w:rFonts w:ascii="Arial" w:hAnsi="Arial" w:cs="Arial"/>
          <w:bCs/>
          <w:sz w:val="20"/>
          <w:szCs w:val="20"/>
        </w:rPr>
      </w:pPr>
    </w:p>
    <w:p w14:paraId="5E87E709" w14:textId="5D802316" w:rsidR="00112A32" w:rsidRDefault="00112A32" w:rsidP="00B74C38">
      <w:pPr>
        <w:pStyle w:val="PargrafodaLista"/>
        <w:spacing w:after="0" w:line="360" w:lineRule="auto"/>
        <w:ind w:left="0" w:firstLine="85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 justificativa</w:t>
      </w:r>
      <w:r w:rsidR="00B74C38">
        <w:rPr>
          <w:rFonts w:ascii="Arial" w:hAnsi="Arial" w:cs="Arial"/>
          <w:bCs/>
          <w:sz w:val="24"/>
          <w:szCs w:val="24"/>
        </w:rPr>
        <w:t xml:space="preserve"> deste trabalho se apoia em três dimensões:</w:t>
      </w:r>
    </w:p>
    <w:p w14:paraId="14F0C5C6" w14:textId="77777777" w:rsidR="000C08C3" w:rsidRDefault="000C08C3" w:rsidP="00B74C38">
      <w:pPr>
        <w:pStyle w:val="PargrafodaLista"/>
        <w:spacing w:after="0" w:line="360" w:lineRule="auto"/>
        <w:ind w:left="0" w:firstLine="851"/>
        <w:jc w:val="both"/>
        <w:rPr>
          <w:rFonts w:ascii="Arial" w:hAnsi="Arial" w:cs="Arial"/>
          <w:bCs/>
          <w:sz w:val="24"/>
          <w:szCs w:val="24"/>
        </w:rPr>
      </w:pPr>
    </w:p>
    <w:p w14:paraId="1DFA49C4" w14:textId="636C8EE5" w:rsidR="006E741C" w:rsidRPr="006E741C" w:rsidRDefault="00B74C38" w:rsidP="006E741C">
      <w:pPr>
        <w:pStyle w:val="PargrafodaLista"/>
        <w:numPr>
          <w:ilvl w:val="0"/>
          <w:numId w:val="17"/>
        </w:numPr>
        <w:spacing w:after="0" w:line="360" w:lineRule="auto"/>
        <w:ind w:left="0" w:firstLine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Científica:</w:t>
      </w:r>
      <w:r w:rsidR="000C08C3">
        <w:rPr>
          <w:rFonts w:ascii="Arial" w:hAnsi="Arial" w:cs="Arial"/>
          <w:b/>
          <w:sz w:val="24"/>
          <w:szCs w:val="24"/>
        </w:rPr>
        <w:t xml:space="preserve"> </w:t>
      </w:r>
      <w:r w:rsidR="000C08C3">
        <w:rPr>
          <w:rFonts w:ascii="Arial" w:hAnsi="Arial" w:cs="Arial"/>
          <w:bCs/>
          <w:sz w:val="24"/>
          <w:szCs w:val="24"/>
        </w:rPr>
        <w:t>contribui para a literatura brasileira ao integrar economia comportamental, educação financeira e análise estatística aplicada</w:t>
      </w:r>
      <w:r w:rsidR="006E741C">
        <w:rPr>
          <w:rFonts w:ascii="Arial" w:hAnsi="Arial" w:cs="Arial"/>
          <w:bCs/>
          <w:sz w:val="24"/>
          <w:szCs w:val="24"/>
        </w:rPr>
        <w:t>.</w:t>
      </w:r>
    </w:p>
    <w:p w14:paraId="120248B0" w14:textId="27DB65E5" w:rsidR="006E741C" w:rsidRDefault="000C08C3" w:rsidP="006E741C">
      <w:pPr>
        <w:pStyle w:val="PargrafodaLista"/>
        <w:numPr>
          <w:ilvl w:val="0"/>
          <w:numId w:val="17"/>
        </w:numPr>
        <w:spacing w:after="0" w:line="360" w:lineRule="auto"/>
        <w:ind w:left="0" w:firstLine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Social: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6E741C">
        <w:rPr>
          <w:rFonts w:ascii="Arial" w:hAnsi="Arial" w:cs="Arial"/>
          <w:bCs/>
          <w:sz w:val="24"/>
          <w:szCs w:val="24"/>
        </w:rPr>
        <w:t>oferece subsídios para programas institucionais de prevenção ao endividamento juvenil.</w:t>
      </w:r>
    </w:p>
    <w:p w14:paraId="718F4B2F" w14:textId="0C5B2EB3" w:rsidR="0075013A" w:rsidRDefault="0075013A" w:rsidP="006E741C">
      <w:pPr>
        <w:pStyle w:val="PargrafodaLista"/>
        <w:numPr>
          <w:ilvl w:val="0"/>
          <w:numId w:val="17"/>
        </w:numPr>
        <w:spacing w:after="0" w:line="360" w:lineRule="auto"/>
        <w:ind w:left="0" w:firstLine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Educacional:</w:t>
      </w:r>
      <w:r>
        <w:rPr>
          <w:rFonts w:ascii="Arial" w:hAnsi="Arial" w:cs="Arial"/>
          <w:bCs/>
          <w:sz w:val="24"/>
          <w:szCs w:val="24"/>
        </w:rPr>
        <w:t xml:space="preserve"> reforça a necessidade de incluir educação financeira no currículo universitário.</w:t>
      </w:r>
    </w:p>
    <w:p w14:paraId="46064DD6" w14:textId="73292217" w:rsidR="007E1C22" w:rsidRDefault="00CD2BEA" w:rsidP="00CD2BEA">
      <w:pPr>
        <w:spacing w:after="0" w:line="36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 trabalho está estruturado em cinco capítulos: fundamentação teórica; metodologia; análise dos resultados; conclusões</w:t>
      </w:r>
      <w:r w:rsidR="00E02D46">
        <w:rPr>
          <w:rFonts w:ascii="Arial" w:hAnsi="Arial" w:cs="Arial"/>
          <w:bCs/>
          <w:sz w:val="24"/>
          <w:szCs w:val="24"/>
        </w:rPr>
        <w:t>.</w:t>
      </w:r>
    </w:p>
    <w:p w14:paraId="6BF4E0F0" w14:textId="77777777" w:rsidR="00CD2BEA" w:rsidRPr="00CD2BEA" w:rsidRDefault="00CD2BEA" w:rsidP="00CD2BEA">
      <w:pPr>
        <w:spacing w:after="0" w:line="36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</w:p>
    <w:p w14:paraId="41D96669" w14:textId="60BBD252" w:rsidR="008C7EF7" w:rsidRPr="00EE5041" w:rsidRDefault="00ED37D4" w:rsidP="004E0E20">
      <w:pPr>
        <w:pStyle w:val="Ttulo1"/>
        <w:spacing w:before="0" w:line="360" w:lineRule="auto"/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bookmarkStart w:id="3" w:name="_Toc212199971"/>
      <w:r w:rsidRPr="00EE5041">
        <w:rPr>
          <w:rFonts w:ascii="Arial" w:hAnsi="Arial" w:cs="Arial"/>
          <w:b/>
          <w:bCs/>
          <w:color w:val="auto"/>
          <w:sz w:val="24"/>
          <w:szCs w:val="24"/>
        </w:rPr>
        <w:t>1</w:t>
      </w:r>
      <w:r w:rsidR="00D809A3" w:rsidRPr="00EE5041">
        <w:rPr>
          <w:rFonts w:ascii="Arial" w:hAnsi="Arial" w:cs="Arial"/>
          <w:b/>
          <w:bCs/>
          <w:color w:val="auto"/>
          <w:sz w:val="24"/>
          <w:szCs w:val="24"/>
        </w:rPr>
        <w:t>.</w:t>
      </w:r>
      <w:r w:rsidRPr="00EE5041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8C7EF7" w:rsidRPr="00EE5041">
        <w:rPr>
          <w:rFonts w:ascii="Arial" w:hAnsi="Arial" w:cs="Arial"/>
          <w:b/>
          <w:bCs/>
          <w:color w:val="auto"/>
          <w:sz w:val="24"/>
          <w:szCs w:val="24"/>
        </w:rPr>
        <w:t>EDUCAÇÃO FINANCEIRA</w:t>
      </w:r>
      <w:bookmarkEnd w:id="3"/>
    </w:p>
    <w:p w14:paraId="436E162E" w14:textId="05148DFB" w:rsidR="00EA55A1" w:rsidRPr="00EA55A1" w:rsidRDefault="00EA55A1" w:rsidP="00EA55A1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A55A1">
        <w:rPr>
          <w:rFonts w:ascii="Arial" w:hAnsi="Arial" w:cs="Arial"/>
          <w:sz w:val="24"/>
          <w:szCs w:val="24"/>
        </w:rPr>
        <w:t>A educação financeira</w:t>
      </w:r>
      <w:r w:rsidR="00846EA8">
        <w:rPr>
          <w:rFonts w:ascii="Arial" w:hAnsi="Arial" w:cs="Arial"/>
          <w:sz w:val="24"/>
          <w:szCs w:val="24"/>
        </w:rPr>
        <w:t>, s</w:t>
      </w:r>
      <w:r w:rsidRPr="00EA55A1">
        <w:rPr>
          <w:rFonts w:ascii="Arial" w:hAnsi="Arial" w:cs="Arial"/>
          <w:sz w:val="24"/>
          <w:szCs w:val="24"/>
        </w:rPr>
        <w:t xml:space="preserve">egundo a Organização para Cooperação e Desenvolvimento Econômico (OCDE, 2005), </w:t>
      </w:r>
      <w:r w:rsidR="00C42AD1">
        <w:rPr>
          <w:rFonts w:ascii="Arial" w:hAnsi="Arial" w:cs="Arial"/>
          <w:sz w:val="24"/>
          <w:szCs w:val="24"/>
        </w:rPr>
        <w:t>é um processo que capacita indivíduos a</w:t>
      </w:r>
      <w:r w:rsidRPr="00EA55A1">
        <w:rPr>
          <w:rFonts w:ascii="Arial" w:hAnsi="Arial" w:cs="Arial"/>
          <w:sz w:val="24"/>
          <w:szCs w:val="24"/>
        </w:rPr>
        <w:t xml:space="preserve"> compreender e aplicar conceitos </w:t>
      </w:r>
      <w:r w:rsidR="00C42AD1">
        <w:rPr>
          <w:rFonts w:ascii="Arial" w:hAnsi="Arial" w:cs="Arial"/>
          <w:sz w:val="24"/>
          <w:szCs w:val="24"/>
        </w:rPr>
        <w:t>econômicos, avaliar riscos</w:t>
      </w:r>
      <w:r w:rsidR="001F527E">
        <w:rPr>
          <w:rFonts w:ascii="Arial" w:hAnsi="Arial" w:cs="Arial"/>
          <w:sz w:val="24"/>
          <w:szCs w:val="24"/>
        </w:rPr>
        <w:t xml:space="preserve">, gerenciar recursos e tomar decisões financeiras sustentáveis. </w:t>
      </w:r>
      <w:r w:rsidR="006F4954">
        <w:rPr>
          <w:rFonts w:ascii="Arial" w:hAnsi="Arial" w:cs="Arial"/>
          <w:sz w:val="24"/>
          <w:szCs w:val="24"/>
        </w:rPr>
        <w:t>Essa compreensão ultrapassa o domínio técnico e envolve também aspectos cognitivos, procedimentais e comportamentais.</w:t>
      </w:r>
    </w:p>
    <w:p w14:paraId="7155AE89" w14:textId="77777777" w:rsidR="00EA55A1" w:rsidRPr="00EA55A1" w:rsidRDefault="00EA55A1" w:rsidP="00EA55A1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proofErr w:type="spellStart"/>
      <w:r w:rsidRPr="00EA55A1">
        <w:rPr>
          <w:rFonts w:ascii="Arial" w:hAnsi="Arial" w:cs="Arial"/>
          <w:sz w:val="24"/>
          <w:szCs w:val="24"/>
        </w:rPr>
        <w:t>Lusardi</w:t>
      </w:r>
      <w:proofErr w:type="spellEnd"/>
      <w:r w:rsidRPr="00EA55A1">
        <w:rPr>
          <w:rFonts w:ascii="Arial" w:hAnsi="Arial" w:cs="Arial"/>
          <w:sz w:val="24"/>
          <w:szCs w:val="24"/>
        </w:rPr>
        <w:t xml:space="preserve"> e Mitchell (2014) reforçam que a literacia financeira está diretamente relacionada à capacidade de planejamento de longo prazo e ao bem-estar econômico. Indivíduos com baixo nível de conhecimento tendem a contrair dívidas com juros altos, adiar decisões de poupança e apresentar comportamentos impulsivos. No contexto brasileiro, o problema é acentuado pela baixa inclusão da educação financeira nos currículos escolares e universitários (ENEF, 2020).</w:t>
      </w:r>
    </w:p>
    <w:p w14:paraId="17D6BE00" w14:textId="72E119CF" w:rsidR="00BF5130" w:rsidRPr="00E64579" w:rsidRDefault="00EA55A1" w:rsidP="00E64579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A55A1">
        <w:rPr>
          <w:rFonts w:ascii="Arial" w:hAnsi="Arial" w:cs="Arial"/>
          <w:sz w:val="24"/>
          <w:szCs w:val="24"/>
        </w:rPr>
        <w:t xml:space="preserve">De acordo com Huston (2010), </w:t>
      </w:r>
      <w:r w:rsidR="00623C94">
        <w:rPr>
          <w:rFonts w:ascii="Arial" w:hAnsi="Arial" w:cs="Arial"/>
          <w:sz w:val="24"/>
          <w:szCs w:val="24"/>
        </w:rPr>
        <w:t>a literacia financeira é a habilidade de aplicar conhecimentos financeiros em situações reais, destacando que a mera familiaridade com conceitos não garante comportamentos adequados.</w:t>
      </w:r>
      <w:r w:rsidRPr="00EA55A1">
        <w:rPr>
          <w:rFonts w:ascii="Arial" w:hAnsi="Arial" w:cs="Arial"/>
          <w:sz w:val="24"/>
          <w:szCs w:val="24"/>
        </w:rPr>
        <w:t xml:space="preserve"> </w:t>
      </w:r>
      <w:r w:rsidR="009F35FD">
        <w:rPr>
          <w:rFonts w:ascii="Arial" w:hAnsi="Arial" w:cs="Arial"/>
          <w:sz w:val="24"/>
          <w:szCs w:val="24"/>
        </w:rPr>
        <w:t xml:space="preserve">Atkinson e </w:t>
      </w:r>
      <w:proofErr w:type="spellStart"/>
      <w:r w:rsidR="009F35FD">
        <w:rPr>
          <w:rFonts w:ascii="Arial" w:hAnsi="Arial" w:cs="Arial"/>
          <w:sz w:val="24"/>
          <w:szCs w:val="24"/>
        </w:rPr>
        <w:t>Messy</w:t>
      </w:r>
      <w:proofErr w:type="spellEnd"/>
      <w:r w:rsidR="009F35FD">
        <w:rPr>
          <w:rFonts w:ascii="Arial" w:hAnsi="Arial" w:cs="Arial"/>
          <w:sz w:val="24"/>
          <w:szCs w:val="24"/>
        </w:rPr>
        <w:t xml:space="preserve"> (2012) ampliam essa perspectiva, dividindo a educação financeira em: conhecimentos básicos sobre juros, risco e inflação; habilidades de planejamento e comparação de produtos; atitudes relacionadas a autocontrole e prudência; comportamentos efetivos, como poupança e controle orçamentário.</w:t>
      </w:r>
      <w:r w:rsidR="002A40BD">
        <w:rPr>
          <w:rFonts w:ascii="Arial" w:hAnsi="Arial" w:cs="Arial"/>
          <w:sz w:val="24"/>
          <w:szCs w:val="24"/>
        </w:rPr>
        <w:t xml:space="preserve"> Essa </w:t>
      </w:r>
      <w:proofErr w:type="spellStart"/>
      <w:r w:rsidR="002A40BD">
        <w:rPr>
          <w:rFonts w:ascii="Arial" w:hAnsi="Arial" w:cs="Arial"/>
          <w:sz w:val="24"/>
          <w:szCs w:val="24"/>
        </w:rPr>
        <w:t>multifa</w:t>
      </w:r>
      <w:r w:rsidR="00C32938">
        <w:rPr>
          <w:rFonts w:ascii="Arial" w:hAnsi="Arial" w:cs="Arial"/>
          <w:sz w:val="24"/>
          <w:szCs w:val="24"/>
        </w:rPr>
        <w:t>torialidade</w:t>
      </w:r>
      <w:proofErr w:type="spellEnd"/>
      <w:r w:rsidR="00C32938">
        <w:rPr>
          <w:rFonts w:ascii="Arial" w:hAnsi="Arial" w:cs="Arial"/>
          <w:sz w:val="24"/>
          <w:szCs w:val="24"/>
        </w:rPr>
        <w:t xml:space="preserve"> é essencial para compreender o comportamento econômico de jovens universitários.</w:t>
      </w:r>
    </w:p>
    <w:p w14:paraId="73175EC3" w14:textId="77777777" w:rsidR="00EA55A1" w:rsidRDefault="00EA55A1" w:rsidP="00EA55A1">
      <w:pPr>
        <w:spacing w:after="0" w:line="36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</w:p>
    <w:p w14:paraId="103CEF30" w14:textId="4BF69E3D" w:rsidR="00D571C8" w:rsidRDefault="00D571C8" w:rsidP="009E635D">
      <w:pPr>
        <w:pStyle w:val="PargrafodaLista"/>
        <w:numPr>
          <w:ilvl w:val="1"/>
          <w:numId w:val="13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571C8">
        <w:rPr>
          <w:rFonts w:ascii="Arial" w:hAnsi="Arial" w:cs="Arial"/>
          <w:b/>
          <w:sz w:val="24"/>
          <w:szCs w:val="24"/>
        </w:rPr>
        <w:t>A EDUCAÇÃO FINANCEIRA SOB A PERSPECTIVA ESTATÍSTICA E COMPORTAMENTAL</w:t>
      </w:r>
    </w:p>
    <w:p w14:paraId="03D001F8" w14:textId="77777777" w:rsidR="005B2CCE" w:rsidRPr="005B2CCE" w:rsidRDefault="005B2CCE" w:rsidP="005B2CCE">
      <w:pPr>
        <w:spacing w:after="0" w:line="36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5B2CCE">
        <w:rPr>
          <w:rFonts w:ascii="Arial" w:hAnsi="Arial" w:cs="Arial"/>
          <w:bCs/>
          <w:sz w:val="24"/>
          <w:szCs w:val="24"/>
        </w:rPr>
        <w:t xml:space="preserve">Do ponto de vista estatístico e comportamental, compreender a influência da Educação Financeira no comportamento de consumo requer analisar não apenas o </w:t>
      </w:r>
      <w:r w:rsidRPr="005B2CCE">
        <w:rPr>
          <w:rFonts w:ascii="Arial" w:hAnsi="Arial" w:cs="Arial"/>
          <w:bCs/>
          <w:sz w:val="24"/>
          <w:szCs w:val="24"/>
        </w:rPr>
        <w:lastRenderedPageBreak/>
        <w:t>conhecimento teórico sobre finanças, mas também as atitudes e percepções frente ao risco e à recompensa.</w:t>
      </w:r>
    </w:p>
    <w:p w14:paraId="5DE84A4E" w14:textId="77777777" w:rsidR="005B2CCE" w:rsidRPr="005B2CCE" w:rsidRDefault="005B2CCE" w:rsidP="005B2CCE">
      <w:pPr>
        <w:spacing w:after="0" w:line="36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5B2CCE">
        <w:rPr>
          <w:rFonts w:ascii="Arial" w:hAnsi="Arial" w:cs="Arial"/>
          <w:bCs/>
          <w:sz w:val="24"/>
          <w:szCs w:val="24"/>
        </w:rPr>
        <w:t xml:space="preserve">Segundo </w:t>
      </w:r>
      <w:proofErr w:type="spellStart"/>
      <w:r w:rsidRPr="005B2CCE">
        <w:rPr>
          <w:rFonts w:ascii="Arial" w:hAnsi="Arial" w:cs="Arial"/>
          <w:bCs/>
          <w:sz w:val="24"/>
          <w:szCs w:val="24"/>
        </w:rPr>
        <w:t>Triola</w:t>
      </w:r>
      <w:proofErr w:type="spellEnd"/>
      <w:r w:rsidRPr="005B2CCE">
        <w:rPr>
          <w:rFonts w:ascii="Arial" w:hAnsi="Arial" w:cs="Arial"/>
          <w:bCs/>
          <w:sz w:val="24"/>
          <w:szCs w:val="24"/>
        </w:rPr>
        <w:t xml:space="preserve"> (2017), a educação financeira pode ser estudada sob a ótica associativa, observando correlações entre variáveis que refletem hábitos e decisões. Já </w:t>
      </w:r>
      <w:proofErr w:type="spellStart"/>
      <w:r w:rsidRPr="005B2CCE">
        <w:rPr>
          <w:rFonts w:ascii="Arial" w:hAnsi="Arial" w:cs="Arial"/>
          <w:bCs/>
          <w:sz w:val="24"/>
          <w:szCs w:val="24"/>
        </w:rPr>
        <w:t>Hair</w:t>
      </w:r>
      <w:proofErr w:type="spellEnd"/>
      <w:r w:rsidRPr="005B2CCE">
        <w:rPr>
          <w:rFonts w:ascii="Arial" w:hAnsi="Arial" w:cs="Arial"/>
          <w:bCs/>
          <w:sz w:val="24"/>
          <w:szCs w:val="24"/>
        </w:rPr>
        <w:t xml:space="preserve"> et al. (2009) defendem que a análise multivariada e os testes inferenciais permitem compreender relações de influência sem necessidade de experimentação, oferecendo um retrato robusto do comportamento observado.</w:t>
      </w:r>
    </w:p>
    <w:p w14:paraId="3377698E" w14:textId="77777777" w:rsidR="005B2CCE" w:rsidRPr="005B2CCE" w:rsidRDefault="005B2CCE" w:rsidP="005B2CCE">
      <w:pPr>
        <w:spacing w:after="0" w:line="36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5B2CCE">
        <w:rPr>
          <w:rFonts w:ascii="Arial" w:hAnsi="Arial" w:cs="Arial"/>
          <w:bCs/>
          <w:sz w:val="24"/>
          <w:szCs w:val="24"/>
        </w:rPr>
        <w:t xml:space="preserve">Na literatura econômica, </w:t>
      </w:r>
      <w:proofErr w:type="spellStart"/>
      <w:r w:rsidRPr="005B2CCE">
        <w:rPr>
          <w:rFonts w:ascii="Arial" w:hAnsi="Arial" w:cs="Arial"/>
          <w:bCs/>
          <w:sz w:val="24"/>
          <w:szCs w:val="24"/>
        </w:rPr>
        <w:t>Lusardi</w:t>
      </w:r>
      <w:proofErr w:type="spellEnd"/>
      <w:r w:rsidRPr="005B2CCE">
        <w:rPr>
          <w:rFonts w:ascii="Arial" w:hAnsi="Arial" w:cs="Arial"/>
          <w:bCs/>
          <w:sz w:val="24"/>
          <w:szCs w:val="24"/>
        </w:rPr>
        <w:t xml:space="preserve"> e Mitchell (2014) apontam que o conhecimento financeiro está diretamente associado à capacidade de planejamento e à tomada de decisão racional, enquanto Kahneman e </w:t>
      </w:r>
      <w:proofErr w:type="spellStart"/>
      <w:r w:rsidRPr="005B2CCE">
        <w:rPr>
          <w:rFonts w:ascii="Arial" w:hAnsi="Arial" w:cs="Arial"/>
          <w:bCs/>
          <w:sz w:val="24"/>
          <w:szCs w:val="24"/>
        </w:rPr>
        <w:t>Tversky</w:t>
      </w:r>
      <w:proofErr w:type="spellEnd"/>
      <w:r w:rsidRPr="005B2CCE">
        <w:rPr>
          <w:rFonts w:ascii="Arial" w:hAnsi="Arial" w:cs="Arial"/>
          <w:bCs/>
          <w:sz w:val="24"/>
          <w:szCs w:val="24"/>
        </w:rPr>
        <w:t xml:space="preserve"> (1979) destacam que os vieses cognitivos — como o otimismo e o excesso de confiança — afetam a forma como os indivíduos interpretam riscos e ganhos.</w:t>
      </w:r>
    </w:p>
    <w:p w14:paraId="4F0BE56A" w14:textId="0719308D" w:rsidR="009E635D" w:rsidRPr="005B2CCE" w:rsidRDefault="005B2CCE" w:rsidP="005B2CCE">
      <w:pPr>
        <w:spacing w:after="0" w:line="36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5B2CCE">
        <w:rPr>
          <w:rFonts w:ascii="Arial" w:hAnsi="Arial" w:cs="Arial"/>
          <w:bCs/>
          <w:sz w:val="24"/>
          <w:szCs w:val="24"/>
        </w:rPr>
        <w:t>Dessa forma, compreender a influência da educação financeira sobre o comportamento de consumo significa reconhecer a interação entre o conhecimento (dimensão cognitiva), as emoções (dimensão psicológica) e as práticas financeiras (dimensão comportamental).</w:t>
      </w:r>
    </w:p>
    <w:p w14:paraId="5EDE2F14" w14:textId="77777777" w:rsidR="00820A39" w:rsidRDefault="00820A39" w:rsidP="004E0E20">
      <w:pPr>
        <w:spacing w:after="0" w:line="36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</w:p>
    <w:p w14:paraId="3AA86F35" w14:textId="097B5122" w:rsidR="009B0F3D" w:rsidRPr="003156C8" w:rsidRDefault="008304F8" w:rsidP="004E0E20">
      <w:pPr>
        <w:pStyle w:val="Ttulo1"/>
        <w:spacing w:before="0" w:line="360" w:lineRule="auto"/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bookmarkStart w:id="4" w:name="_Toc212199972"/>
      <w:r w:rsidRPr="003156C8">
        <w:rPr>
          <w:rFonts w:ascii="Arial" w:hAnsi="Arial" w:cs="Arial"/>
          <w:b/>
          <w:bCs/>
          <w:color w:val="auto"/>
          <w:sz w:val="24"/>
          <w:szCs w:val="24"/>
        </w:rPr>
        <w:t>1.2</w:t>
      </w:r>
      <w:r w:rsidR="008E6ED0" w:rsidRPr="003156C8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bookmarkEnd w:id="4"/>
      <w:r w:rsidR="002B636B">
        <w:rPr>
          <w:rFonts w:ascii="Arial" w:hAnsi="Arial" w:cs="Arial"/>
          <w:b/>
          <w:bCs/>
          <w:color w:val="auto"/>
          <w:sz w:val="24"/>
          <w:szCs w:val="24"/>
        </w:rPr>
        <w:t>ECONOMIA COMPORTAMENTAL: VIÉSES COGNITIVOS NAS DECISÕES FINANCEIRAS</w:t>
      </w:r>
    </w:p>
    <w:p w14:paraId="02716AA5" w14:textId="054FA275" w:rsidR="00A93319" w:rsidRPr="00B051EE" w:rsidRDefault="002B636B" w:rsidP="00400DC6">
      <w:pPr>
        <w:spacing w:line="36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 economia comportamental, inaugurada pelos trabalhos de Kahneman e </w:t>
      </w:r>
      <w:proofErr w:type="spellStart"/>
      <w:r>
        <w:rPr>
          <w:rFonts w:ascii="Arial" w:hAnsi="Arial" w:cs="Arial"/>
          <w:bCs/>
          <w:sz w:val="24"/>
          <w:szCs w:val="24"/>
        </w:rPr>
        <w:t>Tversky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(1979), mostra que as decisões financeiras </w:t>
      </w:r>
      <w:r w:rsidR="00480E09">
        <w:rPr>
          <w:rFonts w:ascii="Arial" w:hAnsi="Arial" w:cs="Arial"/>
          <w:bCs/>
          <w:sz w:val="24"/>
          <w:szCs w:val="24"/>
        </w:rPr>
        <w:t>são influenciadas por vieses cognitivos que distorcem a racionalidade</w:t>
      </w:r>
      <w:r w:rsidR="008370CF">
        <w:rPr>
          <w:rFonts w:ascii="Arial" w:hAnsi="Arial" w:cs="Arial"/>
          <w:bCs/>
          <w:sz w:val="24"/>
          <w:szCs w:val="24"/>
        </w:rPr>
        <w:t>, sendo significativamente influenciadas por vieses cognitivos</w:t>
      </w:r>
      <w:r w:rsidR="00480E09">
        <w:rPr>
          <w:rFonts w:ascii="Arial" w:hAnsi="Arial" w:cs="Arial"/>
          <w:bCs/>
          <w:sz w:val="24"/>
          <w:szCs w:val="24"/>
        </w:rPr>
        <w:t xml:space="preserve">. </w:t>
      </w:r>
      <w:r w:rsidR="00531C93">
        <w:rPr>
          <w:rFonts w:ascii="Arial" w:hAnsi="Arial" w:cs="Arial"/>
          <w:bCs/>
          <w:sz w:val="24"/>
          <w:szCs w:val="24"/>
        </w:rPr>
        <w:t>No contexto desta pesquisa, o comportamento de consumo dos jovens estudantes é marcado por uma conexão intrínseca</w:t>
      </w:r>
      <w:r w:rsidR="00195387">
        <w:rPr>
          <w:rFonts w:ascii="Arial" w:hAnsi="Arial" w:cs="Arial"/>
          <w:bCs/>
          <w:sz w:val="24"/>
          <w:szCs w:val="24"/>
        </w:rPr>
        <w:t xml:space="preserve"> com o ambiente digital, onde a exposição contínua a </w:t>
      </w:r>
      <w:r w:rsidR="002942BF">
        <w:rPr>
          <w:rFonts w:ascii="Arial" w:hAnsi="Arial" w:cs="Arial"/>
          <w:bCs/>
          <w:i/>
          <w:iCs/>
          <w:sz w:val="24"/>
          <w:szCs w:val="24"/>
        </w:rPr>
        <w:t>influencers</w:t>
      </w:r>
      <w:r w:rsidR="002942BF">
        <w:rPr>
          <w:rFonts w:ascii="Arial" w:hAnsi="Arial" w:cs="Arial"/>
          <w:bCs/>
          <w:sz w:val="24"/>
          <w:szCs w:val="24"/>
        </w:rPr>
        <w:t xml:space="preserve"> e a</w:t>
      </w:r>
      <w:r w:rsidR="002F6F36">
        <w:rPr>
          <w:rFonts w:ascii="Arial" w:hAnsi="Arial" w:cs="Arial"/>
          <w:bCs/>
          <w:sz w:val="24"/>
          <w:szCs w:val="24"/>
        </w:rPr>
        <w:t xml:space="preserve"> modos de vi</w:t>
      </w:r>
      <w:r w:rsidR="00195387">
        <w:rPr>
          <w:rFonts w:ascii="Arial" w:hAnsi="Arial" w:cs="Arial"/>
          <w:bCs/>
          <w:sz w:val="24"/>
          <w:szCs w:val="24"/>
        </w:rPr>
        <w:t>da</w:t>
      </w:r>
      <w:r w:rsidR="002F6F36">
        <w:rPr>
          <w:rFonts w:ascii="Arial" w:hAnsi="Arial" w:cs="Arial"/>
          <w:bCs/>
          <w:sz w:val="24"/>
          <w:szCs w:val="24"/>
        </w:rPr>
        <w:t xml:space="preserve"> idealizados nas redes sociais </w:t>
      </w:r>
      <w:r w:rsidR="006D2E70">
        <w:rPr>
          <w:rFonts w:ascii="Arial" w:hAnsi="Arial" w:cs="Arial"/>
          <w:bCs/>
          <w:sz w:val="24"/>
          <w:szCs w:val="24"/>
        </w:rPr>
        <w:t>exacerba a pressão por consumo constante, ligando o bem-estar social à capacidade de aquisição.</w:t>
      </w:r>
      <w:r w:rsidR="00966509">
        <w:rPr>
          <w:rFonts w:ascii="Arial" w:hAnsi="Arial" w:cs="Arial"/>
          <w:bCs/>
          <w:sz w:val="24"/>
          <w:szCs w:val="24"/>
        </w:rPr>
        <w:t xml:space="preserve"> </w:t>
      </w:r>
      <w:r w:rsidR="00F71D97">
        <w:rPr>
          <w:rFonts w:ascii="Arial" w:hAnsi="Arial" w:cs="Arial"/>
          <w:bCs/>
          <w:sz w:val="24"/>
          <w:szCs w:val="24"/>
        </w:rPr>
        <w:t>Essa realidade reforça a prevalência de vieses que explic</w:t>
      </w:r>
      <w:r w:rsidR="0077457C">
        <w:rPr>
          <w:rFonts w:ascii="Arial" w:hAnsi="Arial" w:cs="Arial"/>
          <w:bCs/>
          <w:sz w:val="24"/>
          <w:szCs w:val="24"/>
        </w:rPr>
        <w:t>am a economia comportamental dos jovens. Entre os principais vieses que distorcem o julgamento racional, destacam-se:</w:t>
      </w:r>
    </w:p>
    <w:p w14:paraId="40A4FF64" w14:textId="19D6EBA3" w:rsidR="00A93319" w:rsidRDefault="008D7E0F" w:rsidP="00B051EE">
      <w:pPr>
        <w:pStyle w:val="PargrafodaLista"/>
        <w:numPr>
          <w:ilvl w:val="0"/>
          <w:numId w:val="19"/>
        </w:numPr>
        <w:spacing w:after="0" w:line="360" w:lineRule="auto"/>
        <w:ind w:left="839" w:firstLine="12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Desconto hiperbólico (</w:t>
      </w:r>
      <w:proofErr w:type="spellStart"/>
      <w:r>
        <w:rPr>
          <w:rFonts w:ascii="Arial" w:hAnsi="Arial" w:cs="Arial"/>
          <w:bCs/>
          <w:sz w:val="24"/>
          <w:szCs w:val="24"/>
        </w:rPr>
        <w:t>Laibson</w:t>
      </w:r>
      <w:proofErr w:type="spellEnd"/>
      <w:r>
        <w:rPr>
          <w:rFonts w:ascii="Arial" w:hAnsi="Arial" w:cs="Arial"/>
          <w:bCs/>
          <w:sz w:val="24"/>
          <w:szCs w:val="24"/>
        </w:rPr>
        <w:t>, 1997): preferência por recompensas imediatas;</w:t>
      </w:r>
    </w:p>
    <w:p w14:paraId="48F7090D" w14:textId="3CCAB108" w:rsidR="008D7E0F" w:rsidRDefault="001674E8" w:rsidP="00B051EE">
      <w:pPr>
        <w:pStyle w:val="PargrafodaLista"/>
        <w:numPr>
          <w:ilvl w:val="0"/>
          <w:numId w:val="19"/>
        </w:numPr>
        <w:spacing w:after="0" w:line="360" w:lineRule="auto"/>
        <w:ind w:left="839" w:firstLine="12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Heurística da disponibilidade: supervalorização de exemplos recentes (como “casos de sucesso” em apostas);</w:t>
      </w:r>
    </w:p>
    <w:p w14:paraId="714B83AC" w14:textId="34B9A470" w:rsidR="001674E8" w:rsidRDefault="001674E8" w:rsidP="00B051EE">
      <w:pPr>
        <w:pStyle w:val="PargrafodaLista"/>
        <w:numPr>
          <w:ilvl w:val="0"/>
          <w:numId w:val="19"/>
        </w:numPr>
        <w:spacing w:after="0" w:line="360" w:lineRule="auto"/>
        <w:ind w:left="839" w:firstLine="12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>Otimismo irrealista: crença de que “acontecerá comigo”;</w:t>
      </w:r>
    </w:p>
    <w:p w14:paraId="277F507B" w14:textId="55EA08FA" w:rsidR="001674E8" w:rsidRDefault="001674E8" w:rsidP="00B051EE">
      <w:pPr>
        <w:pStyle w:val="PargrafodaLista"/>
        <w:numPr>
          <w:ilvl w:val="0"/>
          <w:numId w:val="19"/>
        </w:numPr>
        <w:spacing w:after="0" w:line="360" w:lineRule="auto"/>
        <w:ind w:left="839" w:firstLine="12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Ilusão de controle: Percepção equivocada de domínio sobre eventos aleatórios;</w:t>
      </w:r>
    </w:p>
    <w:p w14:paraId="44E99A93" w14:textId="6FADD74E" w:rsidR="008504ED" w:rsidRPr="00400DC6" w:rsidRDefault="001674E8" w:rsidP="00400DC6">
      <w:pPr>
        <w:pStyle w:val="PargrafodaLista"/>
        <w:numPr>
          <w:ilvl w:val="0"/>
          <w:numId w:val="19"/>
        </w:numPr>
        <w:spacing w:line="360" w:lineRule="auto"/>
        <w:ind w:left="839" w:firstLine="12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Heurística do afeto (</w:t>
      </w:r>
      <w:proofErr w:type="spellStart"/>
      <w:r>
        <w:rPr>
          <w:rFonts w:ascii="Arial" w:hAnsi="Arial" w:cs="Arial"/>
          <w:bCs/>
          <w:sz w:val="24"/>
          <w:szCs w:val="24"/>
        </w:rPr>
        <w:t>Slovic</w:t>
      </w:r>
      <w:proofErr w:type="spellEnd"/>
      <w:r>
        <w:rPr>
          <w:rFonts w:ascii="Arial" w:hAnsi="Arial" w:cs="Arial"/>
          <w:bCs/>
          <w:sz w:val="24"/>
          <w:szCs w:val="24"/>
        </w:rPr>
        <w:t>, 2002): decisões guiadas por emoções imediatas.</w:t>
      </w:r>
    </w:p>
    <w:p w14:paraId="6B21BD01" w14:textId="4C338FC4" w:rsidR="00A93319" w:rsidRDefault="00400DC6" w:rsidP="004E0E20">
      <w:pPr>
        <w:spacing w:after="0" w:line="36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Kahneman (2011) diferencia ainda dois sistemas de decisão:</w:t>
      </w:r>
    </w:p>
    <w:p w14:paraId="51D5AB98" w14:textId="01930D99" w:rsidR="00400DC6" w:rsidRDefault="00400DC6" w:rsidP="00400DC6">
      <w:pPr>
        <w:pStyle w:val="PargrafodaLista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Sistema 1: rápido, emocional, impulsivo;</w:t>
      </w:r>
    </w:p>
    <w:p w14:paraId="3E3762AE" w14:textId="28656779" w:rsidR="00400DC6" w:rsidRDefault="00400DC6" w:rsidP="00C33709">
      <w:pPr>
        <w:pStyle w:val="PargrafodaLista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Sistema 2: lento analítico, deliberado.</w:t>
      </w:r>
    </w:p>
    <w:p w14:paraId="6C5412F7" w14:textId="21B114A7" w:rsidR="007E151C" w:rsidRDefault="007E151C" w:rsidP="007E151C">
      <w:pPr>
        <w:spacing w:after="0" w:line="36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 prevalência do Sistema 1 entre jovens explica impulsividade, crédito mal utilizado e envolvimento em apostas.</w:t>
      </w:r>
    </w:p>
    <w:p w14:paraId="28F71302" w14:textId="77777777" w:rsidR="00684F17" w:rsidRDefault="00684F17" w:rsidP="007E151C">
      <w:pPr>
        <w:spacing w:after="0" w:line="36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</w:p>
    <w:p w14:paraId="2E9CB2B1" w14:textId="5FB9EBC6" w:rsidR="007E151C" w:rsidRPr="00400DC6" w:rsidRDefault="00684F17" w:rsidP="00684F17">
      <w:pPr>
        <w:pStyle w:val="Estilo1"/>
      </w:pPr>
      <w:r>
        <w:t>1.3 SOCIOLOGIA DO CONSUMO: JUVENTUDE, IDENTIDADE E INFLUÊNCIA DIGITAL</w:t>
      </w:r>
    </w:p>
    <w:p w14:paraId="1AEE5A83" w14:textId="4B62E665" w:rsidR="003953A9" w:rsidRDefault="00FA19CE" w:rsidP="004E0E20">
      <w:pPr>
        <w:spacing w:after="0" w:line="36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Sociólogos como </w:t>
      </w:r>
      <w:proofErr w:type="spellStart"/>
      <w:r>
        <w:rPr>
          <w:rFonts w:ascii="Arial" w:hAnsi="Arial" w:cs="Arial"/>
          <w:bCs/>
          <w:sz w:val="24"/>
          <w:szCs w:val="24"/>
        </w:rPr>
        <w:t>Bauman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(2008), Lipovetsky (2007) e Giddens (2002) mostram que o consumo se tornou forma de expressão identitária. Entre jovens universitários isso se intensifica pela</w:t>
      </w:r>
      <w:r w:rsidR="006B30A4">
        <w:rPr>
          <w:rFonts w:ascii="Arial" w:hAnsi="Arial" w:cs="Arial"/>
          <w:bCs/>
          <w:sz w:val="24"/>
          <w:szCs w:val="24"/>
        </w:rPr>
        <w:t xml:space="preserve">: pressão social por visibilidade; influência de grupos e redes; busca de pertencimento; exposição constante a publicidade personalizada; normalização de estilos de vida dispendiosos. </w:t>
      </w:r>
      <w:r w:rsidR="008E6A02">
        <w:rPr>
          <w:rFonts w:ascii="Arial" w:hAnsi="Arial" w:cs="Arial"/>
          <w:bCs/>
          <w:sz w:val="24"/>
          <w:szCs w:val="24"/>
        </w:rPr>
        <w:t>Essa dinâmica gera conflitos entre renda limitada e desejo de status, contribuindo para o endividamento</w:t>
      </w:r>
      <w:r w:rsidR="0074172C">
        <w:rPr>
          <w:rFonts w:ascii="Arial" w:hAnsi="Arial" w:cs="Arial"/>
          <w:bCs/>
          <w:sz w:val="24"/>
          <w:szCs w:val="24"/>
        </w:rPr>
        <w:t>.</w:t>
      </w:r>
    </w:p>
    <w:p w14:paraId="4B120433" w14:textId="77777777" w:rsidR="00CF085E" w:rsidRDefault="00CF085E" w:rsidP="009B3937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5BAC627B" w14:textId="6FAB60CF" w:rsidR="00700CC7" w:rsidRPr="00DA6AE3" w:rsidRDefault="00FE46AC" w:rsidP="004E0E20">
      <w:pPr>
        <w:pStyle w:val="Ttulo2"/>
        <w:spacing w:before="0" w:line="360" w:lineRule="auto"/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bookmarkStart w:id="5" w:name="_Toc212199973"/>
      <w:r w:rsidRPr="00DA6AE3">
        <w:rPr>
          <w:rFonts w:ascii="Arial" w:hAnsi="Arial" w:cs="Arial"/>
          <w:b/>
          <w:bCs/>
          <w:color w:val="auto"/>
          <w:sz w:val="24"/>
          <w:szCs w:val="24"/>
        </w:rPr>
        <w:t>1.</w:t>
      </w:r>
      <w:r w:rsidR="00FD513D">
        <w:rPr>
          <w:rFonts w:ascii="Arial" w:hAnsi="Arial" w:cs="Arial"/>
          <w:b/>
          <w:bCs/>
          <w:color w:val="auto"/>
          <w:sz w:val="24"/>
          <w:szCs w:val="24"/>
        </w:rPr>
        <w:t>4</w:t>
      </w:r>
      <w:r w:rsidR="00D42F68" w:rsidRPr="00DA6AE3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700CC7" w:rsidRPr="00DA6AE3">
        <w:rPr>
          <w:rFonts w:ascii="Arial" w:hAnsi="Arial" w:cs="Arial"/>
          <w:b/>
          <w:bCs/>
          <w:color w:val="auto"/>
          <w:sz w:val="24"/>
          <w:szCs w:val="24"/>
        </w:rPr>
        <w:t>A</w:t>
      </w:r>
      <w:bookmarkEnd w:id="5"/>
      <w:r w:rsidR="00FD513D">
        <w:rPr>
          <w:rFonts w:ascii="Arial" w:hAnsi="Arial" w:cs="Arial"/>
          <w:b/>
          <w:bCs/>
          <w:color w:val="auto"/>
          <w:sz w:val="24"/>
          <w:szCs w:val="24"/>
        </w:rPr>
        <w:t>POSTAS ONLINE: RISCO ECONÔMICO, PSICOLÓGICO E DIGITAL</w:t>
      </w:r>
    </w:p>
    <w:p w14:paraId="6583F56A" w14:textId="520CC79E" w:rsidR="009B3937" w:rsidRDefault="009B3937" w:rsidP="009B3937">
      <w:pPr>
        <w:spacing w:after="0" w:line="36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As apostas online configuram fenômeno crescente no Brasil, especialmente entre jovens. Estudos de </w:t>
      </w:r>
      <w:proofErr w:type="spellStart"/>
      <w:r>
        <w:rPr>
          <w:rFonts w:ascii="Arial" w:hAnsi="Arial" w:cs="Arial"/>
          <w:bCs/>
          <w:sz w:val="24"/>
          <w:szCs w:val="24"/>
        </w:rPr>
        <w:t>neuroeconomia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mostram que o comportamento de </w:t>
      </w:r>
      <w:r w:rsidR="0021320B">
        <w:rPr>
          <w:rFonts w:ascii="Arial" w:hAnsi="Arial" w:cs="Arial"/>
          <w:bCs/>
          <w:sz w:val="24"/>
          <w:szCs w:val="24"/>
        </w:rPr>
        <w:t>apostar ativa circuitos dopaminérgicos relacionados ao prazer e à excitação (</w:t>
      </w:r>
      <w:proofErr w:type="spellStart"/>
      <w:r w:rsidR="0021320B">
        <w:rPr>
          <w:rFonts w:ascii="Arial" w:hAnsi="Arial" w:cs="Arial"/>
          <w:bCs/>
          <w:sz w:val="24"/>
          <w:szCs w:val="24"/>
        </w:rPr>
        <w:t>Berridge</w:t>
      </w:r>
      <w:proofErr w:type="spellEnd"/>
      <w:r w:rsidR="0021320B">
        <w:rPr>
          <w:rFonts w:ascii="Arial" w:hAnsi="Arial" w:cs="Arial"/>
          <w:bCs/>
          <w:sz w:val="24"/>
          <w:szCs w:val="24"/>
        </w:rPr>
        <w:t xml:space="preserve"> &amp; R</w:t>
      </w:r>
      <w:r w:rsidR="00270B33">
        <w:rPr>
          <w:rFonts w:ascii="Arial" w:hAnsi="Arial" w:cs="Arial"/>
          <w:bCs/>
          <w:sz w:val="24"/>
          <w:szCs w:val="24"/>
        </w:rPr>
        <w:t xml:space="preserve">obinson, 2003), reforçando comportamentos compulsivos. Características desse comportamento incluem: reforço intermitente (“quase ganhou”); busca de emoção; otimismo irrealista; impulsividade; perdas financeiras acumuladas. </w:t>
      </w:r>
      <w:r>
        <w:rPr>
          <w:rFonts w:ascii="Arial" w:hAnsi="Arial" w:cs="Arial"/>
          <w:bCs/>
          <w:sz w:val="24"/>
          <w:szCs w:val="24"/>
        </w:rPr>
        <w:t xml:space="preserve">Estudos recentes da </w:t>
      </w:r>
      <w:proofErr w:type="spellStart"/>
      <w:r>
        <w:rPr>
          <w:rFonts w:ascii="Arial" w:hAnsi="Arial" w:cs="Arial"/>
          <w:bCs/>
          <w:sz w:val="24"/>
          <w:szCs w:val="24"/>
        </w:rPr>
        <w:t>Strategy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&amp; (2024) revelam que aproximadamente 33 milhões de brasileiros já se aventuraram em apostas esportivas, com 22 milhões apostando pelo menos uma vez por mês. Esse comportamento é particularmente prevalente entre homens jovens das classes D e </w:t>
      </w:r>
      <w:proofErr w:type="spellStart"/>
      <w:r>
        <w:rPr>
          <w:rFonts w:ascii="Arial" w:hAnsi="Arial" w:cs="Arial"/>
          <w:bCs/>
          <w:sz w:val="24"/>
          <w:szCs w:val="24"/>
        </w:rPr>
        <w:t>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que frequentemente enxergam nas apostas uma alternativa ilusória para complementar a renda. Contudo, essa prática tem se mostrado um terreno fértil </w:t>
      </w:r>
      <w:r>
        <w:rPr>
          <w:rFonts w:ascii="Arial" w:hAnsi="Arial" w:cs="Arial"/>
          <w:bCs/>
          <w:sz w:val="24"/>
          <w:szCs w:val="24"/>
        </w:rPr>
        <w:lastRenderedPageBreak/>
        <w:t>para o aprofundamento do endividamento e gera alerta aos problemas de saúde mental, conforme indicado pela Universidade Federal Fluminense (UFF, 2024).</w:t>
      </w:r>
    </w:p>
    <w:p w14:paraId="126AC66B" w14:textId="01AFB8E8" w:rsidR="009B3937" w:rsidRDefault="009B3937" w:rsidP="009B3937">
      <w:pPr>
        <w:spacing w:after="0" w:line="36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 impacto das apostas, sejam esportivas ou de cassinos virtuais</w:t>
      </w:r>
      <w:r w:rsidR="0046561B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transcende a esfera do lazer, influenciando diretamente o orçamento e a capacidade de endividamento dos universitários. Complementando essa perspectiva, dados oficiais do Banco Central detalham o perfil financeiro do apostador, o que ressalta o risco de endividamento e a formação de maus hábitos financeiros:</w:t>
      </w:r>
    </w:p>
    <w:p w14:paraId="254AA15B" w14:textId="77777777" w:rsidR="009B3937" w:rsidRDefault="009B3937" w:rsidP="009B3937">
      <w:pPr>
        <w:spacing w:after="0" w:line="240" w:lineRule="auto"/>
        <w:ind w:left="2268"/>
        <w:jc w:val="both"/>
        <w:rPr>
          <w:rFonts w:ascii="Arial" w:hAnsi="Arial" w:cs="Arial"/>
        </w:rPr>
      </w:pPr>
      <w:r w:rsidRPr="7ED84017">
        <w:rPr>
          <w:rFonts w:ascii="Arial" w:hAnsi="Arial" w:cs="Arial"/>
        </w:rPr>
        <w:t xml:space="preserve">Em relação ao perfil dos apostadores, a maioria tem entre 20 e 30 anos, embora as apostas sejam realizadas por indivíduos de diferentes faixas etárias. O valor médio mensal das transferências aumenta conforme a idade: para os mais jovens, o valor gira em torno de R$100 por mês, enquanto para os mais velhos o valor ultrapassa R$3.000 por mês, de acordo com os dados de agosto de 2024. Ainda em relação ao perfil dos apostadores, estima-se que, em agosto de 2024, 5 milhões de pessoas pertencentes a famílias beneficiárias do Bolsa Família (PBF) enviaram R$3 bilhões às empresas de aposta utilizando a plataforma Pix, sendo a mediana dos valores gastos por pessoa de R$100. Dessas pessoas apostadoras, 4 milhões (70%) são chefes de família (quem de fato recebe o benefício) e enviaram R$2 bilhões (67%) por Pix para as </w:t>
      </w:r>
      <w:proofErr w:type="spellStart"/>
      <w:r w:rsidRPr="7ED84017">
        <w:rPr>
          <w:rFonts w:ascii="Arial" w:hAnsi="Arial" w:cs="Arial"/>
        </w:rPr>
        <w:t>bets</w:t>
      </w:r>
      <w:proofErr w:type="spellEnd"/>
      <w:r w:rsidRPr="7ED84017">
        <w:rPr>
          <w:rFonts w:ascii="Arial" w:hAnsi="Arial" w:cs="Arial"/>
        </w:rPr>
        <w:t xml:space="preserve"> (Banco Central, 2024, p. 2-3).</w:t>
      </w:r>
    </w:p>
    <w:p w14:paraId="3B1CF986" w14:textId="77777777" w:rsidR="009B3937" w:rsidRPr="000063D1" w:rsidRDefault="009B3937" w:rsidP="009B3937">
      <w:pPr>
        <w:spacing w:after="0" w:line="240" w:lineRule="auto"/>
        <w:ind w:left="2268"/>
        <w:jc w:val="both"/>
        <w:rPr>
          <w:rFonts w:ascii="Arial" w:hAnsi="Arial" w:cs="Arial"/>
        </w:rPr>
      </w:pPr>
    </w:p>
    <w:p w14:paraId="619D5EDF" w14:textId="77777777" w:rsidR="009B3937" w:rsidRDefault="009B3937" w:rsidP="009B3937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 xml:space="preserve">A discrepância nos valores médios mensais de transferência, que aumenta drasticamente com a idade, pode ser </w:t>
      </w:r>
      <w:proofErr w:type="gramStart"/>
      <w:r>
        <w:rPr>
          <w:rFonts w:ascii="Arial" w:hAnsi="Arial" w:cs="Arial"/>
          <w:bCs/>
          <w:sz w:val="24"/>
          <w:szCs w:val="24"/>
        </w:rPr>
        <w:t>melhor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visualizada na Figura 2:</w:t>
      </w:r>
    </w:p>
    <w:p w14:paraId="6D4D7F01" w14:textId="77777777" w:rsidR="009B3937" w:rsidRDefault="009B3937" w:rsidP="009B3937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510E3C14" w14:textId="77777777" w:rsidR="009B3937" w:rsidRPr="000063D1" w:rsidRDefault="009B3937" w:rsidP="009B3937">
      <w:pPr>
        <w:spacing w:after="0" w:line="360" w:lineRule="auto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Gráfico 1</w:t>
      </w:r>
      <w:r w:rsidRPr="000063D1">
        <w:rPr>
          <w:rFonts w:ascii="Arial" w:hAnsi="Arial" w:cs="Arial"/>
          <w:bCs/>
          <w:sz w:val="20"/>
          <w:szCs w:val="20"/>
        </w:rPr>
        <w:t xml:space="preserve"> – Perfil dos Apostadores e Média de Gasto</w:t>
      </w:r>
    </w:p>
    <w:p w14:paraId="2A23A8B4" w14:textId="77777777" w:rsidR="009B3937" w:rsidRPr="009B38A5" w:rsidRDefault="009B3937" w:rsidP="009B3937">
      <w:pPr>
        <w:spacing w:after="0" w:line="360" w:lineRule="auto"/>
        <w:jc w:val="center"/>
        <w:rPr>
          <w:rFonts w:ascii="Arial" w:hAnsi="Arial" w:cs="Arial"/>
          <w:bCs/>
        </w:rPr>
      </w:pPr>
      <w:r w:rsidRPr="009B38A5">
        <w:rPr>
          <w:rFonts w:ascii="Arial" w:hAnsi="Arial" w:cs="Arial"/>
          <w:bCs/>
          <w:noProof/>
          <w:lang w:eastAsia="pt-BR"/>
        </w:rPr>
        <w:drawing>
          <wp:inline distT="0" distB="0" distL="0" distR="0" wp14:anchorId="55E45874" wp14:editId="34222E96">
            <wp:extent cx="3724795" cy="2124371"/>
            <wp:effectExtent l="0" t="0" r="9525" b="0"/>
            <wp:docPr id="316840361" name="Imagem 1" descr="Gráfico, Gráfico de linha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840361" name="Imagem 1" descr="Gráfico, Gráfico de linhas&#10;&#10;Descrição gerada automa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24795" cy="2124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BC846" w14:textId="77777777" w:rsidR="009B3937" w:rsidRDefault="009B3937" w:rsidP="009B3937">
      <w:pPr>
        <w:spacing w:after="0" w:line="360" w:lineRule="auto"/>
        <w:jc w:val="center"/>
        <w:rPr>
          <w:rFonts w:ascii="Arial" w:hAnsi="Arial" w:cs="Arial"/>
          <w:bCs/>
          <w:sz w:val="20"/>
          <w:szCs w:val="20"/>
        </w:rPr>
      </w:pPr>
      <w:r w:rsidRPr="000063D1">
        <w:rPr>
          <w:rFonts w:ascii="Arial" w:hAnsi="Arial" w:cs="Arial"/>
          <w:bCs/>
          <w:sz w:val="20"/>
          <w:szCs w:val="20"/>
        </w:rPr>
        <w:t>Fonte: B</w:t>
      </w:r>
      <w:r>
        <w:rPr>
          <w:rFonts w:ascii="Arial" w:hAnsi="Arial" w:cs="Arial"/>
          <w:bCs/>
          <w:sz w:val="20"/>
          <w:szCs w:val="20"/>
        </w:rPr>
        <w:t xml:space="preserve">anco Central </w:t>
      </w:r>
      <w:r w:rsidRPr="000063D1">
        <w:rPr>
          <w:rFonts w:ascii="Arial" w:hAnsi="Arial" w:cs="Arial"/>
          <w:bCs/>
          <w:sz w:val="20"/>
          <w:szCs w:val="20"/>
        </w:rPr>
        <w:t>(2024, p. 3)</w:t>
      </w:r>
    </w:p>
    <w:p w14:paraId="200EF8D4" w14:textId="77777777" w:rsidR="009B3937" w:rsidRDefault="009B3937" w:rsidP="009B3937">
      <w:pPr>
        <w:spacing w:after="0" w:line="360" w:lineRule="auto"/>
        <w:jc w:val="center"/>
        <w:rPr>
          <w:rFonts w:ascii="Arial" w:hAnsi="Arial" w:cs="Arial"/>
          <w:bCs/>
          <w:sz w:val="20"/>
          <w:szCs w:val="20"/>
        </w:rPr>
      </w:pPr>
    </w:p>
    <w:p w14:paraId="73B65EE6" w14:textId="796C96DB" w:rsidR="000203FE" w:rsidRDefault="009B3937" w:rsidP="009B3937">
      <w:pPr>
        <w:spacing w:after="0" w:line="36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Essa realidade evidencia que, mesmo entre os mais vulneráveis, há uma parcela que direciona os recursos recebidos do governo para atividades financeiras de risco. Para o jovem estudante universitário de baixa renda, a situação é amplamente crítica, pois sua permanência na instituição de ensino depende </w:t>
      </w:r>
      <w:r>
        <w:rPr>
          <w:rFonts w:ascii="Arial" w:hAnsi="Arial" w:cs="Arial"/>
          <w:bCs/>
          <w:sz w:val="24"/>
          <w:szCs w:val="24"/>
        </w:rPr>
        <w:lastRenderedPageBreak/>
        <w:t>frequentemente de auxílios governamentais como o Bolsa Família (PBF), ou de bolsas de estudo e financiamentos institucionais (FIES/Prouni) concedidos pelas faculdades. Esse comportamento, além de comprometer a segurança financeira dessas famílias e a capacidade do estudante de arcar com custos essenciais, ameaçando o sucesso de sua trajetória acadêmica e a chance de mobilidade social, também fomenta discussões sobre a eficácia das políticas públicas de transferência de renda e a necessidade maior regulamentação e fiscalização sobre esse tipo de prática.</w:t>
      </w:r>
    </w:p>
    <w:p w14:paraId="061628ED" w14:textId="77777777" w:rsidR="00C605DC" w:rsidRDefault="00C605DC" w:rsidP="009B3937">
      <w:pPr>
        <w:spacing w:after="0" w:line="36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</w:p>
    <w:p w14:paraId="4E7B3AC4" w14:textId="51CD35C0" w:rsidR="007A3192" w:rsidRPr="00DA6AE3" w:rsidRDefault="00FE46AC" w:rsidP="004E0E20">
      <w:pPr>
        <w:pStyle w:val="Ttulo2"/>
        <w:spacing w:before="0" w:line="360" w:lineRule="auto"/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bookmarkStart w:id="6" w:name="_Toc212199974"/>
      <w:r w:rsidRPr="00DA6AE3">
        <w:rPr>
          <w:rFonts w:ascii="Arial" w:hAnsi="Arial" w:cs="Arial"/>
          <w:b/>
          <w:bCs/>
          <w:color w:val="auto"/>
          <w:sz w:val="24"/>
          <w:szCs w:val="24"/>
        </w:rPr>
        <w:t>1.</w:t>
      </w:r>
      <w:r w:rsidR="006A21BB">
        <w:rPr>
          <w:rFonts w:ascii="Arial" w:hAnsi="Arial" w:cs="Arial"/>
          <w:b/>
          <w:bCs/>
          <w:color w:val="auto"/>
          <w:sz w:val="24"/>
          <w:szCs w:val="24"/>
        </w:rPr>
        <w:t>5</w:t>
      </w:r>
      <w:r w:rsidR="00D42F68" w:rsidRPr="00DA6AE3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1444CF" w:rsidRPr="00DA6AE3">
        <w:rPr>
          <w:rFonts w:ascii="Arial" w:hAnsi="Arial" w:cs="Arial"/>
          <w:b/>
          <w:bCs/>
          <w:color w:val="auto"/>
          <w:sz w:val="24"/>
          <w:szCs w:val="24"/>
        </w:rPr>
        <w:t>VULNERABILIDADE SOCIOECONÔMICA E O PAPEL DOS INFLUENCIADORES</w:t>
      </w:r>
      <w:bookmarkEnd w:id="6"/>
    </w:p>
    <w:p w14:paraId="2E7AD27A" w14:textId="637A69BD" w:rsidR="00C706B0" w:rsidRDefault="00C706B0" w:rsidP="004E0E20">
      <w:pPr>
        <w:spacing w:after="0" w:line="36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 prevalência do comportamento de apostas em classes </w:t>
      </w:r>
      <w:r w:rsidR="00E056F2">
        <w:rPr>
          <w:rFonts w:ascii="Arial" w:hAnsi="Arial" w:cs="Arial"/>
          <w:bCs/>
          <w:sz w:val="24"/>
          <w:szCs w:val="24"/>
        </w:rPr>
        <w:t>socioeconômicas mais vulneráveis evidencia um cenário de profunda desigualdade. Para muitos, as apostas online surgem como uma desesperada e enganosa “solução rápida” para problemas financeiros. No entanto, essa prática,</w:t>
      </w:r>
      <w:r w:rsidR="007254DB">
        <w:rPr>
          <w:rFonts w:ascii="Arial" w:hAnsi="Arial" w:cs="Arial"/>
          <w:bCs/>
          <w:sz w:val="24"/>
          <w:szCs w:val="24"/>
        </w:rPr>
        <w:t xml:space="preserve"> em vez de oferecer alívio, aprofunda o endividamento, aprisionando famílias em um ciclo de pobreza (Silva, 2023).</w:t>
      </w:r>
      <w:r w:rsidR="00956679">
        <w:rPr>
          <w:rFonts w:ascii="Arial" w:hAnsi="Arial" w:cs="Arial"/>
          <w:bCs/>
          <w:sz w:val="24"/>
          <w:szCs w:val="24"/>
        </w:rPr>
        <w:t xml:space="preserve"> Entre os estudantes universitários, essa vulnerabilidade se manifesta de forma particular, uma vez que muitos ainda não possuem uma renda estável e são mais suscetíveis </w:t>
      </w:r>
      <w:r w:rsidR="00DE7C08">
        <w:rPr>
          <w:rFonts w:ascii="Arial" w:hAnsi="Arial" w:cs="Arial"/>
          <w:bCs/>
          <w:sz w:val="24"/>
          <w:szCs w:val="24"/>
        </w:rPr>
        <w:t>a promessas de ganhos rápidos</w:t>
      </w:r>
      <w:r w:rsidR="002A5658">
        <w:rPr>
          <w:rFonts w:ascii="Arial" w:hAnsi="Arial" w:cs="Arial"/>
          <w:bCs/>
          <w:sz w:val="24"/>
          <w:szCs w:val="24"/>
        </w:rPr>
        <w:t xml:space="preserve"> para custear a vida acadêmica e social.</w:t>
      </w:r>
    </w:p>
    <w:p w14:paraId="39994676" w14:textId="4951DBEC" w:rsidR="007254DB" w:rsidRDefault="007254DB" w:rsidP="004E0E20">
      <w:pPr>
        <w:spacing w:after="0" w:line="36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Nesse contexto, a atuação dos influenciadores digitais </w:t>
      </w:r>
      <w:r w:rsidR="00D80698">
        <w:rPr>
          <w:rFonts w:ascii="Arial" w:hAnsi="Arial" w:cs="Arial"/>
          <w:bCs/>
          <w:sz w:val="24"/>
          <w:szCs w:val="24"/>
        </w:rPr>
        <w:t>requere atenção</w:t>
      </w:r>
      <w:r>
        <w:rPr>
          <w:rFonts w:ascii="Arial" w:hAnsi="Arial" w:cs="Arial"/>
          <w:bCs/>
          <w:sz w:val="24"/>
          <w:szCs w:val="24"/>
        </w:rPr>
        <w:t>. Aproveitando-se da credibilidade percebida junto aos seus seguidores,</w:t>
      </w:r>
      <w:r w:rsidR="00704C0A">
        <w:rPr>
          <w:rFonts w:ascii="Arial" w:hAnsi="Arial" w:cs="Arial"/>
          <w:bCs/>
          <w:sz w:val="24"/>
          <w:szCs w:val="24"/>
        </w:rPr>
        <w:t xml:space="preserve"> alguns influenciadores</w:t>
      </w:r>
      <w:r>
        <w:rPr>
          <w:rFonts w:ascii="Arial" w:hAnsi="Arial" w:cs="Arial"/>
          <w:bCs/>
          <w:sz w:val="24"/>
          <w:szCs w:val="24"/>
        </w:rPr>
        <w:t xml:space="preserve"> promovem plataformas de apostas de alto risco, frequentemente sem a devida transparência sobre os perigos envolvidos e sem aderência aos princípios éticos de publicidade. Essa estratégia</w:t>
      </w:r>
      <w:r w:rsidR="00B00456">
        <w:rPr>
          <w:rFonts w:ascii="Arial" w:hAnsi="Arial" w:cs="Arial"/>
          <w:bCs/>
          <w:sz w:val="24"/>
          <w:szCs w:val="24"/>
        </w:rPr>
        <w:t xml:space="preserve"> de marketing de influência contribui para a normalização e o aumento do consumo de jogos de azar online, especialmente entre públicos mais jovens e suscetíveis</w:t>
      </w:r>
      <w:r w:rsidR="005F4D61">
        <w:rPr>
          <w:rFonts w:ascii="Arial" w:hAnsi="Arial" w:cs="Arial"/>
          <w:bCs/>
          <w:sz w:val="24"/>
          <w:szCs w:val="24"/>
        </w:rPr>
        <w:t xml:space="preserve">, que devido à sua alta exposição </w:t>
      </w:r>
      <w:r w:rsidR="00455699">
        <w:rPr>
          <w:rFonts w:ascii="Arial" w:hAnsi="Arial" w:cs="Arial"/>
          <w:bCs/>
          <w:sz w:val="24"/>
          <w:szCs w:val="24"/>
        </w:rPr>
        <w:t>online, se tornam alvos perfeitos para essa estratégia</w:t>
      </w:r>
      <w:r w:rsidR="00B00456">
        <w:rPr>
          <w:rFonts w:ascii="Arial" w:hAnsi="Arial" w:cs="Arial"/>
          <w:bCs/>
          <w:sz w:val="24"/>
          <w:szCs w:val="24"/>
        </w:rPr>
        <w:t>. A carência ou os desafios na aplicação de regulamentações mais rigorosas sobre a publicidade de apostas online exacerbam o problema, tornando essencial uma abordagem mais rigorosa para proteger o consumidor (Santos &amp; Costa, 2025).</w:t>
      </w:r>
    </w:p>
    <w:p w14:paraId="26F2A9DD" w14:textId="77777777" w:rsidR="000203FE" w:rsidRDefault="000203FE" w:rsidP="004E0E20">
      <w:pPr>
        <w:spacing w:after="0" w:line="36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</w:p>
    <w:p w14:paraId="690883A7" w14:textId="6BFC8F39" w:rsidR="0092514F" w:rsidRPr="00DA6AE3" w:rsidRDefault="0092514F" w:rsidP="004E0E20">
      <w:pPr>
        <w:pStyle w:val="Ttulo2"/>
        <w:spacing w:before="0" w:line="360" w:lineRule="auto"/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bookmarkStart w:id="7" w:name="_Toc212199975"/>
      <w:r w:rsidRPr="00DA6AE3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1.</w:t>
      </w:r>
      <w:bookmarkEnd w:id="7"/>
      <w:r w:rsidR="006A21BB">
        <w:rPr>
          <w:rFonts w:ascii="Arial" w:hAnsi="Arial" w:cs="Arial"/>
          <w:b/>
          <w:bCs/>
          <w:color w:val="auto"/>
          <w:sz w:val="24"/>
          <w:szCs w:val="24"/>
        </w:rPr>
        <w:t>6 ENDIVIDAMENTO JUVENIL: FATORES COGNITIVOS, EMOCIONAIS E SOCIAIS</w:t>
      </w:r>
    </w:p>
    <w:p w14:paraId="54188FEE" w14:textId="7FDF044D" w:rsidR="00F833AE" w:rsidRDefault="00B71886" w:rsidP="004E0E20">
      <w:pPr>
        <w:spacing w:after="0" w:line="36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 endividamento juvenil não se restringe à falta de conhecimento financeiro,</w:t>
      </w:r>
      <w:r w:rsidR="00125857">
        <w:rPr>
          <w:rFonts w:ascii="Arial" w:hAnsi="Arial" w:cs="Arial"/>
          <w:bCs/>
          <w:sz w:val="24"/>
          <w:szCs w:val="24"/>
        </w:rPr>
        <w:t xml:space="preserve"> mas possui uma natureza multifatorial, sendo impulsionado pela complexa interação entre fatores cognitivos, emocionais e sociais</w:t>
      </w:r>
      <w:r w:rsidR="00D32D53">
        <w:rPr>
          <w:rFonts w:ascii="Arial" w:hAnsi="Arial" w:cs="Arial"/>
          <w:bCs/>
          <w:sz w:val="24"/>
          <w:szCs w:val="24"/>
        </w:rPr>
        <w:t>.</w:t>
      </w:r>
    </w:p>
    <w:p w14:paraId="1F3199FA" w14:textId="19513197" w:rsidR="00D32D53" w:rsidRDefault="00D32D53" w:rsidP="004E0E20">
      <w:pPr>
        <w:spacing w:after="0" w:line="36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Além das apostas online, a compra compulsiva é uma manifestação</w:t>
      </w:r>
      <w:r w:rsidR="005431A6">
        <w:rPr>
          <w:rFonts w:ascii="Arial" w:hAnsi="Arial" w:cs="Arial"/>
          <w:bCs/>
          <w:sz w:val="24"/>
          <w:szCs w:val="24"/>
        </w:rPr>
        <w:t xml:space="preserve"> proeminente do consumo descontrolado (</w:t>
      </w:r>
      <w:proofErr w:type="spellStart"/>
      <w:r w:rsidR="005431A6">
        <w:rPr>
          <w:rFonts w:ascii="Arial" w:hAnsi="Arial" w:cs="Arial"/>
          <w:bCs/>
          <w:sz w:val="24"/>
          <w:szCs w:val="24"/>
        </w:rPr>
        <w:t>Dittmar</w:t>
      </w:r>
      <w:proofErr w:type="spellEnd"/>
      <w:r w:rsidR="005431A6">
        <w:rPr>
          <w:rFonts w:ascii="Arial" w:hAnsi="Arial" w:cs="Arial"/>
          <w:bCs/>
          <w:sz w:val="24"/>
          <w:szCs w:val="24"/>
        </w:rPr>
        <w:t>, 2005; Faber, 2004). Assim como no jogo, esta compulsão é impulsionada pela busca de gratificação imediata, alívio de estresse ou regulação de humor, ativando os mesmos centros de recompensa e criando um ciclo vicioso (</w:t>
      </w:r>
      <w:proofErr w:type="spellStart"/>
      <w:r w:rsidR="005431A6">
        <w:rPr>
          <w:rFonts w:ascii="Arial" w:hAnsi="Arial" w:cs="Arial"/>
          <w:bCs/>
          <w:sz w:val="24"/>
          <w:szCs w:val="24"/>
        </w:rPr>
        <w:t>Koran</w:t>
      </w:r>
      <w:proofErr w:type="spellEnd"/>
      <w:r w:rsidR="005431A6">
        <w:rPr>
          <w:rFonts w:ascii="Arial" w:hAnsi="Arial" w:cs="Arial"/>
          <w:bCs/>
          <w:sz w:val="24"/>
          <w:szCs w:val="24"/>
        </w:rPr>
        <w:t xml:space="preserve"> &amp; </w:t>
      </w:r>
      <w:proofErr w:type="spellStart"/>
      <w:r w:rsidR="005431A6">
        <w:rPr>
          <w:rFonts w:ascii="Arial" w:hAnsi="Arial" w:cs="Arial"/>
          <w:bCs/>
          <w:sz w:val="24"/>
          <w:szCs w:val="24"/>
        </w:rPr>
        <w:t>Faravelli</w:t>
      </w:r>
      <w:proofErr w:type="spellEnd"/>
      <w:r w:rsidR="005431A6">
        <w:rPr>
          <w:rFonts w:ascii="Arial" w:hAnsi="Arial" w:cs="Arial"/>
          <w:bCs/>
          <w:sz w:val="24"/>
          <w:szCs w:val="24"/>
        </w:rPr>
        <w:t>, 2006).</w:t>
      </w:r>
    </w:p>
    <w:p w14:paraId="17A0FC8D" w14:textId="3E91C67C" w:rsidR="005431A6" w:rsidRDefault="0061112D" w:rsidP="004E0E20">
      <w:pPr>
        <w:spacing w:after="0" w:line="36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O comportamento é exacerbado por fatores sociais e emocionais na população mais jovem, que, exposta ao </w:t>
      </w:r>
      <w:r w:rsidR="00C00BBB">
        <w:rPr>
          <w:rFonts w:ascii="Arial" w:hAnsi="Arial" w:cs="Arial"/>
          <w:bCs/>
          <w:sz w:val="24"/>
          <w:szCs w:val="24"/>
        </w:rPr>
        <w:t xml:space="preserve">e-commerce </w:t>
      </w:r>
      <w:r w:rsidR="004C5DEB">
        <w:rPr>
          <w:rFonts w:ascii="Arial" w:hAnsi="Arial" w:cs="Arial"/>
          <w:bCs/>
          <w:sz w:val="24"/>
          <w:szCs w:val="24"/>
        </w:rPr>
        <w:t xml:space="preserve">e a padrões de consumo aspiracionais, tende a priorizar a antecipação de desejos e status social (Sebrae, 2023; </w:t>
      </w:r>
      <w:proofErr w:type="spellStart"/>
      <w:r w:rsidR="004C5DEB">
        <w:rPr>
          <w:rFonts w:ascii="Arial" w:hAnsi="Arial" w:cs="Arial"/>
          <w:bCs/>
          <w:sz w:val="24"/>
          <w:szCs w:val="24"/>
        </w:rPr>
        <w:t>Unico</w:t>
      </w:r>
      <w:proofErr w:type="spellEnd"/>
      <w:r w:rsidR="004C5DEB">
        <w:rPr>
          <w:rFonts w:ascii="Arial" w:hAnsi="Arial" w:cs="Arial"/>
          <w:bCs/>
          <w:sz w:val="24"/>
          <w:szCs w:val="24"/>
        </w:rPr>
        <w:t>, 2023)</w:t>
      </w:r>
      <w:r w:rsidR="00DC27B5">
        <w:rPr>
          <w:rFonts w:ascii="Arial" w:hAnsi="Arial" w:cs="Arial"/>
          <w:bCs/>
          <w:sz w:val="24"/>
          <w:szCs w:val="24"/>
        </w:rPr>
        <w:t xml:space="preserve"> contribuindo para o endividamento prematuro.</w:t>
      </w:r>
    </w:p>
    <w:p w14:paraId="6357C48D" w14:textId="03A12458" w:rsidR="00634E4C" w:rsidRDefault="00634E4C" w:rsidP="004E0E20">
      <w:pPr>
        <w:spacing w:after="0" w:line="36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Nesse contexto, os estudos apontam que o endividamento se origina de fatores interligados, como:</w:t>
      </w:r>
    </w:p>
    <w:p w14:paraId="579CE3E5" w14:textId="50A8E898" w:rsidR="001900F8" w:rsidRDefault="001900F8" w:rsidP="001900F8">
      <w:pPr>
        <w:pStyle w:val="PargrafodaLista"/>
        <w:numPr>
          <w:ilvl w:val="0"/>
          <w:numId w:val="21"/>
        </w:numPr>
        <w:spacing w:after="0" w:line="360" w:lineRule="auto"/>
        <w:ind w:left="0" w:firstLine="85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Fatores Cognitivos/Comportamentais: falta de conhecimento financeiro, impulsividade e utilização inadequada de crédito;</w:t>
      </w:r>
    </w:p>
    <w:p w14:paraId="60A757CD" w14:textId="37BC17AF" w:rsidR="001900F8" w:rsidRDefault="001900F8" w:rsidP="001900F8">
      <w:pPr>
        <w:pStyle w:val="PargrafodaLista"/>
        <w:numPr>
          <w:ilvl w:val="0"/>
          <w:numId w:val="21"/>
        </w:numPr>
        <w:spacing w:after="0" w:line="360" w:lineRule="auto"/>
        <w:ind w:left="0" w:firstLine="85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Fatores Emocionais/Sociais: ansiedade e estresse, busca de status social e consumo emocional.</w:t>
      </w:r>
    </w:p>
    <w:p w14:paraId="0E3CA503" w14:textId="15401560" w:rsidR="001900F8" w:rsidRPr="001900F8" w:rsidRDefault="00C7059D" w:rsidP="00C7059D">
      <w:pPr>
        <w:pStyle w:val="PargrafodaLista"/>
        <w:spacing w:after="0" w:line="360" w:lineRule="auto"/>
        <w:ind w:left="0" w:firstLine="85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Em contraste com a busca por segurança e estabilidade observada em gerações mais velhas </w:t>
      </w:r>
      <w:r w:rsidR="00411B96">
        <w:rPr>
          <w:rFonts w:ascii="Arial" w:hAnsi="Arial" w:cs="Arial"/>
          <w:bCs/>
          <w:sz w:val="24"/>
          <w:szCs w:val="24"/>
        </w:rPr>
        <w:t>(VTEX, 2019; CNN Brasil, 2022), o desequi</w:t>
      </w:r>
      <w:r w:rsidR="007561E6">
        <w:rPr>
          <w:rFonts w:ascii="Arial" w:hAnsi="Arial" w:cs="Arial"/>
          <w:bCs/>
          <w:sz w:val="24"/>
          <w:szCs w:val="24"/>
        </w:rPr>
        <w:t>líbrio financeiro entre universitários relaciona-se diretamente a consequências que vão além da economia, impactando o pior desempenho acadêmico e o bem-estar emocional reduzido (</w:t>
      </w:r>
      <w:proofErr w:type="spellStart"/>
      <w:r w:rsidR="007561E6">
        <w:rPr>
          <w:rFonts w:ascii="Arial" w:hAnsi="Arial" w:cs="Arial"/>
          <w:bCs/>
          <w:sz w:val="24"/>
          <w:szCs w:val="24"/>
        </w:rPr>
        <w:t>Gutter</w:t>
      </w:r>
      <w:proofErr w:type="spellEnd"/>
      <w:r w:rsidR="007561E6">
        <w:rPr>
          <w:rFonts w:ascii="Arial" w:hAnsi="Arial" w:cs="Arial"/>
          <w:bCs/>
          <w:sz w:val="24"/>
          <w:szCs w:val="24"/>
        </w:rPr>
        <w:t xml:space="preserve"> e </w:t>
      </w:r>
      <w:proofErr w:type="spellStart"/>
      <w:r w:rsidR="007561E6">
        <w:rPr>
          <w:rFonts w:ascii="Arial" w:hAnsi="Arial" w:cs="Arial"/>
          <w:bCs/>
          <w:sz w:val="24"/>
          <w:szCs w:val="24"/>
        </w:rPr>
        <w:t>Copur</w:t>
      </w:r>
      <w:proofErr w:type="spellEnd"/>
      <w:r w:rsidR="007561E6">
        <w:rPr>
          <w:rFonts w:ascii="Arial" w:hAnsi="Arial" w:cs="Arial"/>
          <w:bCs/>
          <w:sz w:val="24"/>
          <w:szCs w:val="24"/>
        </w:rPr>
        <w:t>, 2011).</w:t>
      </w:r>
      <w:r w:rsidR="0074172C">
        <w:rPr>
          <w:rFonts w:ascii="Arial" w:hAnsi="Arial" w:cs="Arial"/>
          <w:bCs/>
          <w:sz w:val="24"/>
          <w:szCs w:val="24"/>
        </w:rPr>
        <w:t xml:space="preserve"> Tal complexidade ref</w:t>
      </w:r>
      <w:r w:rsidR="00652565">
        <w:rPr>
          <w:rFonts w:ascii="Arial" w:hAnsi="Arial" w:cs="Arial"/>
          <w:bCs/>
          <w:sz w:val="24"/>
          <w:szCs w:val="24"/>
        </w:rPr>
        <w:t>orça a necessidade de intervenção educacional que vá além da instrução, focando na dimensão psicológica do consumo.</w:t>
      </w:r>
    </w:p>
    <w:p w14:paraId="1CE84AC8" w14:textId="77777777" w:rsidR="00CF4267" w:rsidRPr="0092514F" w:rsidRDefault="00CF4267" w:rsidP="004E0E20">
      <w:pPr>
        <w:spacing w:after="0" w:line="36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</w:p>
    <w:p w14:paraId="132E5026" w14:textId="4B71505C" w:rsidR="00D42F68" w:rsidRPr="00DA6AE3" w:rsidRDefault="00FE46AC" w:rsidP="004E0E20">
      <w:pPr>
        <w:pStyle w:val="Ttulo2"/>
        <w:spacing w:before="0" w:line="360" w:lineRule="auto"/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bookmarkStart w:id="8" w:name="_Toc212199976"/>
      <w:r w:rsidRPr="00DA6AE3">
        <w:rPr>
          <w:rFonts w:ascii="Arial" w:hAnsi="Arial" w:cs="Arial"/>
          <w:b/>
          <w:bCs/>
          <w:color w:val="auto"/>
          <w:sz w:val="24"/>
          <w:szCs w:val="24"/>
        </w:rPr>
        <w:t>1.</w:t>
      </w:r>
      <w:r w:rsidR="008343CD">
        <w:rPr>
          <w:rFonts w:ascii="Arial" w:hAnsi="Arial" w:cs="Arial"/>
          <w:b/>
          <w:bCs/>
          <w:color w:val="auto"/>
          <w:sz w:val="24"/>
          <w:szCs w:val="24"/>
        </w:rPr>
        <w:t>7</w:t>
      </w:r>
      <w:r w:rsidR="00D42F68" w:rsidRPr="00DA6AE3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1444CF" w:rsidRPr="00DA6AE3">
        <w:rPr>
          <w:rFonts w:ascii="Arial" w:hAnsi="Arial" w:cs="Arial"/>
          <w:b/>
          <w:bCs/>
          <w:color w:val="auto"/>
          <w:sz w:val="24"/>
          <w:szCs w:val="24"/>
        </w:rPr>
        <w:t xml:space="preserve">A EDUCAÇÃO FINANCEIRA COMO </w:t>
      </w:r>
      <w:bookmarkEnd w:id="8"/>
      <w:r w:rsidR="001A337B">
        <w:rPr>
          <w:rFonts w:ascii="Arial" w:hAnsi="Arial" w:cs="Arial"/>
          <w:b/>
          <w:bCs/>
          <w:color w:val="auto"/>
          <w:sz w:val="24"/>
          <w:szCs w:val="24"/>
        </w:rPr>
        <w:t>FATOR PROTETIVO</w:t>
      </w:r>
    </w:p>
    <w:p w14:paraId="5008AB22" w14:textId="3BC8DF2E" w:rsidR="00173BEE" w:rsidRDefault="00AF3935" w:rsidP="001A337B">
      <w:pPr>
        <w:spacing w:after="0" w:line="36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 </w:t>
      </w:r>
      <w:r w:rsidR="00F51A3F">
        <w:rPr>
          <w:rFonts w:ascii="Arial" w:hAnsi="Arial" w:cs="Arial"/>
          <w:bCs/>
          <w:sz w:val="24"/>
          <w:szCs w:val="24"/>
        </w:rPr>
        <w:t>E</w:t>
      </w:r>
      <w:r>
        <w:rPr>
          <w:rFonts w:ascii="Arial" w:hAnsi="Arial" w:cs="Arial"/>
          <w:bCs/>
          <w:sz w:val="24"/>
          <w:szCs w:val="24"/>
        </w:rPr>
        <w:t xml:space="preserve">ducação </w:t>
      </w:r>
      <w:r w:rsidR="00F51A3F">
        <w:rPr>
          <w:rFonts w:ascii="Arial" w:hAnsi="Arial" w:cs="Arial"/>
          <w:bCs/>
          <w:sz w:val="24"/>
          <w:szCs w:val="24"/>
        </w:rPr>
        <w:t>Fi</w:t>
      </w:r>
      <w:r>
        <w:rPr>
          <w:rFonts w:ascii="Arial" w:hAnsi="Arial" w:cs="Arial"/>
          <w:bCs/>
          <w:sz w:val="24"/>
          <w:szCs w:val="24"/>
        </w:rPr>
        <w:t xml:space="preserve">nanceira é reconhecida pela literatura como um fator protetivo crucial, atuando como uma barreira cognitiva e comportamental contra o endividamento e o consumo de risco. O conhecimento e a aplicação dos princípios financeiros modificam as decisões, reduzindo as vulnerabilidades </w:t>
      </w:r>
      <w:r w:rsidR="00173BEE">
        <w:rPr>
          <w:rFonts w:ascii="Arial" w:hAnsi="Arial" w:cs="Arial"/>
          <w:bCs/>
          <w:sz w:val="24"/>
          <w:szCs w:val="24"/>
        </w:rPr>
        <w:t>do público jovem (LUSARDI &amp; MITCHELL, 2014; HUSTON, 2010).</w:t>
      </w:r>
      <w:r w:rsidR="001A337B">
        <w:rPr>
          <w:rFonts w:ascii="Arial" w:hAnsi="Arial" w:cs="Arial"/>
          <w:bCs/>
          <w:sz w:val="24"/>
          <w:szCs w:val="24"/>
        </w:rPr>
        <w:t xml:space="preserve"> </w:t>
      </w:r>
      <w:r w:rsidR="00173BEE">
        <w:rPr>
          <w:rFonts w:ascii="Arial" w:hAnsi="Arial" w:cs="Arial"/>
          <w:bCs/>
          <w:sz w:val="24"/>
          <w:szCs w:val="24"/>
        </w:rPr>
        <w:t xml:space="preserve">Neste sentido, </w:t>
      </w:r>
      <w:r w:rsidR="000F7839">
        <w:rPr>
          <w:rFonts w:ascii="Arial" w:hAnsi="Arial" w:cs="Arial"/>
          <w:bCs/>
          <w:sz w:val="24"/>
          <w:szCs w:val="24"/>
        </w:rPr>
        <w:t>o letramento financeiro</w:t>
      </w:r>
      <w:r w:rsidR="002D410D">
        <w:rPr>
          <w:rFonts w:ascii="Arial" w:hAnsi="Arial" w:cs="Arial"/>
          <w:bCs/>
          <w:sz w:val="24"/>
          <w:szCs w:val="24"/>
        </w:rPr>
        <w:t xml:space="preserve"> é essencial, pois resulta em:</w:t>
      </w:r>
    </w:p>
    <w:p w14:paraId="224D8B7A" w14:textId="50F122B8" w:rsidR="002D410D" w:rsidRDefault="002D410D" w:rsidP="002D410D">
      <w:pPr>
        <w:pStyle w:val="PargrafodaLista"/>
        <w:numPr>
          <w:ilvl w:val="0"/>
          <w:numId w:val="21"/>
        </w:numPr>
        <w:spacing w:after="0" w:line="360" w:lineRule="auto"/>
        <w:ind w:left="0" w:firstLine="85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 xml:space="preserve">Redução: </w:t>
      </w:r>
      <w:r w:rsidR="0089660E">
        <w:rPr>
          <w:rFonts w:ascii="Arial" w:hAnsi="Arial" w:cs="Arial"/>
          <w:bCs/>
          <w:sz w:val="24"/>
          <w:szCs w:val="24"/>
        </w:rPr>
        <w:t>Comportamentos impulsivos, dívidas, adesão a apostas e envolvimento em práticas financeiras arriscadas.</w:t>
      </w:r>
    </w:p>
    <w:p w14:paraId="68F8C881" w14:textId="714502D8" w:rsidR="0089660E" w:rsidRDefault="0089660E" w:rsidP="002D410D">
      <w:pPr>
        <w:pStyle w:val="PargrafodaLista"/>
        <w:numPr>
          <w:ilvl w:val="0"/>
          <w:numId w:val="21"/>
        </w:numPr>
        <w:spacing w:after="0" w:line="360" w:lineRule="auto"/>
        <w:ind w:left="0" w:firstLine="85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Aumento: Planejamento futuro, poupança e autocontrole.</w:t>
      </w:r>
    </w:p>
    <w:p w14:paraId="14BD2190" w14:textId="295F6DC4" w:rsidR="0089660E" w:rsidRDefault="0089660E" w:rsidP="002D410D">
      <w:pPr>
        <w:pStyle w:val="PargrafodaLista"/>
        <w:numPr>
          <w:ilvl w:val="0"/>
          <w:numId w:val="21"/>
        </w:numPr>
        <w:spacing w:after="0" w:line="360" w:lineRule="auto"/>
        <w:ind w:left="0" w:firstLine="85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Consciência Crítica: Melhora a percepção sobre propaganda e o risco da influência digital.</w:t>
      </w:r>
    </w:p>
    <w:p w14:paraId="107CBF40" w14:textId="0C0CEA3B" w:rsidR="00F51A3F" w:rsidRPr="002D410D" w:rsidRDefault="00F51A3F" w:rsidP="00F51A3F">
      <w:pPr>
        <w:pStyle w:val="PargrafodaLista"/>
        <w:spacing w:after="0" w:line="360" w:lineRule="auto"/>
        <w:ind w:left="0" w:firstLine="85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Assim, a Educação Financeira capacita o estudante a desenvolver autonomia, garantindo maior estabilidade e responsabilidade financeira.</w:t>
      </w:r>
    </w:p>
    <w:p w14:paraId="0EFB4DD6" w14:textId="77777777" w:rsidR="00331483" w:rsidRDefault="00331483" w:rsidP="00711834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65EFA4F8" w14:textId="7DDF5494" w:rsidR="008304F8" w:rsidRPr="00DA6AE3" w:rsidRDefault="008304F8" w:rsidP="004E0E20">
      <w:pPr>
        <w:pStyle w:val="Ttulo1"/>
        <w:spacing w:before="0" w:line="360" w:lineRule="auto"/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bookmarkStart w:id="9" w:name="_Toc212199980"/>
      <w:r w:rsidRPr="00DA6AE3">
        <w:rPr>
          <w:rFonts w:ascii="Arial" w:hAnsi="Arial" w:cs="Arial"/>
          <w:b/>
          <w:bCs/>
          <w:color w:val="auto"/>
          <w:sz w:val="24"/>
          <w:szCs w:val="24"/>
        </w:rPr>
        <w:t>PROCEDIMENTOS METODOLÓGICOS</w:t>
      </w:r>
      <w:bookmarkEnd w:id="9"/>
    </w:p>
    <w:p w14:paraId="37880973" w14:textId="3E9EB98D" w:rsidR="00C84A12" w:rsidRDefault="002D0D9A" w:rsidP="00293213">
      <w:pPr>
        <w:spacing w:after="0" w:line="36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2D0D9A">
        <w:rPr>
          <w:rFonts w:ascii="Arial" w:hAnsi="Arial" w:cs="Arial"/>
          <w:bCs/>
          <w:sz w:val="24"/>
          <w:szCs w:val="24"/>
        </w:rPr>
        <w:t xml:space="preserve">Este capítulo descreve o delineamento metodológico adotado para investigar a relação entre educação financeira e comportamento de consumo entre estudantes universitários da região de Ribeirão Preto – SP. </w:t>
      </w:r>
      <w:r w:rsidR="00293213" w:rsidRPr="00293213">
        <w:rPr>
          <w:rFonts w:ascii="Arial" w:hAnsi="Arial" w:cs="Arial"/>
          <w:bCs/>
          <w:sz w:val="24"/>
          <w:szCs w:val="24"/>
        </w:rPr>
        <w:t>Este estudo caracteriza-se como uma pesquisa quantitativa, descritivo-analítica e de corte transversal. A abordagem quantitativa foi escolhida por permitir a mensuração objetiva de comportamentos financeiros, impulsividade, influência digital, endividamento e envolvimento com apostas online. O caráter descritivo visa identificar padrões e características da amostra, enquanto o caráter analítico permite testar associações entre variáveis comportamentais e financeiras. O delineamento transversal indica que os dados foram coletados em um único momento temporal, sem acompanhamento longitudinal.</w:t>
      </w:r>
    </w:p>
    <w:p w14:paraId="499F36CF" w14:textId="77777777" w:rsidR="00293213" w:rsidRDefault="00293213" w:rsidP="00293213">
      <w:pPr>
        <w:spacing w:after="0" w:line="36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</w:p>
    <w:p w14:paraId="66325B42" w14:textId="6C7041C0" w:rsidR="00054B0B" w:rsidRDefault="00054B0B" w:rsidP="00054B0B">
      <w:pPr>
        <w:spacing w:after="0" w:line="360" w:lineRule="auto"/>
        <w:ind w:firstLine="851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Figura 2 – Percurso metodológico da pesquisa</w:t>
      </w:r>
    </w:p>
    <w:p w14:paraId="2B832D04" w14:textId="6262BB6E" w:rsidR="00054B0B" w:rsidRDefault="00054B0B" w:rsidP="00054B0B">
      <w:pPr>
        <w:spacing w:after="0" w:line="360" w:lineRule="auto"/>
        <w:ind w:firstLine="851"/>
        <w:jc w:val="center"/>
        <w:rPr>
          <w:rFonts w:ascii="Arial" w:hAnsi="Arial" w:cs="Arial"/>
          <w:bCs/>
          <w:sz w:val="20"/>
          <w:szCs w:val="20"/>
        </w:rPr>
      </w:pPr>
      <w:r>
        <w:rPr>
          <w:noProof/>
          <w:lang w:eastAsia="pt-BR"/>
        </w:rPr>
        <w:lastRenderedPageBreak/>
        <w:drawing>
          <wp:inline distT="0" distB="0" distL="0" distR="0" wp14:anchorId="00BD6805" wp14:editId="32BA159C">
            <wp:extent cx="2430780" cy="3645457"/>
            <wp:effectExtent l="0" t="0" r="7620" b="0"/>
            <wp:docPr id="9" name="Imagem 9" descr="C:\Users\gcami\Dropbox\___00-Documentos-e-proejto-def\01 - Projetos\003 - Faculdade Metropolitana\2025.2\Orientação de Alunos\TCC\Imagens Finais\Fluxograma Metodológic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C:\Users\gcami\Dropbox\___00-Documentos-e-proejto-def\01 - Projetos\003 - Faculdade Metropolitana\2025.2\Orientação de Alunos\TCC\Imagens Finais\Fluxograma Metodológico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430" cy="3649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2CB7F" w14:textId="6958DBBF" w:rsidR="00054B0B" w:rsidRPr="00054B0B" w:rsidRDefault="00054B0B" w:rsidP="00054B0B">
      <w:pPr>
        <w:spacing w:after="0" w:line="360" w:lineRule="auto"/>
        <w:ind w:firstLine="851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Fonte: Elaborado pelo autor (2025).</w:t>
      </w:r>
    </w:p>
    <w:p w14:paraId="4120FE6E" w14:textId="77777777" w:rsidR="002D0D9A" w:rsidRPr="002D0D9A" w:rsidRDefault="002D0D9A" w:rsidP="002D0D9A">
      <w:pPr>
        <w:spacing w:after="0" w:line="36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</w:p>
    <w:p w14:paraId="29CDA58B" w14:textId="7894693C" w:rsidR="002D0D9A" w:rsidRPr="007B6672" w:rsidRDefault="002D0D9A" w:rsidP="006A212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B6672">
        <w:rPr>
          <w:rFonts w:ascii="Arial" w:hAnsi="Arial" w:cs="Arial"/>
          <w:b/>
          <w:sz w:val="24"/>
          <w:szCs w:val="24"/>
        </w:rPr>
        <w:t>P</w:t>
      </w:r>
      <w:r w:rsidR="006A212A" w:rsidRPr="007B6672">
        <w:rPr>
          <w:rFonts w:ascii="Arial" w:hAnsi="Arial" w:cs="Arial"/>
          <w:b/>
          <w:sz w:val="24"/>
          <w:szCs w:val="24"/>
        </w:rPr>
        <w:t>articipantes</w:t>
      </w:r>
    </w:p>
    <w:p w14:paraId="7BA128F6" w14:textId="41E1FFEA" w:rsidR="002D0D9A" w:rsidRPr="002D0D9A" w:rsidRDefault="002D0D9A" w:rsidP="00C46A59">
      <w:pPr>
        <w:spacing w:after="0" w:line="36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2D0D9A">
        <w:rPr>
          <w:rFonts w:ascii="Arial" w:hAnsi="Arial" w:cs="Arial"/>
          <w:bCs/>
          <w:sz w:val="24"/>
          <w:szCs w:val="24"/>
        </w:rPr>
        <w:t>A população de interesse compreende estudantes universitários matriculados em instituições públicas e privadas na região de Ribeirão Preto – SP.</w:t>
      </w:r>
      <w:r w:rsidR="00C46A59">
        <w:rPr>
          <w:rFonts w:ascii="Arial" w:hAnsi="Arial" w:cs="Arial"/>
          <w:bCs/>
          <w:sz w:val="24"/>
          <w:szCs w:val="24"/>
        </w:rPr>
        <w:t xml:space="preserve"> </w:t>
      </w:r>
      <w:r w:rsidRPr="002D0D9A">
        <w:rPr>
          <w:rFonts w:ascii="Arial" w:hAnsi="Arial" w:cs="Arial"/>
          <w:bCs/>
          <w:sz w:val="24"/>
          <w:szCs w:val="24"/>
        </w:rPr>
        <w:t xml:space="preserve">A amostra final do estudo foi composta por 70 estudantes, </w:t>
      </w:r>
      <w:r w:rsidR="00544C1D">
        <w:rPr>
          <w:rFonts w:ascii="Arial" w:hAnsi="Arial" w:cs="Arial"/>
          <w:bCs/>
          <w:sz w:val="24"/>
          <w:szCs w:val="24"/>
        </w:rPr>
        <w:t>selecionados por conveniência</w:t>
      </w:r>
      <w:r w:rsidRPr="002D0D9A">
        <w:rPr>
          <w:rFonts w:ascii="Arial" w:hAnsi="Arial" w:cs="Arial"/>
          <w:bCs/>
          <w:sz w:val="24"/>
          <w:szCs w:val="24"/>
        </w:rPr>
        <w:t>, uma vez que o link do questionário foi enviado a diversas universidades e grupos acadêmicos da região, permitindo que qualquer estudante interessado respondesse espontaneamente.</w:t>
      </w:r>
      <w:r w:rsidR="00A511BA">
        <w:rPr>
          <w:rFonts w:ascii="Arial" w:hAnsi="Arial" w:cs="Arial"/>
          <w:bCs/>
          <w:sz w:val="24"/>
          <w:szCs w:val="24"/>
        </w:rPr>
        <w:t xml:space="preserve"> A participação foi voluntária, anônima e sem qualquer forma de incentivo material.</w:t>
      </w:r>
      <w:r w:rsidR="00FE746F">
        <w:rPr>
          <w:rFonts w:ascii="Arial" w:hAnsi="Arial" w:cs="Arial"/>
          <w:bCs/>
          <w:sz w:val="24"/>
          <w:szCs w:val="24"/>
        </w:rPr>
        <w:t xml:space="preserve"> </w:t>
      </w:r>
      <w:r w:rsidRPr="002D0D9A">
        <w:rPr>
          <w:rFonts w:ascii="Arial" w:hAnsi="Arial" w:cs="Arial"/>
          <w:bCs/>
          <w:sz w:val="24"/>
          <w:szCs w:val="24"/>
        </w:rPr>
        <w:t>Essa técnica possui vantagens metodológicas sobre a conveniência simples:</w:t>
      </w:r>
    </w:p>
    <w:p w14:paraId="70AD5A07" w14:textId="22BE6F8C" w:rsidR="002D0D9A" w:rsidRPr="00FE746F" w:rsidRDefault="002D0D9A" w:rsidP="00FE746F">
      <w:pPr>
        <w:pStyle w:val="PargrafodaLista"/>
        <w:numPr>
          <w:ilvl w:val="0"/>
          <w:numId w:val="21"/>
        </w:numPr>
        <w:spacing w:after="0" w:line="360" w:lineRule="auto"/>
        <w:ind w:left="0" w:firstLine="851"/>
        <w:jc w:val="both"/>
        <w:rPr>
          <w:rFonts w:ascii="Arial" w:hAnsi="Arial" w:cs="Arial"/>
          <w:bCs/>
          <w:sz w:val="24"/>
          <w:szCs w:val="24"/>
        </w:rPr>
      </w:pPr>
      <w:r w:rsidRPr="00FE746F">
        <w:rPr>
          <w:rFonts w:ascii="Arial" w:hAnsi="Arial" w:cs="Arial"/>
          <w:bCs/>
          <w:sz w:val="24"/>
          <w:szCs w:val="24"/>
        </w:rPr>
        <w:t>reduz o viés direto do pesquisador na seleção dos participantes;</w:t>
      </w:r>
    </w:p>
    <w:p w14:paraId="4563B7B4" w14:textId="64B22EE8" w:rsidR="002D0D9A" w:rsidRPr="00FE746F" w:rsidRDefault="002D0D9A" w:rsidP="00FE746F">
      <w:pPr>
        <w:pStyle w:val="PargrafodaLista"/>
        <w:numPr>
          <w:ilvl w:val="0"/>
          <w:numId w:val="21"/>
        </w:numPr>
        <w:spacing w:after="0" w:line="360" w:lineRule="auto"/>
        <w:ind w:left="0" w:firstLine="851"/>
        <w:jc w:val="both"/>
        <w:rPr>
          <w:rFonts w:ascii="Arial" w:hAnsi="Arial" w:cs="Arial"/>
          <w:bCs/>
          <w:sz w:val="24"/>
          <w:szCs w:val="24"/>
        </w:rPr>
      </w:pPr>
      <w:r w:rsidRPr="00FE746F">
        <w:rPr>
          <w:rFonts w:ascii="Arial" w:hAnsi="Arial" w:cs="Arial"/>
          <w:bCs/>
          <w:sz w:val="24"/>
          <w:szCs w:val="24"/>
        </w:rPr>
        <w:t>amplia o alcance institucional;</w:t>
      </w:r>
    </w:p>
    <w:p w14:paraId="1D8B434B" w14:textId="3B6D21B0" w:rsidR="002D0D9A" w:rsidRPr="00FE746F" w:rsidRDefault="002D0D9A" w:rsidP="00FE746F">
      <w:pPr>
        <w:pStyle w:val="PargrafodaLista"/>
        <w:numPr>
          <w:ilvl w:val="0"/>
          <w:numId w:val="21"/>
        </w:numPr>
        <w:spacing w:after="0" w:line="360" w:lineRule="auto"/>
        <w:ind w:left="0" w:firstLine="851"/>
        <w:jc w:val="both"/>
        <w:rPr>
          <w:rFonts w:ascii="Arial" w:hAnsi="Arial" w:cs="Arial"/>
          <w:bCs/>
          <w:sz w:val="24"/>
          <w:szCs w:val="24"/>
        </w:rPr>
      </w:pPr>
      <w:r w:rsidRPr="00FE746F">
        <w:rPr>
          <w:rFonts w:ascii="Arial" w:hAnsi="Arial" w:cs="Arial"/>
          <w:bCs/>
          <w:sz w:val="24"/>
          <w:szCs w:val="24"/>
        </w:rPr>
        <w:t>aumenta a diversidade acadêmica dos respondentes;</w:t>
      </w:r>
    </w:p>
    <w:p w14:paraId="02A151FE" w14:textId="278BDB69" w:rsidR="002D0D9A" w:rsidRPr="00FE746F" w:rsidRDefault="002D0D9A" w:rsidP="00FE746F">
      <w:pPr>
        <w:pStyle w:val="PargrafodaLista"/>
        <w:numPr>
          <w:ilvl w:val="0"/>
          <w:numId w:val="21"/>
        </w:numPr>
        <w:spacing w:after="0" w:line="360" w:lineRule="auto"/>
        <w:ind w:left="0" w:firstLine="851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FE746F">
        <w:rPr>
          <w:rFonts w:ascii="Arial" w:hAnsi="Arial" w:cs="Arial"/>
          <w:bCs/>
          <w:sz w:val="24"/>
          <w:szCs w:val="24"/>
        </w:rPr>
        <w:t>é</w:t>
      </w:r>
      <w:proofErr w:type="spellEnd"/>
      <w:r w:rsidRPr="00FE746F">
        <w:rPr>
          <w:rFonts w:ascii="Arial" w:hAnsi="Arial" w:cs="Arial"/>
          <w:bCs/>
          <w:sz w:val="24"/>
          <w:szCs w:val="24"/>
        </w:rPr>
        <w:t xml:space="preserve"> amplamente utilizada em pesquisas online com jovens adultos.</w:t>
      </w:r>
    </w:p>
    <w:p w14:paraId="45F3DC3E" w14:textId="1F7CC0FD" w:rsidR="00052A16" w:rsidRPr="002D0D9A" w:rsidRDefault="00A511BA" w:rsidP="002D0D9A">
      <w:pPr>
        <w:spacing w:after="0" w:line="36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A511BA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O tamanho amostral, embora reduzido, permite análises exploratórias relevantes, especialmente para identificar tendências e relações comportamentais. Contudo, limita a generalização dos resultados para populações mais amplas, o que é reconhecido como limitação do estudo.</w:t>
      </w:r>
    </w:p>
    <w:p w14:paraId="1C1F1D27" w14:textId="77777777" w:rsidR="002D0D9A" w:rsidRDefault="002D0D9A" w:rsidP="002D0D9A">
      <w:pPr>
        <w:spacing w:after="0" w:line="36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</w:p>
    <w:p w14:paraId="35E36E79" w14:textId="77777777" w:rsidR="00EE3FCF" w:rsidRDefault="00C46A59" w:rsidP="00EE3FCF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46A59">
        <w:rPr>
          <w:rFonts w:ascii="Arial" w:hAnsi="Arial" w:cs="Arial"/>
          <w:b/>
          <w:sz w:val="24"/>
          <w:szCs w:val="24"/>
        </w:rPr>
        <w:t>Instrumentos</w:t>
      </w:r>
    </w:p>
    <w:p w14:paraId="6500D793" w14:textId="053DFB6E" w:rsidR="002D0D9A" w:rsidRPr="00EE3FCF" w:rsidRDefault="002D0D9A" w:rsidP="00EE3FCF">
      <w:pPr>
        <w:spacing w:after="0" w:line="360" w:lineRule="auto"/>
        <w:ind w:firstLine="851"/>
        <w:jc w:val="both"/>
        <w:rPr>
          <w:rFonts w:ascii="Arial" w:hAnsi="Arial" w:cs="Arial"/>
          <w:b/>
          <w:sz w:val="24"/>
          <w:szCs w:val="24"/>
        </w:rPr>
      </w:pPr>
      <w:r w:rsidRPr="002D0D9A">
        <w:rPr>
          <w:rFonts w:ascii="Arial" w:hAnsi="Arial" w:cs="Arial"/>
          <w:bCs/>
          <w:sz w:val="24"/>
          <w:szCs w:val="24"/>
        </w:rPr>
        <w:t xml:space="preserve">Os dados foram coletados por meio de um questionário digital estruturado (Google </w:t>
      </w:r>
      <w:proofErr w:type="spellStart"/>
      <w:r w:rsidRPr="002D0D9A">
        <w:rPr>
          <w:rFonts w:ascii="Arial" w:hAnsi="Arial" w:cs="Arial"/>
          <w:bCs/>
          <w:sz w:val="24"/>
          <w:szCs w:val="24"/>
        </w:rPr>
        <w:t>Forms</w:t>
      </w:r>
      <w:proofErr w:type="spellEnd"/>
      <w:r w:rsidRPr="002D0D9A">
        <w:rPr>
          <w:rFonts w:ascii="Arial" w:hAnsi="Arial" w:cs="Arial"/>
          <w:bCs/>
          <w:sz w:val="24"/>
          <w:szCs w:val="24"/>
        </w:rPr>
        <w:t>), composto por quatro blocos:</w:t>
      </w:r>
    </w:p>
    <w:p w14:paraId="7CB643B9" w14:textId="3B53569E" w:rsidR="002D0D9A" w:rsidRPr="002D0D9A" w:rsidRDefault="002D0D9A" w:rsidP="003056F6">
      <w:pPr>
        <w:spacing w:after="0" w:line="36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3056F6">
        <w:rPr>
          <w:rFonts w:ascii="Arial" w:hAnsi="Arial" w:cs="Arial"/>
          <w:b/>
          <w:sz w:val="24"/>
          <w:szCs w:val="24"/>
        </w:rPr>
        <w:t>Bloco 1 – Perfil sociodemográfico</w:t>
      </w:r>
      <w:r w:rsidR="003056F6" w:rsidRPr="003056F6">
        <w:rPr>
          <w:rFonts w:ascii="Arial" w:hAnsi="Arial" w:cs="Arial"/>
          <w:b/>
          <w:sz w:val="24"/>
          <w:szCs w:val="24"/>
        </w:rPr>
        <w:t>:</w:t>
      </w:r>
      <w:r w:rsidR="003056F6">
        <w:rPr>
          <w:rFonts w:ascii="Arial" w:hAnsi="Arial" w:cs="Arial"/>
          <w:bCs/>
          <w:sz w:val="24"/>
          <w:szCs w:val="24"/>
        </w:rPr>
        <w:t xml:space="preserve"> </w:t>
      </w:r>
      <w:r w:rsidRPr="002D0D9A">
        <w:rPr>
          <w:rFonts w:ascii="Arial" w:hAnsi="Arial" w:cs="Arial"/>
          <w:bCs/>
          <w:sz w:val="24"/>
          <w:szCs w:val="24"/>
        </w:rPr>
        <w:t>Idade, curso, renda própria, moradia, vínculo empregatício.</w:t>
      </w:r>
    </w:p>
    <w:p w14:paraId="64622DF2" w14:textId="4F2BCCBA" w:rsidR="00936E38" w:rsidRDefault="00936E38" w:rsidP="00936E38">
      <w:pPr>
        <w:spacing w:after="0" w:line="36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3056F6">
        <w:rPr>
          <w:rFonts w:ascii="Arial" w:hAnsi="Arial" w:cs="Arial"/>
          <w:b/>
          <w:sz w:val="24"/>
          <w:szCs w:val="24"/>
        </w:rPr>
        <w:t xml:space="preserve">Bloco </w:t>
      </w:r>
      <w:r>
        <w:rPr>
          <w:rFonts w:ascii="Arial" w:hAnsi="Arial" w:cs="Arial"/>
          <w:b/>
          <w:sz w:val="24"/>
          <w:szCs w:val="24"/>
        </w:rPr>
        <w:t>2</w:t>
      </w:r>
      <w:r w:rsidRPr="003056F6">
        <w:rPr>
          <w:rFonts w:ascii="Arial" w:hAnsi="Arial" w:cs="Arial"/>
          <w:b/>
          <w:sz w:val="24"/>
          <w:szCs w:val="24"/>
        </w:rPr>
        <w:t xml:space="preserve"> – Comportamento financeiro: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2D0D9A">
        <w:rPr>
          <w:rFonts w:ascii="Arial" w:hAnsi="Arial" w:cs="Arial"/>
          <w:bCs/>
          <w:sz w:val="24"/>
          <w:szCs w:val="24"/>
        </w:rPr>
        <w:t>Poupança, controle de gastos, impulsividade, equilíbrio orçamentário.</w:t>
      </w:r>
    </w:p>
    <w:p w14:paraId="4C64C009" w14:textId="0B83BDD8" w:rsidR="00936E38" w:rsidRPr="002D0D9A" w:rsidRDefault="00936E38" w:rsidP="00936E38">
      <w:pPr>
        <w:spacing w:after="0" w:line="36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9C3263">
        <w:rPr>
          <w:rFonts w:ascii="Arial" w:hAnsi="Arial" w:cs="Arial"/>
          <w:b/>
          <w:sz w:val="24"/>
          <w:szCs w:val="24"/>
        </w:rPr>
        <w:t xml:space="preserve">Bloco 3 </w:t>
      </w:r>
      <w:r w:rsidR="00C77168" w:rsidRPr="009C3263">
        <w:rPr>
          <w:rFonts w:ascii="Arial" w:hAnsi="Arial" w:cs="Arial"/>
          <w:b/>
          <w:sz w:val="24"/>
          <w:szCs w:val="24"/>
        </w:rPr>
        <w:t>–</w:t>
      </w:r>
      <w:r w:rsidRPr="009C3263">
        <w:rPr>
          <w:rFonts w:ascii="Arial" w:hAnsi="Arial" w:cs="Arial"/>
          <w:b/>
          <w:sz w:val="24"/>
          <w:szCs w:val="24"/>
        </w:rPr>
        <w:t xml:space="preserve"> </w:t>
      </w:r>
      <w:r w:rsidR="00C77168" w:rsidRPr="009C3263">
        <w:rPr>
          <w:rFonts w:ascii="Arial" w:hAnsi="Arial" w:cs="Arial"/>
          <w:b/>
          <w:sz w:val="24"/>
          <w:szCs w:val="24"/>
        </w:rPr>
        <w:t>Influência digital:</w:t>
      </w:r>
      <w:r w:rsidR="00C77168">
        <w:rPr>
          <w:rFonts w:ascii="Arial" w:hAnsi="Arial" w:cs="Arial"/>
          <w:bCs/>
          <w:sz w:val="24"/>
          <w:szCs w:val="24"/>
        </w:rPr>
        <w:t xml:space="preserve"> Mediu a frequência com que o estudante é influenciado por criadores de conteúdo </w:t>
      </w:r>
      <w:r w:rsidR="009C3263">
        <w:rPr>
          <w:rFonts w:ascii="Arial" w:hAnsi="Arial" w:cs="Arial"/>
          <w:bCs/>
          <w:sz w:val="24"/>
          <w:szCs w:val="24"/>
        </w:rPr>
        <w:t>e publicidade online em suas decisões de compra.</w:t>
      </w:r>
    </w:p>
    <w:p w14:paraId="05B8EE25" w14:textId="3E3DB266" w:rsidR="002D0D9A" w:rsidRPr="002D0D9A" w:rsidRDefault="002D0D9A" w:rsidP="003056F6">
      <w:pPr>
        <w:spacing w:after="0" w:line="36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3056F6">
        <w:rPr>
          <w:rFonts w:ascii="Arial" w:hAnsi="Arial" w:cs="Arial"/>
          <w:b/>
          <w:sz w:val="24"/>
          <w:szCs w:val="24"/>
        </w:rPr>
        <w:t>Bloco 4 – Práticas de risco</w:t>
      </w:r>
      <w:r w:rsidR="003056F6" w:rsidRPr="003056F6">
        <w:rPr>
          <w:rFonts w:ascii="Arial" w:hAnsi="Arial" w:cs="Arial"/>
          <w:b/>
          <w:sz w:val="24"/>
          <w:szCs w:val="24"/>
        </w:rPr>
        <w:t>:</w:t>
      </w:r>
      <w:r w:rsidR="003056F6">
        <w:rPr>
          <w:rFonts w:ascii="Arial" w:hAnsi="Arial" w:cs="Arial"/>
          <w:bCs/>
          <w:sz w:val="24"/>
          <w:szCs w:val="24"/>
        </w:rPr>
        <w:t xml:space="preserve"> </w:t>
      </w:r>
      <w:r w:rsidRPr="002D0D9A">
        <w:rPr>
          <w:rFonts w:ascii="Arial" w:hAnsi="Arial" w:cs="Arial"/>
          <w:bCs/>
          <w:sz w:val="24"/>
          <w:szCs w:val="24"/>
        </w:rPr>
        <w:t>Apostas online, histórico de dívidas, causas do endividamento.</w:t>
      </w:r>
    </w:p>
    <w:p w14:paraId="33327E20" w14:textId="3434D0B3" w:rsidR="00EF5F9A" w:rsidRDefault="002D0D9A" w:rsidP="00EF5F9A">
      <w:pPr>
        <w:spacing w:after="0" w:line="36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2D0D9A">
        <w:rPr>
          <w:rFonts w:ascii="Arial" w:hAnsi="Arial" w:cs="Arial"/>
          <w:bCs/>
          <w:sz w:val="24"/>
          <w:szCs w:val="24"/>
        </w:rPr>
        <w:t>As questões utilizaram formatos:</w:t>
      </w:r>
      <w:r w:rsidR="00960501">
        <w:rPr>
          <w:rFonts w:ascii="Arial" w:hAnsi="Arial" w:cs="Arial"/>
          <w:bCs/>
          <w:sz w:val="24"/>
          <w:szCs w:val="24"/>
        </w:rPr>
        <w:t xml:space="preserve"> D</w:t>
      </w:r>
      <w:r w:rsidR="00960501" w:rsidRPr="002D0D9A">
        <w:rPr>
          <w:rFonts w:ascii="Arial" w:hAnsi="Arial" w:cs="Arial"/>
          <w:bCs/>
          <w:sz w:val="24"/>
          <w:szCs w:val="24"/>
        </w:rPr>
        <w:t>icotômicos (sim/não)</w:t>
      </w:r>
      <w:r w:rsidR="00960501">
        <w:rPr>
          <w:rFonts w:ascii="Arial" w:hAnsi="Arial" w:cs="Arial"/>
          <w:bCs/>
          <w:sz w:val="24"/>
          <w:szCs w:val="24"/>
        </w:rPr>
        <w:t xml:space="preserve">; </w:t>
      </w:r>
      <w:proofErr w:type="spellStart"/>
      <w:r w:rsidR="00960501" w:rsidRPr="002D0D9A">
        <w:rPr>
          <w:rFonts w:ascii="Arial" w:hAnsi="Arial" w:cs="Arial"/>
          <w:bCs/>
          <w:sz w:val="24"/>
          <w:szCs w:val="24"/>
        </w:rPr>
        <w:t>Likert</w:t>
      </w:r>
      <w:proofErr w:type="spellEnd"/>
      <w:r w:rsidR="00960501" w:rsidRPr="002D0D9A">
        <w:rPr>
          <w:rFonts w:ascii="Arial" w:hAnsi="Arial" w:cs="Arial"/>
          <w:bCs/>
          <w:sz w:val="24"/>
          <w:szCs w:val="24"/>
        </w:rPr>
        <w:t xml:space="preserve"> (1 a 5)</w:t>
      </w:r>
      <w:r w:rsidR="00960501">
        <w:rPr>
          <w:rFonts w:ascii="Arial" w:hAnsi="Arial" w:cs="Arial"/>
          <w:bCs/>
          <w:sz w:val="24"/>
          <w:szCs w:val="24"/>
        </w:rPr>
        <w:t>; E</w:t>
      </w:r>
      <w:r w:rsidR="00960501" w:rsidRPr="002D0D9A">
        <w:rPr>
          <w:rFonts w:ascii="Arial" w:hAnsi="Arial" w:cs="Arial"/>
          <w:bCs/>
          <w:sz w:val="24"/>
          <w:szCs w:val="24"/>
        </w:rPr>
        <w:t>scala de frequência</w:t>
      </w:r>
      <w:r w:rsidR="00A3588E">
        <w:rPr>
          <w:rFonts w:ascii="Arial" w:hAnsi="Arial" w:cs="Arial"/>
          <w:bCs/>
          <w:sz w:val="24"/>
          <w:szCs w:val="24"/>
        </w:rPr>
        <w:t>.</w:t>
      </w:r>
      <w:r w:rsidR="00EF5F9A">
        <w:rPr>
          <w:rFonts w:ascii="Arial" w:hAnsi="Arial" w:cs="Arial"/>
          <w:bCs/>
          <w:sz w:val="24"/>
          <w:szCs w:val="24"/>
        </w:rPr>
        <w:t xml:space="preserve"> </w:t>
      </w:r>
    </w:p>
    <w:p w14:paraId="7B2B5412" w14:textId="77777777" w:rsidR="00A50CB8" w:rsidRDefault="00A50CB8" w:rsidP="00073832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5065581F" w14:textId="22D3444E" w:rsidR="00073832" w:rsidRDefault="00073832" w:rsidP="00073832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3832">
        <w:rPr>
          <w:rFonts w:ascii="Arial" w:hAnsi="Arial" w:cs="Arial"/>
          <w:b/>
          <w:sz w:val="24"/>
          <w:szCs w:val="24"/>
        </w:rPr>
        <w:t>Procedimentos</w:t>
      </w:r>
    </w:p>
    <w:p w14:paraId="52FE717B" w14:textId="77777777" w:rsidR="00CF6593" w:rsidRPr="00CF6593" w:rsidRDefault="00CF6593" w:rsidP="00C24FD4">
      <w:pPr>
        <w:spacing w:after="0" w:line="36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CF6593">
        <w:rPr>
          <w:rFonts w:ascii="Arial" w:hAnsi="Arial" w:cs="Arial"/>
          <w:bCs/>
          <w:sz w:val="24"/>
          <w:szCs w:val="24"/>
        </w:rPr>
        <w:t>O questionário permaneceu disponível para respostas entre setembro e outubro de 2025. A divulgação foi realizada de maneira digital, com o link distribuído em grupos acadêmicos, salas virtuais de aula, redes sociais e demais ambientes frequentados por estudantes universitários.</w:t>
      </w:r>
    </w:p>
    <w:p w14:paraId="774D123A" w14:textId="77777777" w:rsidR="00C24FD4" w:rsidRDefault="00CF6593" w:rsidP="00C24FD4">
      <w:pPr>
        <w:pStyle w:val="NormalWeb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bCs/>
        </w:rPr>
      </w:pPr>
      <w:r w:rsidRPr="00CF6593">
        <w:rPr>
          <w:rFonts w:ascii="Arial" w:hAnsi="Arial" w:cs="Arial"/>
          <w:bCs/>
        </w:rPr>
        <w:t>A participação ocorreu de forma voluntária, espontânea e totalmente anônima. O questionário não solicitou qualquer dado pessoal identificável, nem informações sensíveis que pudessem permitir a identificação direta ou indireta dos participantes.</w:t>
      </w:r>
    </w:p>
    <w:p w14:paraId="0F556BBF" w14:textId="756133D4" w:rsidR="00073832" w:rsidRPr="00C14DDA" w:rsidRDefault="002D1540" w:rsidP="000D21C3">
      <w:pPr>
        <w:pStyle w:val="NormalWeb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bCs/>
        </w:rPr>
      </w:pPr>
      <w:r w:rsidRPr="00D95606">
        <w:rPr>
          <w:rFonts w:ascii="Arial" w:hAnsi="Arial" w:cs="Arial"/>
        </w:rPr>
        <w:t xml:space="preserve">A pesquisa respeitou integralmente os princípios éticos estabelecidos pela </w:t>
      </w:r>
      <w:r w:rsidRPr="00C24FD4">
        <w:rPr>
          <w:rStyle w:val="Forte"/>
          <w:rFonts w:ascii="Arial" w:hAnsi="Arial" w:cs="Arial"/>
          <w:b w:val="0"/>
          <w:bCs w:val="0"/>
        </w:rPr>
        <w:t>Resolução nº 510/2016</w:t>
      </w:r>
      <w:r w:rsidRPr="00D95606">
        <w:rPr>
          <w:rFonts w:ascii="Arial" w:hAnsi="Arial" w:cs="Arial"/>
        </w:rPr>
        <w:t>, referente à ética em pesquisas nas Ciências Humanas e Sociais. Todos os participantes receberam informações claras sobre:</w:t>
      </w:r>
      <w:r>
        <w:rPr>
          <w:rFonts w:ascii="Arial" w:hAnsi="Arial" w:cs="Arial"/>
        </w:rPr>
        <w:t xml:space="preserve"> </w:t>
      </w:r>
      <w:r w:rsidRPr="00D95606">
        <w:rPr>
          <w:rFonts w:ascii="Arial" w:hAnsi="Arial" w:cs="Arial"/>
        </w:rPr>
        <w:t>natureza e objetivos do estudo;</w:t>
      </w:r>
      <w:r>
        <w:rPr>
          <w:rFonts w:ascii="Arial" w:hAnsi="Arial" w:cs="Arial"/>
        </w:rPr>
        <w:t xml:space="preserve"> </w:t>
      </w:r>
      <w:r w:rsidRPr="00D95606">
        <w:rPr>
          <w:rFonts w:ascii="Arial" w:hAnsi="Arial" w:cs="Arial"/>
        </w:rPr>
        <w:t>anonimato e sigilo dos dados;</w:t>
      </w:r>
      <w:r w:rsidR="00C24FD4">
        <w:rPr>
          <w:rFonts w:ascii="Arial" w:hAnsi="Arial" w:cs="Arial"/>
        </w:rPr>
        <w:t xml:space="preserve"> l</w:t>
      </w:r>
      <w:r w:rsidRPr="00D95606">
        <w:rPr>
          <w:rFonts w:ascii="Arial" w:hAnsi="Arial" w:cs="Arial"/>
        </w:rPr>
        <w:t>iberdade para recusar ou interromper a participação;</w:t>
      </w:r>
      <w:r w:rsidR="00C24FD4">
        <w:rPr>
          <w:rFonts w:ascii="Arial" w:hAnsi="Arial" w:cs="Arial"/>
        </w:rPr>
        <w:t xml:space="preserve"> </w:t>
      </w:r>
      <w:r w:rsidRPr="00D95606">
        <w:rPr>
          <w:rFonts w:ascii="Arial" w:hAnsi="Arial" w:cs="Arial"/>
        </w:rPr>
        <w:t>ausência de qualquer risco físico ou emocional relevante.</w:t>
      </w:r>
      <w:r w:rsidR="00C24FD4">
        <w:rPr>
          <w:rFonts w:ascii="Arial" w:hAnsi="Arial" w:cs="Arial"/>
        </w:rPr>
        <w:t xml:space="preserve"> </w:t>
      </w:r>
      <w:r w:rsidR="00C24FD4" w:rsidRPr="00CF6593">
        <w:rPr>
          <w:rFonts w:ascii="Arial" w:hAnsi="Arial" w:cs="Arial"/>
          <w:bCs/>
        </w:rPr>
        <w:t>Por esse motivo</w:t>
      </w:r>
      <w:r w:rsidR="000D21C3">
        <w:rPr>
          <w:rFonts w:ascii="Arial" w:hAnsi="Arial" w:cs="Arial"/>
          <w:bCs/>
        </w:rPr>
        <w:t xml:space="preserve"> </w:t>
      </w:r>
      <w:r w:rsidR="00C24FD4" w:rsidRPr="00CF6593">
        <w:rPr>
          <w:rFonts w:ascii="Arial" w:hAnsi="Arial" w:cs="Arial"/>
          <w:bCs/>
        </w:rPr>
        <w:t>não foi necessário disponibilizar TCLE formal</w:t>
      </w:r>
      <w:r w:rsidR="001C3DCA">
        <w:rPr>
          <w:rFonts w:ascii="Arial" w:hAnsi="Arial" w:cs="Arial"/>
          <w:bCs/>
        </w:rPr>
        <w:t>, pois</w:t>
      </w:r>
      <w:r w:rsidR="001C3DCA">
        <w:rPr>
          <w:rFonts w:ascii="Arial" w:hAnsi="Arial" w:cs="Arial"/>
        </w:rPr>
        <w:t xml:space="preserve"> o</w:t>
      </w:r>
      <w:r w:rsidRPr="00D95606">
        <w:rPr>
          <w:rFonts w:ascii="Arial" w:hAnsi="Arial" w:cs="Arial"/>
        </w:rPr>
        <w:t xml:space="preserve"> estudo não coletou informações sensíveis ou identificáveis, assegurando total confidencialidade.</w:t>
      </w:r>
    </w:p>
    <w:p w14:paraId="7994A314" w14:textId="77777777" w:rsidR="00915ACF" w:rsidRPr="00073832" w:rsidRDefault="00915ACF" w:rsidP="00073832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13A3B863" w14:textId="70FE2EA9" w:rsidR="00A50CB8" w:rsidRPr="00A50CB8" w:rsidRDefault="00A50CB8" w:rsidP="00E03312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A50CB8">
        <w:rPr>
          <w:rFonts w:ascii="Arial" w:hAnsi="Arial" w:cs="Arial"/>
          <w:b/>
          <w:sz w:val="24"/>
          <w:szCs w:val="24"/>
        </w:rPr>
        <w:t>Análise dos dados</w:t>
      </w:r>
    </w:p>
    <w:p w14:paraId="6FEB9C45" w14:textId="77777777" w:rsidR="0055277A" w:rsidRPr="0055277A" w:rsidRDefault="0055277A" w:rsidP="001373A1">
      <w:pPr>
        <w:spacing w:after="0" w:line="36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55277A">
        <w:rPr>
          <w:rFonts w:ascii="Arial" w:hAnsi="Arial" w:cs="Arial"/>
          <w:bCs/>
          <w:sz w:val="24"/>
          <w:szCs w:val="24"/>
        </w:rPr>
        <w:lastRenderedPageBreak/>
        <w:t>Os dados foram exportados em formato Excel (.</w:t>
      </w:r>
      <w:proofErr w:type="spellStart"/>
      <w:r w:rsidRPr="0055277A">
        <w:rPr>
          <w:rFonts w:ascii="Arial" w:hAnsi="Arial" w:cs="Arial"/>
          <w:bCs/>
          <w:sz w:val="24"/>
          <w:szCs w:val="24"/>
        </w:rPr>
        <w:t>xlsx</w:t>
      </w:r>
      <w:proofErr w:type="spellEnd"/>
      <w:r w:rsidRPr="0055277A">
        <w:rPr>
          <w:rFonts w:ascii="Arial" w:hAnsi="Arial" w:cs="Arial"/>
          <w:bCs/>
          <w:sz w:val="24"/>
          <w:szCs w:val="24"/>
        </w:rPr>
        <w:t>) e submetidos às seguintes etapas de preparação:</w:t>
      </w:r>
    </w:p>
    <w:p w14:paraId="3CD70478" w14:textId="6BAD5275" w:rsidR="0055277A" w:rsidRPr="001373A1" w:rsidRDefault="0055277A" w:rsidP="001373A1">
      <w:pPr>
        <w:pStyle w:val="PargrafodaLista"/>
        <w:numPr>
          <w:ilvl w:val="0"/>
          <w:numId w:val="21"/>
        </w:numPr>
        <w:spacing w:after="0" w:line="360" w:lineRule="auto"/>
        <w:ind w:left="0" w:firstLine="851"/>
        <w:jc w:val="both"/>
        <w:rPr>
          <w:rFonts w:ascii="Arial" w:hAnsi="Arial" w:cs="Arial"/>
          <w:bCs/>
          <w:sz w:val="24"/>
          <w:szCs w:val="24"/>
        </w:rPr>
      </w:pPr>
      <w:r w:rsidRPr="001373A1">
        <w:rPr>
          <w:rFonts w:ascii="Arial" w:hAnsi="Arial" w:cs="Arial"/>
          <w:bCs/>
          <w:sz w:val="24"/>
          <w:szCs w:val="24"/>
        </w:rPr>
        <w:t>Codificação das variáveis dicotômicas em valores 0 (Não) e 1 (Sim);</w:t>
      </w:r>
    </w:p>
    <w:p w14:paraId="1FD33DBF" w14:textId="3D879FA3" w:rsidR="0055277A" w:rsidRPr="001373A1" w:rsidRDefault="0055277A" w:rsidP="001373A1">
      <w:pPr>
        <w:pStyle w:val="PargrafodaLista"/>
        <w:numPr>
          <w:ilvl w:val="0"/>
          <w:numId w:val="21"/>
        </w:numPr>
        <w:spacing w:after="0" w:line="360" w:lineRule="auto"/>
        <w:ind w:left="0" w:firstLine="851"/>
        <w:jc w:val="both"/>
        <w:rPr>
          <w:rFonts w:ascii="Arial" w:hAnsi="Arial" w:cs="Arial"/>
          <w:bCs/>
          <w:sz w:val="24"/>
          <w:szCs w:val="24"/>
        </w:rPr>
      </w:pPr>
      <w:r w:rsidRPr="001373A1">
        <w:rPr>
          <w:rFonts w:ascii="Arial" w:hAnsi="Arial" w:cs="Arial"/>
          <w:bCs/>
          <w:sz w:val="24"/>
          <w:szCs w:val="24"/>
        </w:rPr>
        <w:t xml:space="preserve">Conversão das escalas </w:t>
      </w:r>
      <w:proofErr w:type="spellStart"/>
      <w:r w:rsidRPr="001373A1">
        <w:rPr>
          <w:rFonts w:ascii="Arial" w:hAnsi="Arial" w:cs="Arial"/>
          <w:bCs/>
          <w:sz w:val="24"/>
          <w:szCs w:val="24"/>
        </w:rPr>
        <w:t>Likert</w:t>
      </w:r>
      <w:proofErr w:type="spellEnd"/>
      <w:r w:rsidRPr="001373A1">
        <w:rPr>
          <w:rFonts w:ascii="Arial" w:hAnsi="Arial" w:cs="Arial"/>
          <w:bCs/>
          <w:sz w:val="24"/>
          <w:szCs w:val="24"/>
        </w:rPr>
        <w:t xml:space="preserve"> em valores numéricos (1 a 5);</w:t>
      </w:r>
    </w:p>
    <w:p w14:paraId="05F48D2D" w14:textId="4E3A3AC0" w:rsidR="0055277A" w:rsidRPr="001373A1" w:rsidRDefault="0055277A" w:rsidP="001373A1">
      <w:pPr>
        <w:pStyle w:val="PargrafodaLista"/>
        <w:numPr>
          <w:ilvl w:val="0"/>
          <w:numId w:val="21"/>
        </w:numPr>
        <w:spacing w:after="0" w:line="360" w:lineRule="auto"/>
        <w:ind w:left="0" w:firstLine="851"/>
        <w:jc w:val="both"/>
        <w:rPr>
          <w:rFonts w:ascii="Arial" w:hAnsi="Arial" w:cs="Arial"/>
          <w:bCs/>
          <w:sz w:val="24"/>
          <w:szCs w:val="24"/>
        </w:rPr>
      </w:pPr>
      <w:r w:rsidRPr="001373A1">
        <w:rPr>
          <w:rFonts w:ascii="Arial" w:hAnsi="Arial" w:cs="Arial"/>
          <w:bCs/>
          <w:sz w:val="24"/>
          <w:szCs w:val="24"/>
        </w:rPr>
        <w:t>Padronização dos textos para evitar inconsistências;</w:t>
      </w:r>
    </w:p>
    <w:p w14:paraId="11D8A116" w14:textId="70F08F7F" w:rsidR="0055277A" w:rsidRPr="001373A1" w:rsidRDefault="0055277A" w:rsidP="001373A1">
      <w:pPr>
        <w:pStyle w:val="PargrafodaLista"/>
        <w:numPr>
          <w:ilvl w:val="0"/>
          <w:numId w:val="21"/>
        </w:numPr>
        <w:spacing w:after="0" w:line="360" w:lineRule="auto"/>
        <w:ind w:left="0" w:firstLine="851"/>
        <w:jc w:val="both"/>
        <w:rPr>
          <w:rFonts w:ascii="Arial" w:hAnsi="Arial" w:cs="Arial"/>
          <w:bCs/>
          <w:sz w:val="24"/>
          <w:szCs w:val="24"/>
        </w:rPr>
      </w:pPr>
      <w:r w:rsidRPr="001373A1">
        <w:rPr>
          <w:rFonts w:ascii="Arial" w:hAnsi="Arial" w:cs="Arial"/>
          <w:bCs/>
          <w:sz w:val="24"/>
          <w:szCs w:val="24"/>
        </w:rPr>
        <w:t>Verificação de valores faltantes, não identificados devido ao uso do preenchimento obrigatório no formulário;</w:t>
      </w:r>
    </w:p>
    <w:p w14:paraId="3EA88323" w14:textId="4A5DB2AD" w:rsidR="0055277A" w:rsidRPr="001373A1" w:rsidRDefault="0055277A" w:rsidP="001373A1">
      <w:pPr>
        <w:pStyle w:val="PargrafodaLista"/>
        <w:numPr>
          <w:ilvl w:val="0"/>
          <w:numId w:val="21"/>
        </w:numPr>
        <w:spacing w:after="0" w:line="360" w:lineRule="auto"/>
        <w:ind w:left="0" w:firstLine="851"/>
        <w:jc w:val="both"/>
        <w:rPr>
          <w:rFonts w:ascii="Arial" w:hAnsi="Arial" w:cs="Arial"/>
          <w:bCs/>
          <w:sz w:val="24"/>
          <w:szCs w:val="24"/>
        </w:rPr>
      </w:pPr>
      <w:r w:rsidRPr="001373A1">
        <w:rPr>
          <w:rFonts w:ascii="Arial" w:hAnsi="Arial" w:cs="Arial"/>
          <w:bCs/>
          <w:sz w:val="24"/>
          <w:szCs w:val="24"/>
        </w:rPr>
        <w:t>Construção de tabelas de frequência e medidas descritivas das variáveis.</w:t>
      </w:r>
    </w:p>
    <w:p w14:paraId="60EE9CF9" w14:textId="31865A74" w:rsidR="002328D9" w:rsidRPr="00E577EE" w:rsidRDefault="0055277A" w:rsidP="00E577EE">
      <w:pPr>
        <w:spacing w:after="0" w:line="36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55277A">
        <w:rPr>
          <w:rFonts w:ascii="Arial" w:hAnsi="Arial" w:cs="Arial"/>
          <w:bCs/>
          <w:sz w:val="24"/>
          <w:szCs w:val="24"/>
        </w:rPr>
        <w:t>Esse processo permitiu assegurar a consistência da base e garantir que todas as análises estatísticas fossem reprodutíveis.</w:t>
      </w:r>
    </w:p>
    <w:p w14:paraId="5DA7AB49" w14:textId="2489B682" w:rsidR="002328D9" w:rsidRDefault="002328D9" w:rsidP="002328D9">
      <w:pPr>
        <w:spacing w:after="0" w:line="36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2328D9">
        <w:rPr>
          <w:rFonts w:ascii="Arial" w:hAnsi="Arial" w:cs="Arial"/>
          <w:bCs/>
          <w:sz w:val="24"/>
          <w:szCs w:val="24"/>
        </w:rPr>
        <w:t>Dada a natureza das variáveis coletadas — predominantemente ordinais e categóricas — foram utilizados testes estatísticos não paramétricos, mais adequados às características da amostra e às distribuições observadas.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2328D9">
        <w:rPr>
          <w:rFonts w:ascii="Arial" w:hAnsi="Arial" w:cs="Arial"/>
          <w:bCs/>
          <w:sz w:val="24"/>
          <w:szCs w:val="24"/>
        </w:rPr>
        <w:t>As análises compreenderam:</w:t>
      </w:r>
    </w:p>
    <w:p w14:paraId="3BF253C5" w14:textId="77777777" w:rsidR="005830D7" w:rsidRPr="002328D9" w:rsidRDefault="005830D7" w:rsidP="002328D9">
      <w:pPr>
        <w:spacing w:after="0" w:line="36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</w:p>
    <w:p w14:paraId="61C77E48" w14:textId="6E08AAF1" w:rsidR="002328D9" w:rsidRPr="00E577EE" w:rsidRDefault="002328D9" w:rsidP="00E577E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577EE">
        <w:rPr>
          <w:rFonts w:ascii="Arial" w:hAnsi="Arial" w:cs="Arial"/>
          <w:b/>
          <w:sz w:val="24"/>
          <w:szCs w:val="24"/>
        </w:rPr>
        <w:t xml:space="preserve">a) Teste de </w:t>
      </w:r>
      <w:proofErr w:type="spellStart"/>
      <w:r w:rsidRPr="00E577EE">
        <w:rPr>
          <w:rFonts w:ascii="Arial" w:hAnsi="Arial" w:cs="Arial"/>
          <w:b/>
          <w:sz w:val="24"/>
          <w:szCs w:val="24"/>
        </w:rPr>
        <w:t>Qui</w:t>
      </w:r>
      <w:proofErr w:type="spellEnd"/>
      <w:r w:rsidRPr="00E577EE">
        <w:rPr>
          <w:rFonts w:ascii="Arial" w:hAnsi="Arial" w:cs="Arial"/>
          <w:b/>
          <w:sz w:val="24"/>
          <w:szCs w:val="24"/>
        </w:rPr>
        <w:t>-quadrado de independência (χ²)</w:t>
      </w:r>
      <w:r w:rsidR="00E577EE">
        <w:rPr>
          <w:rFonts w:ascii="Arial" w:hAnsi="Arial" w:cs="Arial"/>
          <w:b/>
          <w:sz w:val="24"/>
          <w:szCs w:val="24"/>
        </w:rPr>
        <w:t xml:space="preserve">: </w:t>
      </w:r>
      <w:r w:rsidRPr="002328D9">
        <w:rPr>
          <w:rFonts w:ascii="Arial" w:hAnsi="Arial" w:cs="Arial"/>
          <w:bCs/>
          <w:sz w:val="24"/>
          <w:szCs w:val="24"/>
        </w:rPr>
        <w:t>Aplicado para verificar associação entre variáveis dicotômicas, como:</w:t>
      </w:r>
    </w:p>
    <w:p w14:paraId="3D447C94" w14:textId="2F2DAA8E" w:rsidR="002328D9" w:rsidRPr="005830D7" w:rsidRDefault="002328D9" w:rsidP="005830D7">
      <w:pPr>
        <w:pStyle w:val="PargrafodaLista"/>
        <w:numPr>
          <w:ilvl w:val="0"/>
          <w:numId w:val="21"/>
        </w:numPr>
        <w:spacing w:after="0" w:line="360" w:lineRule="auto"/>
        <w:ind w:left="0" w:firstLine="851"/>
        <w:jc w:val="both"/>
        <w:rPr>
          <w:rFonts w:ascii="Arial" w:hAnsi="Arial" w:cs="Arial"/>
          <w:bCs/>
          <w:sz w:val="24"/>
          <w:szCs w:val="24"/>
        </w:rPr>
      </w:pPr>
      <w:r w:rsidRPr="005830D7">
        <w:rPr>
          <w:rFonts w:ascii="Arial" w:hAnsi="Arial" w:cs="Arial"/>
          <w:bCs/>
          <w:sz w:val="24"/>
          <w:szCs w:val="24"/>
        </w:rPr>
        <w:t>Apostas × Endividamento</w:t>
      </w:r>
    </w:p>
    <w:p w14:paraId="076C0D3D" w14:textId="397E7496" w:rsidR="002328D9" w:rsidRPr="005830D7" w:rsidRDefault="002328D9" w:rsidP="005830D7">
      <w:pPr>
        <w:pStyle w:val="PargrafodaLista"/>
        <w:numPr>
          <w:ilvl w:val="0"/>
          <w:numId w:val="21"/>
        </w:numPr>
        <w:spacing w:after="0" w:line="360" w:lineRule="auto"/>
        <w:ind w:left="0" w:firstLine="851"/>
        <w:jc w:val="both"/>
        <w:rPr>
          <w:rFonts w:ascii="Arial" w:hAnsi="Arial" w:cs="Arial"/>
          <w:bCs/>
          <w:sz w:val="24"/>
          <w:szCs w:val="24"/>
        </w:rPr>
      </w:pPr>
      <w:r w:rsidRPr="005830D7">
        <w:rPr>
          <w:rFonts w:ascii="Arial" w:hAnsi="Arial" w:cs="Arial"/>
          <w:bCs/>
          <w:sz w:val="24"/>
          <w:szCs w:val="24"/>
        </w:rPr>
        <w:t>Faixa de renda × Endividamento</w:t>
      </w:r>
    </w:p>
    <w:p w14:paraId="57449DF9" w14:textId="77777777" w:rsidR="002328D9" w:rsidRPr="002328D9" w:rsidRDefault="002328D9" w:rsidP="005830D7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2328D9">
        <w:rPr>
          <w:rFonts w:ascii="Arial" w:hAnsi="Arial" w:cs="Arial"/>
          <w:bCs/>
          <w:sz w:val="24"/>
          <w:szCs w:val="24"/>
        </w:rPr>
        <w:t>Quando necessário, foram analisados:</w:t>
      </w:r>
    </w:p>
    <w:p w14:paraId="7E6D37DD" w14:textId="10180943" w:rsidR="002328D9" w:rsidRPr="005830D7" w:rsidRDefault="002328D9" w:rsidP="005830D7">
      <w:pPr>
        <w:pStyle w:val="PargrafodaLista"/>
        <w:numPr>
          <w:ilvl w:val="0"/>
          <w:numId w:val="21"/>
        </w:numPr>
        <w:spacing w:after="0" w:line="360" w:lineRule="auto"/>
        <w:ind w:left="0" w:firstLine="851"/>
        <w:jc w:val="both"/>
        <w:rPr>
          <w:rFonts w:ascii="Arial" w:hAnsi="Arial" w:cs="Arial"/>
          <w:bCs/>
          <w:sz w:val="24"/>
          <w:szCs w:val="24"/>
        </w:rPr>
      </w:pPr>
      <w:r w:rsidRPr="005830D7">
        <w:rPr>
          <w:rFonts w:ascii="Arial" w:hAnsi="Arial" w:cs="Arial"/>
          <w:bCs/>
          <w:sz w:val="24"/>
          <w:szCs w:val="24"/>
        </w:rPr>
        <w:t>valores esperados nas células;</w:t>
      </w:r>
    </w:p>
    <w:p w14:paraId="3F051465" w14:textId="322CE36C" w:rsidR="002328D9" w:rsidRDefault="002328D9" w:rsidP="005830D7">
      <w:pPr>
        <w:pStyle w:val="PargrafodaLista"/>
        <w:numPr>
          <w:ilvl w:val="0"/>
          <w:numId w:val="21"/>
        </w:numPr>
        <w:spacing w:after="0" w:line="360" w:lineRule="auto"/>
        <w:ind w:left="0" w:firstLine="851"/>
        <w:jc w:val="both"/>
        <w:rPr>
          <w:rFonts w:ascii="Arial" w:hAnsi="Arial" w:cs="Arial"/>
          <w:bCs/>
          <w:sz w:val="24"/>
          <w:szCs w:val="24"/>
        </w:rPr>
      </w:pPr>
      <w:r w:rsidRPr="005830D7">
        <w:rPr>
          <w:rFonts w:ascii="Arial" w:hAnsi="Arial" w:cs="Arial"/>
          <w:bCs/>
          <w:sz w:val="24"/>
          <w:szCs w:val="24"/>
        </w:rPr>
        <w:t>magnitude do efeito (V de Cramer).</w:t>
      </w:r>
    </w:p>
    <w:p w14:paraId="568E3710" w14:textId="77777777" w:rsidR="005830D7" w:rsidRPr="005830D7" w:rsidRDefault="005830D7" w:rsidP="005830D7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79387F24" w14:textId="6DA3E383" w:rsidR="002328D9" w:rsidRPr="005830D7" w:rsidRDefault="002328D9" w:rsidP="005830D7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830D7">
        <w:rPr>
          <w:rFonts w:ascii="Arial" w:hAnsi="Arial" w:cs="Arial"/>
          <w:b/>
          <w:sz w:val="24"/>
          <w:szCs w:val="24"/>
        </w:rPr>
        <w:t>b) Teste de Mann-Whitney U</w:t>
      </w:r>
      <w:r w:rsidR="005830D7">
        <w:rPr>
          <w:rFonts w:ascii="Arial" w:hAnsi="Arial" w:cs="Arial"/>
          <w:b/>
          <w:sz w:val="24"/>
          <w:szCs w:val="24"/>
        </w:rPr>
        <w:t xml:space="preserve">: </w:t>
      </w:r>
      <w:r w:rsidRPr="002328D9">
        <w:rPr>
          <w:rFonts w:ascii="Arial" w:hAnsi="Arial" w:cs="Arial"/>
          <w:bCs/>
          <w:sz w:val="24"/>
          <w:szCs w:val="24"/>
        </w:rPr>
        <w:t>Utilizado quando se deseja comparar dois grupos independentes com relação a uma variável ordinal, como:</w:t>
      </w:r>
    </w:p>
    <w:p w14:paraId="077283DD" w14:textId="3B559253" w:rsidR="002328D9" w:rsidRPr="005830D7" w:rsidRDefault="002328D9" w:rsidP="005830D7">
      <w:pPr>
        <w:pStyle w:val="PargrafodaLista"/>
        <w:numPr>
          <w:ilvl w:val="0"/>
          <w:numId w:val="21"/>
        </w:numPr>
        <w:spacing w:after="0" w:line="360" w:lineRule="auto"/>
        <w:ind w:left="0" w:firstLine="851"/>
        <w:jc w:val="both"/>
        <w:rPr>
          <w:rFonts w:ascii="Arial" w:hAnsi="Arial" w:cs="Arial"/>
          <w:bCs/>
          <w:sz w:val="24"/>
          <w:szCs w:val="24"/>
        </w:rPr>
      </w:pPr>
      <w:r w:rsidRPr="005830D7">
        <w:rPr>
          <w:rFonts w:ascii="Arial" w:hAnsi="Arial" w:cs="Arial"/>
          <w:bCs/>
          <w:sz w:val="24"/>
          <w:szCs w:val="24"/>
        </w:rPr>
        <w:t>Poupança × Endividamento</w:t>
      </w:r>
    </w:p>
    <w:p w14:paraId="4F396B75" w14:textId="4C640BFC" w:rsidR="002328D9" w:rsidRPr="005830D7" w:rsidRDefault="002328D9" w:rsidP="005830D7">
      <w:pPr>
        <w:pStyle w:val="PargrafodaLista"/>
        <w:numPr>
          <w:ilvl w:val="0"/>
          <w:numId w:val="21"/>
        </w:numPr>
        <w:spacing w:after="0" w:line="360" w:lineRule="auto"/>
        <w:ind w:left="0" w:firstLine="851"/>
        <w:jc w:val="both"/>
        <w:rPr>
          <w:rFonts w:ascii="Arial" w:hAnsi="Arial" w:cs="Arial"/>
          <w:bCs/>
          <w:sz w:val="24"/>
          <w:szCs w:val="24"/>
        </w:rPr>
      </w:pPr>
      <w:r w:rsidRPr="005830D7">
        <w:rPr>
          <w:rFonts w:ascii="Arial" w:hAnsi="Arial" w:cs="Arial"/>
          <w:bCs/>
          <w:sz w:val="24"/>
          <w:szCs w:val="24"/>
        </w:rPr>
        <w:t>Poupança × Apostas</w:t>
      </w:r>
    </w:p>
    <w:p w14:paraId="68DC4DDB" w14:textId="669CF04B" w:rsidR="002328D9" w:rsidRPr="005830D7" w:rsidRDefault="002328D9" w:rsidP="005830D7">
      <w:pPr>
        <w:pStyle w:val="PargrafodaLista"/>
        <w:numPr>
          <w:ilvl w:val="0"/>
          <w:numId w:val="21"/>
        </w:numPr>
        <w:spacing w:after="0" w:line="360" w:lineRule="auto"/>
        <w:ind w:left="0" w:firstLine="851"/>
        <w:jc w:val="both"/>
        <w:rPr>
          <w:rFonts w:ascii="Arial" w:hAnsi="Arial" w:cs="Arial"/>
          <w:bCs/>
          <w:sz w:val="24"/>
          <w:szCs w:val="24"/>
        </w:rPr>
      </w:pPr>
      <w:r w:rsidRPr="005830D7">
        <w:rPr>
          <w:rFonts w:ascii="Arial" w:hAnsi="Arial" w:cs="Arial"/>
          <w:bCs/>
          <w:sz w:val="24"/>
          <w:szCs w:val="24"/>
        </w:rPr>
        <w:t>Impulsividade × Endividamento</w:t>
      </w:r>
    </w:p>
    <w:p w14:paraId="66A3A90B" w14:textId="26F48576" w:rsidR="002328D9" w:rsidRDefault="002328D9" w:rsidP="005830D7">
      <w:pPr>
        <w:pStyle w:val="PargrafodaLista"/>
        <w:numPr>
          <w:ilvl w:val="0"/>
          <w:numId w:val="21"/>
        </w:numPr>
        <w:spacing w:after="0" w:line="360" w:lineRule="auto"/>
        <w:ind w:left="0" w:firstLine="851"/>
        <w:jc w:val="both"/>
        <w:rPr>
          <w:rFonts w:ascii="Arial" w:hAnsi="Arial" w:cs="Arial"/>
          <w:bCs/>
          <w:sz w:val="24"/>
          <w:szCs w:val="24"/>
        </w:rPr>
      </w:pPr>
      <w:r w:rsidRPr="005830D7">
        <w:rPr>
          <w:rFonts w:ascii="Arial" w:hAnsi="Arial" w:cs="Arial"/>
          <w:bCs/>
          <w:sz w:val="24"/>
          <w:szCs w:val="24"/>
        </w:rPr>
        <w:t>Impulsividade × Apostas</w:t>
      </w:r>
    </w:p>
    <w:p w14:paraId="69C32112" w14:textId="77777777" w:rsidR="005830D7" w:rsidRPr="005830D7" w:rsidRDefault="005830D7" w:rsidP="005830D7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445C8E2A" w14:textId="0BBEC89D" w:rsidR="002328D9" w:rsidRPr="00CC1EB1" w:rsidRDefault="002328D9" w:rsidP="00CC1EB1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C1EB1">
        <w:rPr>
          <w:rFonts w:ascii="Arial" w:hAnsi="Arial" w:cs="Arial"/>
          <w:b/>
          <w:sz w:val="24"/>
          <w:szCs w:val="24"/>
        </w:rPr>
        <w:lastRenderedPageBreak/>
        <w:t xml:space="preserve">c) Teste de </w:t>
      </w:r>
      <w:proofErr w:type="spellStart"/>
      <w:r w:rsidRPr="00CC1EB1">
        <w:rPr>
          <w:rFonts w:ascii="Arial" w:hAnsi="Arial" w:cs="Arial"/>
          <w:b/>
          <w:sz w:val="24"/>
          <w:szCs w:val="24"/>
        </w:rPr>
        <w:t>Kruskal</w:t>
      </w:r>
      <w:proofErr w:type="spellEnd"/>
      <w:r w:rsidRPr="00CC1EB1">
        <w:rPr>
          <w:rFonts w:ascii="Arial" w:hAnsi="Arial" w:cs="Arial"/>
          <w:b/>
          <w:sz w:val="24"/>
          <w:szCs w:val="24"/>
        </w:rPr>
        <w:t>-Wallis (H)</w:t>
      </w:r>
      <w:r w:rsidR="00CC1EB1">
        <w:rPr>
          <w:rFonts w:ascii="Arial" w:hAnsi="Arial" w:cs="Arial"/>
          <w:b/>
          <w:sz w:val="24"/>
          <w:szCs w:val="24"/>
        </w:rPr>
        <w:t xml:space="preserve">: </w:t>
      </w:r>
      <w:r w:rsidRPr="002328D9">
        <w:rPr>
          <w:rFonts w:ascii="Arial" w:hAnsi="Arial" w:cs="Arial"/>
          <w:bCs/>
          <w:sz w:val="24"/>
          <w:szCs w:val="24"/>
        </w:rPr>
        <w:t>Empregado quando a variável independente apresenta mais de duas categorias.</w:t>
      </w:r>
      <w:r w:rsidR="00CC1EB1">
        <w:rPr>
          <w:rFonts w:ascii="Arial" w:hAnsi="Arial" w:cs="Arial"/>
          <w:b/>
          <w:sz w:val="24"/>
          <w:szCs w:val="24"/>
        </w:rPr>
        <w:t xml:space="preserve"> </w:t>
      </w:r>
      <w:r w:rsidRPr="002328D9">
        <w:rPr>
          <w:rFonts w:ascii="Arial" w:hAnsi="Arial" w:cs="Arial"/>
          <w:bCs/>
          <w:sz w:val="24"/>
          <w:szCs w:val="24"/>
        </w:rPr>
        <w:t>Aplicado para comparar faixas de renda em relação a:</w:t>
      </w:r>
    </w:p>
    <w:p w14:paraId="2DC6B8DA" w14:textId="6E0DF515" w:rsidR="002328D9" w:rsidRPr="00CC1EB1" w:rsidRDefault="002328D9" w:rsidP="00CC1EB1">
      <w:pPr>
        <w:pStyle w:val="PargrafodaLista"/>
        <w:numPr>
          <w:ilvl w:val="0"/>
          <w:numId w:val="21"/>
        </w:numPr>
        <w:spacing w:after="0" w:line="360" w:lineRule="auto"/>
        <w:ind w:left="0" w:firstLine="851"/>
        <w:jc w:val="both"/>
        <w:rPr>
          <w:rFonts w:ascii="Arial" w:hAnsi="Arial" w:cs="Arial"/>
          <w:bCs/>
          <w:sz w:val="24"/>
          <w:szCs w:val="24"/>
        </w:rPr>
      </w:pPr>
      <w:r w:rsidRPr="00CC1EB1">
        <w:rPr>
          <w:rFonts w:ascii="Arial" w:hAnsi="Arial" w:cs="Arial"/>
          <w:bCs/>
          <w:sz w:val="24"/>
          <w:szCs w:val="24"/>
        </w:rPr>
        <w:t>Poupança</w:t>
      </w:r>
    </w:p>
    <w:p w14:paraId="3BAE43A2" w14:textId="2CC82301" w:rsidR="002328D9" w:rsidRPr="00CC1EB1" w:rsidRDefault="002328D9" w:rsidP="00CC1EB1">
      <w:pPr>
        <w:pStyle w:val="PargrafodaLista"/>
        <w:numPr>
          <w:ilvl w:val="0"/>
          <w:numId w:val="21"/>
        </w:numPr>
        <w:spacing w:after="0" w:line="360" w:lineRule="auto"/>
        <w:ind w:left="0" w:firstLine="851"/>
        <w:jc w:val="both"/>
        <w:rPr>
          <w:rFonts w:ascii="Arial" w:hAnsi="Arial" w:cs="Arial"/>
          <w:bCs/>
          <w:sz w:val="24"/>
          <w:szCs w:val="24"/>
        </w:rPr>
      </w:pPr>
      <w:r w:rsidRPr="00CC1EB1">
        <w:rPr>
          <w:rFonts w:ascii="Arial" w:hAnsi="Arial" w:cs="Arial"/>
          <w:bCs/>
          <w:sz w:val="24"/>
          <w:szCs w:val="24"/>
        </w:rPr>
        <w:t>Impulsividade</w:t>
      </w:r>
    </w:p>
    <w:p w14:paraId="27657FC9" w14:textId="3E2484CD" w:rsidR="002328D9" w:rsidRPr="00CC1EB1" w:rsidRDefault="002328D9" w:rsidP="00CC1EB1">
      <w:pPr>
        <w:pStyle w:val="PargrafodaLista"/>
        <w:numPr>
          <w:ilvl w:val="0"/>
          <w:numId w:val="21"/>
        </w:numPr>
        <w:spacing w:after="0" w:line="360" w:lineRule="auto"/>
        <w:ind w:left="0" w:firstLine="851"/>
        <w:jc w:val="both"/>
        <w:rPr>
          <w:rFonts w:ascii="Arial" w:hAnsi="Arial" w:cs="Arial"/>
          <w:bCs/>
          <w:sz w:val="24"/>
          <w:szCs w:val="24"/>
        </w:rPr>
      </w:pPr>
      <w:r w:rsidRPr="00CC1EB1">
        <w:rPr>
          <w:rFonts w:ascii="Arial" w:hAnsi="Arial" w:cs="Arial"/>
          <w:bCs/>
          <w:sz w:val="24"/>
          <w:szCs w:val="24"/>
        </w:rPr>
        <w:t>Influência digital</w:t>
      </w:r>
    </w:p>
    <w:p w14:paraId="7BE40501" w14:textId="77777777" w:rsidR="002328D9" w:rsidRPr="002328D9" w:rsidRDefault="002328D9" w:rsidP="002328D9">
      <w:pPr>
        <w:spacing w:after="0" w:line="36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</w:p>
    <w:p w14:paraId="37BFB008" w14:textId="4A5BB437" w:rsidR="002328D9" w:rsidRPr="00CC1EB1" w:rsidRDefault="002328D9" w:rsidP="00CC1EB1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C1EB1">
        <w:rPr>
          <w:rFonts w:ascii="Arial" w:hAnsi="Arial" w:cs="Arial"/>
          <w:b/>
          <w:sz w:val="24"/>
          <w:szCs w:val="24"/>
        </w:rPr>
        <w:t xml:space="preserve">d) Correlação de </w:t>
      </w:r>
      <w:proofErr w:type="spellStart"/>
      <w:r w:rsidRPr="00CC1EB1">
        <w:rPr>
          <w:rFonts w:ascii="Arial" w:hAnsi="Arial" w:cs="Arial"/>
          <w:b/>
          <w:sz w:val="24"/>
          <w:szCs w:val="24"/>
        </w:rPr>
        <w:t>Spearman</w:t>
      </w:r>
      <w:proofErr w:type="spellEnd"/>
      <w:r w:rsidRPr="00CC1EB1">
        <w:rPr>
          <w:rFonts w:ascii="Arial" w:hAnsi="Arial" w:cs="Arial"/>
          <w:b/>
          <w:sz w:val="24"/>
          <w:szCs w:val="24"/>
        </w:rPr>
        <w:t xml:space="preserve"> (ρ)</w:t>
      </w:r>
      <w:r w:rsidR="00CC1EB1">
        <w:rPr>
          <w:rFonts w:ascii="Arial" w:hAnsi="Arial" w:cs="Arial"/>
          <w:b/>
          <w:sz w:val="24"/>
          <w:szCs w:val="24"/>
        </w:rPr>
        <w:t xml:space="preserve">: </w:t>
      </w:r>
      <w:r w:rsidRPr="002328D9">
        <w:rPr>
          <w:rFonts w:ascii="Arial" w:hAnsi="Arial" w:cs="Arial"/>
          <w:bCs/>
          <w:sz w:val="24"/>
          <w:szCs w:val="24"/>
        </w:rPr>
        <w:t>Aplicada para medir a intensidade e direção da relação entre variáveis ordinais, como:</w:t>
      </w:r>
    </w:p>
    <w:p w14:paraId="4FD0F900" w14:textId="3310C96E" w:rsidR="002328D9" w:rsidRPr="00FC071A" w:rsidRDefault="002328D9" w:rsidP="00FC071A">
      <w:pPr>
        <w:pStyle w:val="PargrafodaLista"/>
        <w:numPr>
          <w:ilvl w:val="0"/>
          <w:numId w:val="21"/>
        </w:numPr>
        <w:spacing w:after="0" w:line="360" w:lineRule="auto"/>
        <w:ind w:left="0" w:firstLine="851"/>
        <w:jc w:val="both"/>
        <w:rPr>
          <w:rFonts w:ascii="Arial" w:hAnsi="Arial" w:cs="Arial"/>
          <w:bCs/>
          <w:sz w:val="24"/>
          <w:szCs w:val="24"/>
        </w:rPr>
      </w:pPr>
      <w:r w:rsidRPr="00FC071A">
        <w:rPr>
          <w:rFonts w:ascii="Arial" w:hAnsi="Arial" w:cs="Arial"/>
          <w:bCs/>
          <w:sz w:val="24"/>
          <w:szCs w:val="24"/>
        </w:rPr>
        <w:t>Poupança × Impulsividade</w:t>
      </w:r>
    </w:p>
    <w:p w14:paraId="1EED4387" w14:textId="790952F3" w:rsidR="002328D9" w:rsidRPr="00FC071A" w:rsidRDefault="002328D9" w:rsidP="00FC071A">
      <w:pPr>
        <w:pStyle w:val="PargrafodaLista"/>
        <w:numPr>
          <w:ilvl w:val="0"/>
          <w:numId w:val="21"/>
        </w:numPr>
        <w:spacing w:after="0" w:line="360" w:lineRule="auto"/>
        <w:ind w:left="0" w:firstLine="851"/>
        <w:jc w:val="both"/>
        <w:rPr>
          <w:rFonts w:ascii="Arial" w:hAnsi="Arial" w:cs="Arial"/>
          <w:bCs/>
          <w:sz w:val="24"/>
          <w:szCs w:val="24"/>
        </w:rPr>
      </w:pPr>
      <w:r w:rsidRPr="00FC071A">
        <w:rPr>
          <w:rFonts w:ascii="Arial" w:hAnsi="Arial" w:cs="Arial"/>
          <w:bCs/>
          <w:sz w:val="24"/>
          <w:szCs w:val="24"/>
        </w:rPr>
        <w:t>Impulsividade × Gastar mais do que ganha</w:t>
      </w:r>
    </w:p>
    <w:p w14:paraId="0F44534F" w14:textId="60D62A43" w:rsidR="002328D9" w:rsidRPr="00FC071A" w:rsidRDefault="002328D9" w:rsidP="00FC071A">
      <w:pPr>
        <w:pStyle w:val="PargrafodaLista"/>
        <w:numPr>
          <w:ilvl w:val="0"/>
          <w:numId w:val="21"/>
        </w:numPr>
        <w:spacing w:after="0" w:line="360" w:lineRule="auto"/>
        <w:ind w:left="0" w:firstLine="851"/>
        <w:jc w:val="both"/>
        <w:rPr>
          <w:rFonts w:ascii="Arial" w:hAnsi="Arial" w:cs="Arial"/>
          <w:bCs/>
          <w:sz w:val="24"/>
          <w:szCs w:val="24"/>
        </w:rPr>
      </w:pPr>
      <w:r w:rsidRPr="00FC071A">
        <w:rPr>
          <w:rFonts w:ascii="Arial" w:hAnsi="Arial" w:cs="Arial"/>
          <w:bCs/>
          <w:sz w:val="24"/>
          <w:szCs w:val="24"/>
        </w:rPr>
        <w:t>Influência digital × Compras por impulso</w:t>
      </w:r>
    </w:p>
    <w:p w14:paraId="073ABAF7" w14:textId="36AED6CC" w:rsidR="003967AD" w:rsidRDefault="002328D9" w:rsidP="00B40852">
      <w:pPr>
        <w:spacing w:after="0" w:line="36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2328D9">
        <w:rPr>
          <w:rFonts w:ascii="Arial" w:hAnsi="Arial" w:cs="Arial"/>
          <w:bCs/>
          <w:sz w:val="24"/>
          <w:szCs w:val="24"/>
        </w:rPr>
        <w:t>Este coeficiente não exige normalidade e é apropriado para dados não paramétricos.</w:t>
      </w:r>
      <w:r w:rsidR="002D0D9A" w:rsidRPr="002328D9">
        <w:rPr>
          <w:rFonts w:ascii="Arial" w:hAnsi="Arial" w:cs="Arial"/>
          <w:bCs/>
          <w:sz w:val="24"/>
          <w:szCs w:val="24"/>
        </w:rPr>
        <w:t xml:space="preserve"> </w:t>
      </w:r>
    </w:p>
    <w:p w14:paraId="28227B55" w14:textId="77777777" w:rsidR="00B40852" w:rsidRPr="002328D9" w:rsidRDefault="00B40852" w:rsidP="002328D9">
      <w:pPr>
        <w:spacing w:after="0" w:line="36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</w:p>
    <w:p w14:paraId="63F46ECE" w14:textId="5639AA13" w:rsidR="003C0CE8" w:rsidRPr="007658D6" w:rsidRDefault="003C0CE8" w:rsidP="004E0E20">
      <w:pPr>
        <w:pStyle w:val="Ttulo1"/>
        <w:spacing w:before="0" w:line="360" w:lineRule="auto"/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bookmarkStart w:id="10" w:name="_Toc212199981"/>
      <w:r w:rsidRPr="007658D6">
        <w:rPr>
          <w:rFonts w:ascii="Arial" w:hAnsi="Arial" w:cs="Arial"/>
          <w:b/>
          <w:bCs/>
          <w:color w:val="auto"/>
          <w:sz w:val="24"/>
          <w:szCs w:val="24"/>
        </w:rPr>
        <w:t xml:space="preserve">RESULTADOS </w:t>
      </w:r>
      <w:r w:rsidR="00FC5E83" w:rsidRPr="007658D6">
        <w:rPr>
          <w:rFonts w:ascii="Arial" w:hAnsi="Arial" w:cs="Arial"/>
          <w:b/>
          <w:bCs/>
          <w:color w:val="auto"/>
          <w:sz w:val="24"/>
          <w:szCs w:val="24"/>
        </w:rPr>
        <w:t>E DISCUSSÃO</w:t>
      </w:r>
      <w:bookmarkEnd w:id="10"/>
    </w:p>
    <w:p w14:paraId="5F2C8A23" w14:textId="7A9BF94D" w:rsidR="00A106FB" w:rsidRDefault="00CA5178" w:rsidP="00437BE8">
      <w:pPr>
        <w:spacing w:after="0" w:line="36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Este capítulo apresenta os resultados obtidos com análise descritiva e inferencial, integrando-os com o referencial teórico discutido.</w:t>
      </w:r>
    </w:p>
    <w:p w14:paraId="1C90B406" w14:textId="77777777" w:rsidR="00437BE8" w:rsidRDefault="00437BE8" w:rsidP="00437BE8">
      <w:pPr>
        <w:spacing w:after="0" w:line="36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</w:p>
    <w:p w14:paraId="7B4F1CAE" w14:textId="22339857" w:rsidR="00A106FB" w:rsidRPr="00FF4957" w:rsidRDefault="00470F41" w:rsidP="004E0E20">
      <w:pPr>
        <w:pStyle w:val="Ttulo2"/>
        <w:spacing w:before="0" w:line="360" w:lineRule="auto"/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>Caracterização</w:t>
      </w:r>
      <w:r w:rsidR="00FF4957">
        <w:rPr>
          <w:rFonts w:ascii="Arial" w:hAnsi="Arial" w:cs="Arial"/>
          <w:b/>
          <w:bCs/>
          <w:color w:val="auto"/>
          <w:sz w:val="24"/>
          <w:szCs w:val="24"/>
        </w:rPr>
        <w:t xml:space="preserve"> da Amostra</w:t>
      </w:r>
    </w:p>
    <w:p w14:paraId="58F44FFF" w14:textId="13CC2CBA" w:rsidR="00DA0807" w:rsidRDefault="00C46457" w:rsidP="004114AF">
      <w:pPr>
        <w:spacing w:after="0" w:line="36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C46457">
        <w:rPr>
          <w:rFonts w:ascii="Arial" w:hAnsi="Arial" w:cs="Arial"/>
          <w:bCs/>
          <w:sz w:val="24"/>
          <w:szCs w:val="24"/>
        </w:rPr>
        <w:t>A amostra analisada foi composta por 70 estudantes universitários de diferentes instituições, predominando cursos de Administração, Contabilidade e Engenharia</w:t>
      </w:r>
      <w:r w:rsidR="000E3C2B">
        <w:rPr>
          <w:rFonts w:ascii="Arial" w:hAnsi="Arial" w:cs="Arial"/>
          <w:bCs/>
          <w:sz w:val="24"/>
          <w:szCs w:val="24"/>
        </w:rPr>
        <w:t xml:space="preserve"> de diferentes instituições de ensino superior</w:t>
      </w:r>
      <w:r w:rsidRPr="00C46457">
        <w:rPr>
          <w:rFonts w:ascii="Arial" w:hAnsi="Arial" w:cs="Arial"/>
          <w:bCs/>
          <w:sz w:val="24"/>
          <w:szCs w:val="24"/>
        </w:rPr>
        <w:t xml:space="preserve">. </w:t>
      </w:r>
      <w:r w:rsidR="004114AF">
        <w:rPr>
          <w:rFonts w:ascii="Arial" w:hAnsi="Arial" w:cs="Arial"/>
          <w:bCs/>
          <w:sz w:val="24"/>
          <w:szCs w:val="24"/>
        </w:rPr>
        <w:t>Os resultados descritivos referentes ao perfil sociodemográfico e às variáveis comportamentais são apresentados na Tabela 1:</w:t>
      </w:r>
    </w:p>
    <w:p w14:paraId="1276B565" w14:textId="77777777" w:rsidR="00DD350D" w:rsidRDefault="00DD350D" w:rsidP="004B6CFB">
      <w:pPr>
        <w:spacing w:after="0" w:line="36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</w:p>
    <w:p w14:paraId="5B3E67D3" w14:textId="0BDCF364" w:rsidR="00DD350D" w:rsidRPr="00DD350D" w:rsidRDefault="00DD350D" w:rsidP="00DD350D">
      <w:pPr>
        <w:spacing w:after="0" w:line="360" w:lineRule="auto"/>
        <w:ind w:firstLine="851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Tabela </w:t>
      </w:r>
      <w:r w:rsidR="00A62336">
        <w:rPr>
          <w:rFonts w:ascii="Arial" w:hAnsi="Arial" w:cs="Arial"/>
          <w:bCs/>
          <w:sz w:val="20"/>
          <w:szCs w:val="20"/>
        </w:rPr>
        <w:t xml:space="preserve">1 </w:t>
      </w:r>
      <w:r>
        <w:rPr>
          <w:rFonts w:ascii="Arial" w:hAnsi="Arial" w:cs="Arial"/>
          <w:bCs/>
          <w:sz w:val="20"/>
          <w:szCs w:val="20"/>
        </w:rPr>
        <w:t>– Perfil d</w:t>
      </w:r>
      <w:r w:rsidR="00A62336">
        <w:rPr>
          <w:rFonts w:ascii="Arial" w:hAnsi="Arial" w:cs="Arial"/>
          <w:bCs/>
          <w:sz w:val="20"/>
          <w:szCs w:val="20"/>
        </w:rPr>
        <w:t>a amostra</w:t>
      </w:r>
    </w:p>
    <w:tbl>
      <w:tblPr>
        <w:tblW w:w="0" w:type="auto"/>
        <w:jc w:val="center"/>
        <w:tblCellSpacing w:w="15" w:type="dxa"/>
        <w:tblBorders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7"/>
        <w:gridCol w:w="2835"/>
        <w:gridCol w:w="1418"/>
      </w:tblGrid>
      <w:tr w:rsidR="00E75138" w:rsidRPr="00E75138" w14:paraId="67FB094A" w14:textId="77777777" w:rsidTr="00DD350D">
        <w:trPr>
          <w:tblHeader/>
          <w:tblCellSpacing w:w="15" w:type="dxa"/>
          <w:jc w:val="center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3FD4EE8" w14:textId="45045717" w:rsidR="00E75138" w:rsidRPr="00E75138" w:rsidRDefault="00E75138" w:rsidP="00E751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E7513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Variável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7C8E30A" w14:textId="2658F874" w:rsidR="00E75138" w:rsidRPr="00E75138" w:rsidRDefault="00E75138" w:rsidP="00E751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E7513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Categoria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0BAC3ED" w14:textId="42841125" w:rsidR="00E75138" w:rsidRPr="00E75138" w:rsidRDefault="00E75138" w:rsidP="00E751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E7513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%</w:t>
            </w:r>
          </w:p>
        </w:tc>
      </w:tr>
      <w:tr w:rsidR="00E75138" w:rsidRPr="00E75138" w14:paraId="6099D540" w14:textId="77777777" w:rsidTr="00DD350D">
        <w:trPr>
          <w:tblCellSpacing w:w="15" w:type="dxa"/>
          <w:jc w:val="center"/>
        </w:trPr>
        <w:tc>
          <w:tcPr>
            <w:tcW w:w="3402" w:type="dxa"/>
            <w:vAlign w:val="center"/>
            <w:hideMark/>
          </w:tcPr>
          <w:p w14:paraId="24A04832" w14:textId="1305DCB9" w:rsidR="00E75138" w:rsidRPr="00E75138" w:rsidRDefault="00E75138" w:rsidP="00E75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7513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Idade</w:t>
            </w:r>
          </w:p>
        </w:tc>
        <w:tc>
          <w:tcPr>
            <w:tcW w:w="2805" w:type="dxa"/>
            <w:vAlign w:val="center"/>
            <w:hideMark/>
          </w:tcPr>
          <w:p w14:paraId="33FE5BF7" w14:textId="5FE6E31D" w:rsidR="00E75138" w:rsidRPr="00E75138" w:rsidRDefault="00E75138" w:rsidP="00E751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7513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18–20 anos</w:t>
            </w:r>
          </w:p>
        </w:tc>
        <w:tc>
          <w:tcPr>
            <w:tcW w:w="1373" w:type="dxa"/>
            <w:vAlign w:val="center"/>
            <w:hideMark/>
          </w:tcPr>
          <w:p w14:paraId="401AD63E" w14:textId="21B5FF39" w:rsidR="00E75138" w:rsidRPr="00E75138" w:rsidRDefault="00E75138" w:rsidP="00E751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7513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22,8%</w:t>
            </w:r>
          </w:p>
        </w:tc>
      </w:tr>
      <w:tr w:rsidR="00E75138" w:rsidRPr="00E75138" w14:paraId="12364E0D" w14:textId="77777777" w:rsidTr="00DD350D">
        <w:trPr>
          <w:tblCellSpacing w:w="15" w:type="dxa"/>
          <w:jc w:val="center"/>
        </w:trPr>
        <w:tc>
          <w:tcPr>
            <w:tcW w:w="3402" w:type="dxa"/>
            <w:vAlign w:val="center"/>
            <w:hideMark/>
          </w:tcPr>
          <w:p w14:paraId="0896D218" w14:textId="77777777" w:rsidR="00E75138" w:rsidRPr="00E75138" w:rsidRDefault="00E75138" w:rsidP="00E75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805" w:type="dxa"/>
            <w:vAlign w:val="center"/>
            <w:hideMark/>
          </w:tcPr>
          <w:p w14:paraId="1D068E08" w14:textId="3243D5ED" w:rsidR="00E75138" w:rsidRPr="00E75138" w:rsidRDefault="00E75138" w:rsidP="00E751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7513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21–24 anos</w:t>
            </w:r>
          </w:p>
        </w:tc>
        <w:tc>
          <w:tcPr>
            <w:tcW w:w="1373" w:type="dxa"/>
            <w:vAlign w:val="center"/>
            <w:hideMark/>
          </w:tcPr>
          <w:p w14:paraId="1F837BEF" w14:textId="1BAA21B0" w:rsidR="00E75138" w:rsidRPr="00E75138" w:rsidRDefault="00E75138" w:rsidP="00E751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7513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47,1%</w:t>
            </w:r>
          </w:p>
        </w:tc>
      </w:tr>
      <w:tr w:rsidR="00E75138" w:rsidRPr="00E75138" w14:paraId="53A4824B" w14:textId="77777777" w:rsidTr="00DD350D">
        <w:trPr>
          <w:tblCellSpacing w:w="15" w:type="dxa"/>
          <w:jc w:val="center"/>
        </w:trPr>
        <w:tc>
          <w:tcPr>
            <w:tcW w:w="3402" w:type="dxa"/>
            <w:vAlign w:val="center"/>
            <w:hideMark/>
          </w:tcPr>
          <w:p w14:paraId="485D147A" w14:textId="77777777" w:rsidR="00E75138" w:rsidRPr="00E75138" w:rsidRDefault="00E75138" w:rsidP="00E75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805" w:type="dxa"/>
            <w:vAlign w:val="center"/>
            <w:hideMark/>
          </w:tcPr>
          <w:p w14:paraId="35E7584C" w14:textId="38423679" w:rsidR="00E75138" w:rsidRPr="00E75138" w:rsidRDefault="00E75138" w:rsidP="00E751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7513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≥ 25 anos</w:t>
            </w:r>
          </w:p>
        </w:tc>
        <w:tc>
          <w:tcPr>
            <w:tcW w:w="1373" w:type="dxa"/>
            <w:vAlign w:val="center"/>
            <w:hideMark/>
          </w:tcPr>
          <w:p w14:paraId="07333C7F" w14:textId="643E9329" w:rsidR="00E75138" w:rsidRPr="00E75138" w:rsidRDefault="00E75138" w:rsidP="00E751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7513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30,1%</w:t>
            </w:r>
          </w:p>
        </w:tc>
      </w:tr>
      <w:tr w:rsidR="00E75138" w:rsidRPr="00E75138" w14:paraId="3FBB75AD" w14:textId="77777777" w:rsidTr="00DD350D">
        <w:trPr>
          <w:tblCellSpacing w:w="15" w:type="dxa"/>
          <w:jc w:val="center"/>
        </w:trPr>
        <w:tc>
          <w:tcPr>
            <w:tcW w:w="3402" w:type="dxa"/>
            <w:vAlign w:val="center"/>
            <w:hideMark/>
          </w:tcPr>
          <w:p w14:paraId="69274CE3" w14:textId="5C9BB338" w:rsidR="00E75138" w:rsidRPr="00E75138" w:rsidRDefault="00E75138" w:rsidP="00E75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7513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Já apostou em plataformas online</w:t>
            </w:r>
          </w:p>
        </w:tc>
        <w:tc>
          <w:tcPr>
            <w:tcW w:w="2805" w:type="dxa"/>
            <w:vAlign w:val="center"/>
            <w:hideMark/>
          </w:tcPr>
          <w:p w14:paraId="23BD91E9" w14:textId="5176D5F3" w:rsidR="00E75138" w:rsidRPr="00E75138" w:rsidRDefault="00E75138" w:rsidP="00E751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7513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Sim</w:t>
            </w:r>
          </w:p>
        </w:tc>
        <w:tc>
          <w:tcPr>
            <w:tcW w:w="1373" w:type="dxa"/>
            <w:vAlign w:val="center"/>
            <w:hideMark/>
          </w:tcPr>
          <w:p w14:paraId="3A934B45" w14:textId="69E4F2D3" w:rsidR="00E75138" w:rsidRPr="00E75138" w:rsidRDefault="00E75138" w:rsidP="00E751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7513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27,1%</w:t>
            </w:r>
          </w:p>
        </w:tc>
      </w:tr>
      <w:tr w:rsidR="00E75138" w:rsidRPr="00E75138" w14:paraId="41C1CA98" w14:textId="77777777" w:rsidTr="00DD350D">
        <w:trPr>
          <w:tblCellSpacing w:w="15" w:type="dxa"/>
          <w:jc w:val="center"/>
        </w:trPr>
        <w:tc>
          <w:tcPr>
            <w:tcW w:w="3402" w:type="dxa"/>
            <w:vAlign w:val="center"/>
            <w:hideMark/>
          </w:tcPr>
          <w:p w14:paraId="159E3EFF" w14:textId="0F447EF8" w:rsidR="00E75138" w:rsidRPr="00E75138" w:rsidRDefault="00E75138" w:rsidP="00E75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7513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Possui dívida ativa</w:t>
            </w:r>
          </w:p>
        </w:tc>
        <w:tc>
          <w:tcPr>
            <w:tcW w:w="2805" w:type="dxa"/>
            <w:vAlign w:val="center"/>
            <w:hideMark/>
          </w:tcPr>
          <w:p w14:paraId="72E38B9C" w14:textId="71C41641" w:rsidR="00E75138" w:rsidRPr="00E75138" w:rsidRDefault="00E75138" w:rsidP="00E751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7513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Sim</w:t>
            </w:r>
          </w:p>
        </w:tc>
        <w:tc>
          <w:tcPr>
            <w:tcW w:w="1373" w:type="dxa"/>
            <w:vAlign w:val="center"/>
            <w:hideMark/>
          </w:tcPr>
          <w:p w14:paraId="1E6FCABF" w14:textId="504919C8" w:rsidR="00E75138" w:rsidRPr="00E75138" w:rsidRDefault="00E75138" w:rsidP="00E751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7513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30,0%</w:t>
            </w:r>
          </w:p>
        </w:tc>
      </w:tr>
      <w:tr w:rsidR="00E75138" w:rsidRPr="00E75138" w14:paraId="0391DB23" w14:textId="77777777" w:rsidTr="00DD350D">
        <w:trPr>
          <w:tblCellSpacing w:w="15" w:type="dxa"/>
          <w:jc w:val="center"/>
        </w:trPr>
        <w:tc>
          <w:tcPr>
            <w:tcW w:w="3402" w:type="dxa"/>
            <w:vAlign w:val="center"/>
            <w:hideMark/>
          </w:tcPr>
          <w:p w14:paraId="4285EE74" w14:textId="7FCA413E" w:rsidR="00E75138" w:rsidRPr="00E75138" w:rsidRDefault="00E75138" w:rsidP="00E75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7513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lastRenderedPageBreak/>
              <w:t>Consegue poupar com frequência (</w:t>
            </w:r>
            <w:proofErr w:type="spellStart"/>
            <w:r w:rsidRPr="00E7513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Likert</w:t>
            </w:r>
            <w:proofErr w:type="spellEnd"/>
            <w:r w:rsidRPr="00E7513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≥ 4)</w:t>
            </w:r>
          </w:p>
        </w:tc>
        <w:tc>
          <w:tcPr>
            <w:tcW w:w="2805" w:type="dxa"/>
            <w:vAlign w:val="center"/>
            <w:hideMark/>
          </w:tcPr>
          <w:p w14:paraId="2719ABB0" w14:textId="64DA20D7" w:rsidR="00E75138" w:rsidRPr="00E75138" w:rsidRDefault="00E75138" w:rsidP="00E751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7513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Sim</w:t>
            </w:r>
          </w:p>
        </w:tc>
        <w:tc>
          <w:tcPr>
            <w:tcW w:w="1373" w:type="dxa"/>
            <w:vAlign w:val="center"/>
            <w:hideMark/>
          </w:tcPr>
          <w:p w14:paraId="1EDC46B9" w14:textId="463568DA" w:rsidR="00E75138" w:rsidRPr="00E75138" w:rsidRDefault="00E75138" w:rsidP="00E751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7513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48,6%</w:t>
            </w:r>
          </w:p>
        </w:tc>
      </w:tr>
      <w:tr w:rsidR="00E75138" w:rsidRPr="00E75138" w14:paraId="76894CEE" w14:textId="77777777" w:rsidTr="00DD350D">
        <w:trPr>
          <w:tblCellSpacing w:w="15" w:type="dxa"/>
          <w:jc w:val="center"/>
        </w:trPr>
        <w:tc>
          <w:tcPr>
            <w:tcW w:w="3402" w:type="dxa"/>
            <w:vAlign w:val="center"/>
            <w:hideMark/>
          </w:tcPr>
          <w:p w14:paraId="0D907C79" w14:textId="0A043E21" w:rsidR="00E75138" w:rsidRPr="00E75138" w:rsidRDefault="00E75138" w:rsidP="00E75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7513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Gasta mais do que ganha (</w:t>
            </w:r>
            <w:proofErr w:type="spellStart"/>
            <w:r w:rsidRPr="00E7513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Likert</w:t>
            </w:r>
            <w:proofErr w:type="spellEnd"/>
            <w:r w:rsidRPr="00E7513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≥ 4)</w:t>
            </w:r>
          </w:p>
        </w:tc>
        <w:tc>
          <w:tcPr>
            <w:tcW w:w="2805" w:type="dxa"/>
            <w:vAlign w:val="center"/>
            <w:hideMark/>
          </w:tcPr>
          <w:p w14:paraId="7B03EE9E" w14:textId="4E0F5DB3" w:rsidR="00E75138" w:rsidRPr="00E75138" w:rsidRDefault="00E75138" w:rsidP="00E751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7513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Sim</w:t>
            </w:r>
          </w:p>
        </w:tc>
        <w:tc>
          <w:tcPr>
            <w:tcW w:w="1373" w:type="dxa"/>
            <w:vAlign w:val="center"/>
            <w:hideMark/>
          </w:tcPr>
          <w:p w14:paraId="60E61A3C" w14:textId="5F6E679D" w:rsidR="00E75138" w:rsidRPr="00E75138" w:rsidRDefault="00E75138" w:rsidP="00E751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7513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21,4%</w:t>
            </w:r>
          </w:p>
        </w:tc>
      </w:tr>
      <w:tr w:rsidR="00E75138" w:rsidRPr="00E75138" w14:paraId="711BD9C9" w14:textId="77777777" w:rsidTr="00DD350D">
        <w:trPr>
          <w:tblCellSpacing w:w="15" w:type="dxa"/>
          <w:jc w:val="center"/>
        </w:trPr>
        <w:tc>
          <w:tcPr>
            <w:tcW w:w="3402" w:type="dxa"/>
            <w:vAlign w:val="center"/>
            <w:hideMark/>
          </w:tcPr>
          <w:p w14:paraId="0C593E33" w14:textId="29617F64" w:rsidR="00E75138" w:rsidRPr="00E75138" w:rsidRDefault="00E75138" w:rsidP="00E75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7513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Compra por impulso (</w:t>
            </w:r>
            <w:proofErr w:type="spellStart"/>
            <w:r w:rsidRPr="00E7513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Likert</w:t>
            </w:r>
            <w:proofErr w:type="spellEnd"/>
            <w:r w:rsidRPr="00E7513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≥ 4)</w:t>
            </w:r>
          </w:p>
        </w:tc>
        <w:tc>
          <w:tcPr>
            <w:tcW w:w="2805" w:type="dxa"/>
            <w:vAlign w:val="center"/>
            <w:hideMark/>
          </w:tcPr>
          <w:p w14:paraId="56B3E831" w14:textId="4AA92D51" w:rsidR="00E75138" w:rsidRPr="00E75138" w:rsidRDefault="00E75138" w:rsidP="00E751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7513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Sim</w:t>
            </w:r>
          </w:p>
        </w:tc>
        <w:tc>
          <w:tcPr>
            <w:tcW w:w="1373" w:type="dxa"/>
            <w:vAlign w:val="center"/>
            <w:hideMark/>
          </w:tcPr>
          <w:p w14:paraId="4EDF8C72" w14:textId="40F43E4E" w:rsidR="00E75138" w:rsidRPr="00E75138" w:rsidRDefault="00E75138" w:rsidP="00E751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7513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24,3%</w:t>
            </w:r>
          </w:p>
        </w:tc>
      </w:tr>
      <w:tr w:rsidR="00E75138" w:rsidRPr="00E75138" w14:paraId="4D4F9B59" w14:textId="77777777" w:rsidTr="00DD350D">
        <w:trPr>
          <w:tblCellSpacing w:w="15" w:type="dxa"/>
          <w:jc w:val="center"/>
        </w:trPr>
        <w:tc>
          <w:tcPr>
            <w:tcW w:w="3402" w:type="dxa"/>
            <w:vAlign w:val="center"/>
            <w:hideMark/>
          </w:tcPr>
          <w:p w14:paraId="547EF532" w14:textId="75071A83" w:rsidR="00E75138" w:rsidRPr="00E75138" w:rsidRDefault="00E75138" w:rsidP="00E75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7513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Influência digital elevada (</w:t>
            </w:r>
            <w:proofErr w:type="spellStart"/>
            <w:r w:rsidRPr="00E7513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Likert</w:t>
            </w:r>
            <w:proofErr w:type="spellEnd"/>
            <w:r w:rsidRPr="00E7513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≥ 4)</w:t>
            </w:r>
          </w:p>
        </w:tc>
        <w:tc>
          <w:tcPr>
            <w:tcW w:w="2805" w:type="dxa"/>
            <w:vAlign w:val="center"/>
            <w:hideMark/>
          </w:tcPr>
          <w:p w14:paraId="25915EB3" w14:textId="53D98E1E" w:rsidR="00E75138" w:rsidRPr="00E75138" w:rsidRDefault="00E75138" w:rsidP="00E751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7513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Sim</w:t>
            </w:r>
          </w:p>
        </w:tc>
        <w:tc>
          <w:tcPr>
            <w:tcW w:w="1373" w:type="dxa"/>
            <w:vAlign w:val="center"/>
            <w:hideMark/>
          </w:tcPr>
          <w:p w14:paraId="54EAC335" w14:textId="696EB75B" w:rsidR="00E75138" w:rsidRPr="00E75138" w:rsidRDefault="00E75138" w:rsidP="00E751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7513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12,8%</w:t>
            </w:r>
          </w:p>
        </w:tc>
      </w:tr>
    </w:tbl>
    <w:p w14:paraId="01A1B730" w14:textId="595899B3" w:rsidR="00727451" w:rsidRDefault="00DD350D" w:rsidP="00DD350D">
      <w:pPr>
        <w:spacing w:after="0" w:line="360" w:lineRule="auto"/>
        <w:ind w:firstLine="851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Fonte: Elaborado pelo autor (2025).</w:t>
      </w:r>
    </w:p>
    <w:p w14:paraId="53F2E915" w14:textId="77777777" w:rsidR="00C979C7" w:rsidRPr="00DD350D" w:rsidRDefault="00C979C7" w:rsidP="00DD350D">
      <w:pPr>
        <w:spacing w:after="0" w:line="360" w:lineRule="auto"/>
        <w:ind w:firstLine="851"/>
        <w:jc w:val="center"/>
        <w:rPr>
          <w:rFonts w:ascii="Arial" w:hAnsi="Arial" w:cs="Arial"/>
          <w:bCs/>
          <w:sz w:val="20"/>
          <w:szCs w:val="20"/>
        </w:rPr>
      </w:pPr>
    </w:p>
    <w:p w14:paraId="7318E64C" w14:textId="27B987A8" w:rsidR="00C979C7" w:rsidRDefault="00C979C7" w:rsidP="00C46457">
      <w:pPr>
        <w:spacing w:after="0" w:line="36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C979C7">
        <w:rPr>
          <w:rFonts w:ascii="Arial" w:hAnsi="Arial" w:cs="Arial"/>
          <w:bCs/>
          <w:sz w:val="24"/>
          <w:szCs w:val="24"/>
        </w:rPr>
        <w:t>Observa-se que aproximadamente um terço dos estudantes relatou possuir dívidas ativas e mais de um quarto já realizou apostas online. Além disso, comportamentos de impulsividade e descontrole financeiro apresentam prevalência relevante, indicando vulnerabilidade financeira típica de populações jovens.</w:t>
      </w:r>
    </w:p>
    <w:p w14:paraId="027F753B" w14:textId="77777777" w:rsidR="00C979C7" w:rsidRDefault="00C979C7" w:rsidP="00C46457">
      <w:pPr>
        <w:spacing w:after="0" w:line="36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</w:p>
    <w:p w14:paraId="54333952" w14:textId="4EDBD5F0" w:rsidR="00D425FA" w:rsidRDefault="002768DC" w:rsidP="004E0E20">
      <w:pPr>
        <w:pStyle w:val="Ttulo2"/>
        <w:spacing w:before="0" w:line="360" w:lineRule="auto"/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>Comportamentos financeiros</w:t>
      </w:r>
    </w:p>
    <w:p w14:paraId="198B2772" w14:textId="1DB8CF6E" w:rsidR="006D2EE2" w:rsidRDefault="006D06F3" w:rsidP="004E0E20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Observou-se um </w:t>
      </w:r>
      <w:r w:rsidR="00840257">
        <w:rPr>
          <w:rFonts w:ascii="Arial" w:hAnsi="Arial" w:cs="Arial"/>
          <w:sz w:val="24"/>
          <w:szCs w:val="24"/>
        </w:rPr>
        <w:t xml:space="preserve">alto </w:t>
      </w:r>
      <w:r>
        <w:rPr>
          <w:rFonts w:ascii="Arial" w:hAnsi="Arial" w:cs="Arial"/>
          <w:sz w:val="24"/>
          <w:szCs w:val="24"/>
        </w:rPr>
        <w:t>engajamento na</w:t>
      </w:r>
      <w:r w:rsidR="00E96704">
        <w:rPr>
          <w:rFonts w:ascii="Arial" w:hAnsi="Arial" w:cs="Arial"/>
          <w:sz w:val="24"/>
          <w:szCs w:val="24"/>
        </w:rPr>
        <w:t xml:space="preserve"> busca por informações </w:t>
      </w:r>
      <w:r w:rsidR="0017319A">
        <w:rPr>
          <w:rFonts w:ascii="Arial" w:hAnsi="Arial" w:cs="Arial"/>
          <w:sz w:val="24"/>
          <w:szCs w:val="24"/>
        </w:rPr>
        <w:t xml:space="preserve">e na organização financeira: </w:t>
      </w:r>
      <w:r w:rsidR="00B343CD">
        <w:rPr>
          <w:rFonts w:ascii="Arial" w:hAnsi="Arial" w:cs="Arial"/>
          <w:sz w:val="24"/>
          <w:szCs w:val="24"/>
        </w:rPr>
        <w:t>63,</w:t>
      </w:r>
      <w:r w:rsidR="007C6405">
        <w:rPr>
          <w:rFonts w:ascii="Arial" w:hAnsi="Arial" w:cs="Arial"/>
          <w:sz w:val="24"/>
          <w:szCs w:val="24"/>
        </w:rPr>
        <w:t>1</w:t>
      </w:r>
      <w:r w:rsidR="00B343CD">
        <w:rPr>
          <w:rFonts w:ascii="Arial" w:hAnsi="Arial" w:cs="Arial"/>
          <w:sz w:val="24"/>
          <w:szCs w:val="24"/>
        </w:rPr>
        <w:t xml:space="preserve">% </w:t>
      </w:r>
      <w:r w:rsidR="0017319A">
        <w:rPr>
          <w:rFonts w:ascii="Arial" w:hAnsi="Arial" w:cs="Arial"/>
          <w:sz w:val="24"/>
          <w:szCs w:val="24"/>
        </w:rPr>
        <w:t>dos estudantes</w:t>
      </w:r>
      <w:r w:rsidR="00393F13">
        <w:rPr>
          <w:rFonts w:ascii="Arial" w:hAnsi="Arial" w:cs="Arial"/>
          <w:sz w:val="24"/>
          <w:szCs w:val="24"/>
        </w:rPr>
        <w:t xml:space="preserve"> </w:t>
      </w:r>
      <w:r w:rsidR="0017319A">
        <w:rPr>
          <w:rFonts w:ascii="Arial" w:hAnsi="Arial" w:cs="Arial"/>
          <w:sz w:val="24"/>
          <w:szCs w:val="24"/>
        </w:rPr>
        <w:t xml:space="preserve">usam </w:t>
      </w:r>
      <w:r w:rsidR="0028421D">
        <w:rPr>
          <w:rFonts w:ascii="Arial" w:hAnsi="Arial" w:cs="Arial"/>
          <w:sz w:val="24"/>
          <w:szCs w:val="24"/>
        </w:rPr>
        <w:t>alguma ferramenta de controle de gastos regularmente ou ocasionalmente</w:t>
      </w:r>
      <w:r w:rsidR="007B2F60">
        <w:rPr>
          <w:rFonts w:ascii="Arial" w:hAnsi="Arial" w:cs="Arial"/>
          <w:sz w:val="24"/>
          <w:szCs w:val="24"/>
        </w:rPr>
        <w:t>. Este dado é positivo, pois indica que a maioria da amostra possui a consciência e a iniciativa para o planejamento financeir</w:t>
      </w:r>
      <w:r w:rsidR="00B829F1">
        <w:rPr>
          <w:rFonts w:ascii="Arial" w:hAnsi="Arial" w:cs="Arial"/>
          <w:sz w:val="24"/>
          <w:szCs w:val="24"/>
        </w:rPr>
        <w:t>o</w:t>
      </w:r>
      <w:r w:rsidR="007B2F60">
        <w:rPr>
          <w:rFonts w:ascii="Arial" w:hAnsi="Arial" w:cs="Arial"/>
          <w:sz w:val="24"/>
          <w:szCs w:val="24"/>
        </w:rPr>
        <w:t>, o que representa um ponto de partida promissor para programas de educação financeira.</w:t>
      </w:r>
      <w:r w:rsidR="00521B57">
        <w:rPr>
          <w:rFonts w:ascii="Arial" w:hAnsi="Arial" w:cs="Arial"/>
          <w:sz w:val="24"/>
          <w:szCs w:val="24"/>
        </w:rPr>
        <w:t xml:space="preserve"> Alguns apresentaram iniciativa na literacia financeira</w:t>
      </w:r>
      <w:r w:rsidR="00BD780B">
        <w:rPr>
          <w:rFonts w:ascii="Arial" w:hAnsi="Arial" w:cs="Arial"/>
          <w:sz w:val="24"/>
          <w:szCs w:val="24"/>
        </w:rPr>
        <w:t xml:space="preserve">, usando fontes de informação como </w:t>
      </w:r>
      <w:r w:rsidR="00B12999">
        <w:rPr>
          <w:rFonts w:ascii="Arial" w:hAnsi="Arial" w:cs="Arial"/>
          <w:sz w:val="24"/>
          <w:szCs w:val="24"/>
        </w:rPr>
        <w:t xml:space="preserve">a Internet, livros e cursos, e as próprias disciplinas, palestras e projetos </w:t>
      </w:r>
      <w:r w:rsidR="006450B2">
        <w:rPr>
          <w:rFonts w:ascii="Arial" w:hAnsi="Arial" w:cs="Arial"/>
          <w:sz w:val="24"/>
          <w:szCs w:val="24"/>
        </w:rPr>
        <w:t>em suas respectivas instituições de ensino.</w:t>
      </w:r>
    </w:p>
    <w:p w14:paraId="4FDCAEFF" w14:textId="69950C9A" w:rsidR="00C77D39" w:rsidRDefault="00C77D39" w:rsidP="004E0E20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Apesar d</w:t>
      </w:r>
      <w:r w:rsidR="00B829F1">
        <w:rPr>
          <w:rFonts w:ascii="Arial" w:hAnsi="Arial" w:cs="Arial"/>
          <w:sz w:val="24"/>
          <w:szCs w:val="24"/>
        </w:rPr>
        <w:t>esse</w:t>
      </w:r>
      <w:r>
        <w:rPr>
          <w:rFonts w:ascii="Arial" w:hAnsi="Arial" w:cs="Arial"/>
          <w:sz w:val="24"/>
          <w:szCs w:val="24"/>
        </w:rPr>
        <w:t xml:space="preserve"> interesse, a frequência de poupança revela o desafio na execução </w:t>
      </w:r>
      <w:r w:rsidR="00876664">
        <w:rPr>
          <w:rFonts w:ascii="Arial" w:hAnsi="Arial" w:cs="Arial"/>
          <w:sz w:val="24"/>
          <w:szCs w:val="24"/>
        </w:rPr>
        <w:t xml:space="preserve">do planejamento. Apenas </w:t>
      </w:r>
      <w:r w:rsidR="003C2869">
        <w:rPr>
          <w:rFonts w:ascii="Arial" w:hAnsi="Arial" w:cs="Arial"/>
          <w:sz w:val="24"/>
          <w:szCs w:val="24"/>
        </w:rPr>
        <w:t>15,</w:t>
      </w:r>
      <w:r w:rsidR="007C6405">
        <w:rPr>
          <w:rFonts w:ascii="Arial" w:hAnsi="Arial" w:cs="Arial"/>
          <w:sz w:val="24"/>
          <w:szCs w:val="24"/>
        </w:rPr>
        <w:t>7</w:t>
      </w:r>
      <w:r w:rsidR="003C2869">
        <w:rPr>
          <w:rFonts w:ascii="Arial" w:hAnsi="Arial" w:cs="Arial"/>
          <w:sz w:val="24"/>
          <w:szCs w:val="24"/>
        </w:rPr>
        <w:t xml:space="preserve">% responderam que sempre guardam dinheiro, </w:t>
      </w:r>
      <w:r w:rsidR="004559FE">
        <w:rPr>
          <w:rFonts w:ascii="Arial" w:hAnsi="Arial" w:cs="Arial"/>
          <w:sz w:val="24"/>
          <w:szCs w:val="24"/>
        </w:rPr>
        <w:t>e 3</w:t>
      </w:r>
      <w:r w:rsidR="00067677">
        <w:rPr>
          <w:rFonts w:ascii="Arial" w:hAnsi="Arial" w:cs="Arial"/>
          <w:sz w:val="24"/>
          <w:szCs w:val="24"/>
        </w:rPr>
        <w:t>2,9</w:t>
      </w:r>
      <w:r w:rsidR="004559FE">
        <w:rPr>
          <w:rFonts w:ascii="Arial" w:hAnsi="Arial" w:cs="Arial"/>
          <w:sz w:val="24"/>
          <w:szCs w:val="24"/>
        </w:rPr>
        <w:t>% guardam com frequência.</w:t>
      </w:r>
      <w:r w:rsidR="00692767">
        <w:rPr>
          <w:rFonts w:ascii="Arial" w:hAnsi="Arial" w:cs="Arial"/>
          <w:sz w:val="24"/>
          <w:szCs w:val="24"/>
        </w:rPr>
        <w:t xml:space="preserve"> No contexto nacional, </w:t>
      </w:r>
      <w:r w:rsidR="000876D2">
        <w:rPr>
          <w:rFonts w:ascii="Arial" w:hAnsi="Arial" w:cs="Arial"/>
          <w:sz w:val="24"/>
          <w:szCs w:val="24"/>
        </w:rPr>
        <w:t xml:space="preserve">pesquisas consistentemente demonstram que a maioria dos brasileiros </w:t>
      </w:r>
      <w:r w:rsidR="00D90041">
        <w:rPr>
          <w:rFonts w:ascii="Arial" w:hAnsi="Arial" w:cs="Arial"/>
          <w:sz w:val="24"/>
          <w:szCs w:val="24"/>
        </w:rPr>
        <w:t>enfrenta dificuldades para poupar, com o percentual de adultos que conseguem guardar dinheiro girando em torno de 34% a 39% (Ipsos, 2024; ANBIMA, 2024).</w:t>
      </w:r>
      <w:r w:rsidR="00F0639C">
        <w:rPr>
          <w:rFonts w:ascii="Arial" w:hAnsi="Arial" w:cs="Arial"/>
          <w:sz w:val="24"/>
          <w:szCs w:val="24"/>
        </w:rPr>
        <w:t xml:space="preserve"> A amostra de estudantes universitários, com 4</w:t>
      </w:r>
      <w:r w:rsidR="00C42575">
        <w:rPr>
          <w:rFonts w:ascii="Arial" w:hAnsi="Arial" w:cs="Arial"/>
          <w:sz w:val="24"/>
          <w:szCs w:val="24"/>
        </w:rPr>
        <w:t>8</w:t>
      </w:r>
      <w:r w:rsidR="00F0639C">
        <w:rPr>
          <w:rFonts w:ascii="Arial" w:hAnsi="Arial" w:cs="Arial"/>
          <w:sz w:val="24"/>
          <w:szCs w:val="24"/>
        </w:rPr>
        <w:t>,</w:t>
      </w:r>
      <w:r w:rsidR="00C42575">
        <w:rPr>
          <w:rFonts w:ascii="Arial" w:hAnsi="Arial" w:cs="Arial"/>
          <w:sz w:val="24"/>
          <w:szCs w:val="24"/>
        </w:rPr>
        <w:t>6</w:t>
      </w:r>
      <w:r w:rsidR="00F0639C">
        <w:rPr>
          <w:rFonts w:ascii="Arial" w:hAnsi="Arial" w:cs="Arial"/>
          <w:sz w:val="24"/>
          <w:szCs w:val="24"/>
        </w:rPr>
        <w:t>% de frequência de poupança (Sempre/Com frequência)</w:t>
      </w:r>
      <w:r w:rsidR="007665D2">
        <w:rPr>
          <w:rFonts w:ascii="Arial" w:hAnsi="Arial" w:cs="Arial"/>
          <w:sz w:val="24"/>
          <w:szCs w:val="24"/>
        </w:rPr>
        <w:t xml:space="preserve">, está acima da média nacional. Este fato pode ser um reflexo direto do maior nível de escolaridade, da juventude e do menor acúmulo de responsabilidades financeiras de longo prazo. </w:t>
      </w:r>
      <w:r w:rsidR="006C570E">
        <w:rPr>
          <w:rFonts w:ascii="Arial" w:hAnsi="Arial" w:cs="Arial"/>
          <w:sz w:val="24"/>
          <w:szCs w:val="24"/>
        </w:rPr>
        <w:t>No entanto, o fato de 5</w:t>
      </w:r>
      <w:r w:rsidR="007127B1">
        <w:rPr>
          <w:rFonts w:ascii="Arial" w:hAnsi="Arial" w:cs="Arial"/>
          <w:sz w:val="24"/>
          <w:szCs w:val="24"/>
        </w:rPr>
        <w:t>1</w:t>
      </w:r>
      <w:r w:rsidR="00281F19">
        <w:rPr>
          <w:rFonts w:ascii="Arial" w:hAnsi="Arial" w:cs="Arial"/>
          <w:sz w:val="24"/>
          <w:szCs w:val="24"/>
        </w:rPr>
        <w:t>,</w:t>
      </w:r>
      <w:r w:rsidR="007127B1">
        <w:rPr>
          <w:rFonts w:ascii="Arial" w:hAnsi="Arial" w:cs="Arial"/>
          <w:sz w:val="24"/>
          <w:szCs w:val="24"/>
        </w:rPr>
        <w:t>4</w:t>
      </w:r>
      <w:r w:rsidR="00281F19">
        <w:rPr>
          <w:rFonts w:ascii="Arial" w:hAnsi="Arial" w:cs="Arial"/>
          <w:sz w:val="24"/>
          <w:szCs w:val="24"/>
        </w:rPr>
        <w:t xml:space="preserve">% dos estudantes terem dificuldade em poupar (‘Às vezes’, ‘Raramente’ ou ‘Nunca’) demonstra que, mesmo neste grupo </w:t>
      </w:r>
      <w:r w:rsidR="00D46DFE">
        <w:rPr>
          <w:rFonts w:ascii="Arial" w:hAnsi="Arial" w:cs="Arial"/>
          <w:sz w:val="24"/>
          <w:szCs w:val="24"/>
        </w:rPr>
        <w:t xml:space="preserve">privilegiado </w:t>
      </w:r>
      <w:r w:rsidR="00D46DFE">
        <w:rPr>
          <w:rFonts w:ascii="Arial" w:hAnsi="Arial" w:cs="Arial"/>
          <w:sz w:val="24"/>
          <w:szCs w:val="24"/>
        </w:rPr>
        <w:lastRenderedPageBreak/>
        <w:t>em termos de acesso à informação, a inconsistência na execução do planejamento financeiro ainda é um problema significativo (HUSTON, 2010).</w:t>
      </w:r>
      <w:r w:rsidR="003D0DB1">
        <w:rPr>
          <w:rFonts w:ascii="Arial" w:hAnsi="Arial" w:cs="Arial"/>
          <w:sz w:val="24"/>
          <w:szCs w:val="24"/>
        </w:rPr>
        <w:t xml:space="preserve"> </w:t>
      </w:r>
      <w:r w:rsidR="00E74FE4">
        <w:rPr>
          <w:rFonts w:ascii="Arial" w:hAnsi="Arial" w:cs="Arial"/>
          <w:sz w:val="24"/>
          <w:szCs w:val="24"/>
        </w:rPr>
        <w:t xml:space="preserve">A Tabela </w:t>
      </w:r>
      <w:r w:rsidR="008F513A">
        <w:rPr>
          <w:rFonts w:ascii="Arial" w:hAnsi="Arial" w:cs="Arial"/>
          <w:sz w:val="24"/>
          <w:szCs w:val="24"/>
        </w:rPr>
        <w:t>2</w:t>
      </w:r>
      <w:r w:rsidR="00E74FE4">
        <w:rPr>
          <w:rFonts w:ascii="Arial" w:hAnsi="Arial" w:cs="Arial"/>
          <w:sz w:val="24"/>
          <w:szCs w:val="24"/>
        </w:rPr>
        <w:t xml:space="preserve"> expõe os comportamentos </w:t>
      </w:r>
      <w:r w:rsidR="00C86338">
        <w:rPr>
          <w:rFonts w:ascii="Arial" w:hAnsi="Arial" w:cs="Arial"/>
          <w:sz w:val="24"/>
          <w:szCs w:val="24"/>
        </w:rPr>
        <w:t>da amostra discutidos no texto:</w:t>
      </w:r>
    </w:p>
    <w:p w14:paraId="61E990DA" w14:textId="77777777" w:rsidR="00130731" w:rsidRDefault="00130731" w:rsidP="004E0E20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2894CFF3" w14:textId="06F70649" w:rsidR="00130731" w:rsidRPr="00130731" w:rsidRDefault="00016A3F" w:rsidP="004E0E20">
      <w:pPr>
        <w:spacing w:after="0" w:line="360" w:lineRule="auto"/>
        <w:ind w:firstLine="851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Tabela </w:t>
      </w:r>
      <w:r w:rsidR="002C7B31">
        <w:rPr>
          <w:rFonts w:ascii="Arial" w:hAnsi="Arial" w:cs="Arial"/>
          <w:sz w:val="20"/>
          <w:szCs w:val="20"/>
        </w:rPr>
        <w:t>2</w:t>
      </w:r>
      <w:r w:rsidR="00130731">
        <w:rPr>
          <w:rFonts w:ascii="Arial" w:hAnsi="Arial" w:cs="Arial"/>
          <w:sz w:val="20"/>
          <w:szCs w:val="20"/>
        </w:rPr>
        <w:t xml:space="preserve"> – </w:t>
      </w:r>
      <w:r w:rsidR="002C7B31">
        <w:rPr>
          <w:rFonts w:ascii="Arial" w:hAnsi="Arial" w:cs="Arial"/>
          <w:sz w:val="20"/>
          <w:szCs w:val="20"/>
        </w:rPr>
        <w:t>Médias dos comportamentos financeiros</w:t>
      </w:r>
      <w:r w:rsidR="008F513A">
        <w:rPr>
          <w:rFonts w:ascii="Arial" w:hAnsi="Arial" w:cs="Arial"/>
          <w:sz w:val="20"/>
          <w:szCs w:val="20"/>
        </w:rPr>
        <w:t xml:space="preserve"> dos </w:t>
      </w:r>
      <w:r w:rsidR="00EE3DF3">
        <w:rPr>
          <w:rFonts w:ascii="Arial" w:hAnsi="Arial" w:cs="Arial"/>
          <w:sz w:val="20"/>
          <w:szCs w:val="20"/>
        </w:rPr>
        <w:t>(Escala 1-5)</w:t>
      </w:r>
    </w:p>
    <w:tbl>
      <w:tblPr>
        <w:tblW w:w="0" w:type="auto"/>
        <w:jc w:val="center"/>
        <w:tblCellSpacing w:w="15" w:type="dxa"/>
        <w:tblBorders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48"/>
        <w:gridCol w:w="851"/>
      </w:tblGrid>
      <w:tr w:rsidR="002C7B31" w:rsidRPr="009D1012" w14:paraId="4A2DD802" w14:textId="77777777" w:rsidTr="00EE3DF3">
        <w:trPr>
          <w:tblHeader/>
          <w:tblCellSpacing w:w="15" w:type="dxa"/>
          <w:jc w:val="center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849B30A" w14:textId="77777777" w:rsidR="002C7B31" w:rsidRPr="009D1012" w:rsidRDefault="002C7B31" w:rsidP="00D36F10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9D101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Indicador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E666B43" w14:textId="77777777" w:rsidR="002C7B31" w:rsidRPr="009D1012" w:rsidRDefault="002C7B31" w:rsidP="00D36F1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9D101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Média</w:t>
            </w:r>
          </w:p>
        </w:tc>
      </w:tr>
      <w:tr w:rsidR="002C7B31" w:rsidRPr="009D1012" w14:paraId="255713DF" w14:textId="77777777" w:rsidTr="00EE3DF3">
        <w:trPr>
          <w:tblCellSpacing w:w="15" w:type="dxa"/>
          <w:jc w:val="center"/>
        </w:trPr>
        <w:tc>
          <w:tcPr>
            <w:tcW w:w="5103" w:type="dxa"/>
            <w:vAlign w:val="center"/>
            <w:hideMark/>
          </w:tcPr>
          <w:p w14:paraId="5BC4A96E" w14:textId="77777777" w:rsidR="002C7B31" w:rsidRPr="009D1012" w:rsidRDefault="002C7B31" w:rsidP="00D36F1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9D1012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Frequência de poupança</w:t>
            </w:r>
          </w:p>
        </w:tc>
        <w:tc>
          <w:tcPr>
            <w:tcW w:w="806" w:type="dxa"/>
            <w:vAlign w:val="center"/>
            <w:hideMark/>
          </w:tcPr>
          <w:p w14:paraId="22A4BF99" w14:textId="77777777" w:rsidR="002C7B31" w:rsidRPr="009D1012" w:rsidRDefault="002C7B31" w:rsidP="00D36F1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D956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3,39</w:t>
            </w:r>
          </w:p>
        </w:tc>
      </w:tr>
      <w:tr w:rsidR="002C7B31" w:rsidRPr="009D1012" w14:paraId="504F22AD" w14:textId="77777777" w:rsidTr="00EE3DF3">
        <w:trPr>
          <w:tblCellSpacing w:w="15" w:type="dxa"/>
          <w:jc w:val="center"/>
        </w:trPr>
        <w:tc>
          <w:tcPr>
            <w:tcW w:w="5103" w:type="dxa"/>
            <w:vAlign w:val="center"/>
            <w:hideMark/>
          </w:tcPr>
          <w:p w14:paraId="18A209D6" w14:textId="77777777" w:rsidR="002C7B31" w:rsidRPr="009D1012" w:rsidRDefault="002C7B31" w:rsidP="00D36F1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9D1012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Gastar mais do que ganha</w:t>
            </w:r>
          </w:p>
        </w:tc>
        <w:tc>
          <w:tcPr>
            <w:tcW w:w="806" w:type="dxa"/>
            <w:vAlign w:val="center"/>
            <w:hideMark/>
          </w:tcPr>
          <w:p w14:paraId="1B601695" w14:textId="77777777" w:rsidR="002C7B31" w:rsidRPr="009D1012" w:rsidRDefault="002C7B31" w:rsidP="00D36F1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D956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2,53</w:t>
            </w:r>
          </w:p>
        </w:tc>
      </w:tr>
      <w:tr w:rsidR="002C7B31" w:rsidRPr="009D1012" w14:paraId="0683FE4E" w14:textId="77777777" w:rsidTr="00EE3DF3">
        <w:trPr>
          <w:tblCellSpacing w:w="15" w:type="dxa"/>
          <w:jc w:val="center"/>
        </w:trPr>
        <w:tc>
          <w:tcPr>
            <w:tcW w:w="5103" w:type="dxa"/>
            <w:vAlign w:val="center"/>
            <w:hideMark/>
          </w:tcPr>
          <w:p w14:paraId="06F22ACE" w14:textId="77777777" w:rsidR="002C7B31" w:rsidRPr="009D1012" w:rsidRDefault="002C7B31" w:rsidP="00D36F1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9D1012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Compras por impulso</w:t>
            </w:r>
          </w:p>
        </w:tc>
        <w:tc>
          <w:tcPr>
            <w:tcW w:w="806" w:type="dxa"/>
            <w:vAlign w:val="center"/>
            <w:hideMark/>
          </w:tcPr>
          <w:p w14:paraId="1360E027" w14:textId="77777777" w:rsidR="002C7B31" w:rsidRPr="009D1012" w:rsidRDefault="002C7B31" w:rsidP="00D36F1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D956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2,83</w:t>
            </w:r>
          </w:p>
        </w:tc>
      </w:tr>
      <w:tr w:rsidR="002C7B31" w:rsidRPr="009D1012" w14:paraId="3112C050" w14:textId="77777777" w:rsidTr="00EE3DF3">
        <w:trPr>
          <w:tblCellSpacing w:w="15" w:type="dxa"/>
          <w:jc w:val="center"/>
        </w:trPr>
        <w:tc>
          <w:tcPr>
            <w:tcW w:w="5103" w:type="dxa"/>
            <w:vAlign w:val="center"/>
            <w:hideMark/>
          </w:tcPr>
          <w:p w14:paraId="10BFAA6A" w14:textId="77777777" w:rsidR="002C7B31" w:rsidRPr="009D1012" w:rsidRDefault="002C7B31" w:rsidP="00D36F1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9D1012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Influência de criadores de conteúdo</w:t>
            </w:r>
          </w:p>
        </w:tc>
        <w:tc>
          <w:tcPr>
            <w:tcW w:w="806" w:type="dxa"/>
            <w:vAlign w:val="center"/>
            <w:hideMark/>
          </w:tcPr>
          <w:p w14:paraId="23F96134" w14:textId="77777777" w:rsidR="002C7B31" w:rsidRPr="009D1012" w:rsidRDefault="002C7B31" w:rsidP="00D36F1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D956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2,01</w:t>
            </w:r>
          </w:p>
        </w:tc>
      </w:tr>
    </w:tbl>
    <w:p w14:paraId="72A8BA9D" w14:textId="4D428B4B" w:rsidR="00130731" w:rsidRPr="00812969" w:rsidRDefault="00812969" w:rsidP="00EE3DF3">
      <w:pPr>
        <w:spacing w:after="0" w:line="360" w:lineRule="auto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Fonte: </w:t>
      </w:r>
      <w:r w:rsidR="00016A3F">
        <w:rPr>
          <w:rFonts w:ascii="Arial" w:hAnsi="Arial" w:cs="Arial"/>
          <w:bCs/>
          <w:sz w:val="20"/>
          <w:szCs w:val="20"/>
        </w:rPr>
        <w:t>Elaborado pelo autor (2025).</w:t>
      </w:r>
    </w:p>
    <w:p w14:paraId="641FF5E8" w14:textId="3F077573" w:rsidR="00FC6710" w:rsidRPr="005F1342" w:rsidRDefault="00FC6710" w:rsidP="008F513A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3EE87AF7" w14:textId="77777777" w:rsidR="00820F07" w:rsidRDefault="008F513A" w:rsidP="00820F07">
      <w:pPr>
        <w:spacing w:after="0" w:line="36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8F513A">
        <w:rPr>
          <w:rFonts w:ascii="Arial" w:hAnsi="Arial" w:cs="Arial"/>
          <w:bCs/>
          <w:sz w:val="24"/>
          <w:szCs w:val="24"/>
        </w:rPr>
        <w:t>As médias revelam comportamento intermediário, com inclinação moderada ao gasto impulsivo e baixa influência de criadores digitais de conteúdo, embora com relevância estatística em algumas relações analisadas posteriormente.</w:t>
      </w:r>
      <w:r w:rsidR="00820F07">
        <w:rPr>
          <w:rFonts w:ascii="Arial" w:hAnsi="Arial" w:cs="Arial"/>
          <w:bCs/>
          <w:sz w:val="24"/>
          <w:szCs w:val="24"/>
        </w:rPr>
        <w:t xml:space="preserve"> Contudo, a vulnerabilidade se manifesta no comportamento: 47,2% dos estudantes relataram gastar mais do que ganham ‘Sempre’, ‘Com frequência’ ou ‘Às vezes’. Este desequilíbrio é a base do problema, conforme o Gráfico 3, que ilustra as causas da dívida ativa:</w:t>
      </w:r>
    </w:p>
    <w:p w14:paraId="77C21CE9" w14:textId="77777777" w:rsidR="00820F07" w:rsidRDefault="00820F07" w:rsidP="00820F07">
      <w:pPr>
        <w:spacing w:after="0" w:line="36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</w:p>
    <w:p w14:paraId="4FDBB1CE" w14:textId="2B39C2B5" w:rsidR="00820F07" w:rsidRPr="00404122" w:rsidRDefault="00820F07" w:rsidP="00404122">
      <w:pPr>
        <w:spacing w:after="0" w:line="360" w:lineRule="auto"/>
        <w:ind w:firstLine="851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Gráfico 3 – Relação do Endividamento dos Estudantes Universitários</w:t>
      </w:r>
    </w:p>
    <w:p w14:paraId="3A4116E9" w14:textId="77777777" w:rsidR="00820F07" w:rsidRDefault="00820F07" w:rsidP="00820F07">
      <w:pPr>
        <w:spacing w:after="0" w:line="360" w:lineRule="auto"/>
        <w:ind w:firstLine="851"/>
        <w:jc w:val="center"/>
        <w:rPr>
          <w:rFonts w:ascii="Arial" w:hAnsi="Arial" w:cs="Arial"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4E75C889" wp14:editId="179B19DF">
            <wp:extent cx="4914900" cy="2887980"/>
            <wp:effectExtent l="0" t="0" r="0" b="7620"/>
            <wp:docPr id="1564133823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3B42C06-1991-8893-0214-83CA37C977A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E18B1C6" w14:textId="77777777" w:rsidR="00820F07" w:rsidRDefault="00820F07" w:rsidP="00820F07">
      <w:pPr>
        <w:spacing w:after="0" w:line="360" w:lineRule="auto"/>
        <w:ind w:firstLine="851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Fonte: Questionário aplicado aos estudantes universitários (Google </w:t>
      </w:r>
      <w:proofErr w:type="spellStart"/>
      <w:r>
        <w:rPr>
          <w:rFonts w:ascii="Arial" w:hAnsi="Arial" w:cs="Arial"/>
          <w:bCs/>
          <w:sz w:val="20"/>
          <w:szCs w:val="20"/>
        </w:rPr>
        <w:t>Forms</w:t>
      </w:r>
      <w:proofErr w:type="spellEnd"/>
      <w:r>
        <w:rPr>
          <w:rFonts w:ascii="Arial" w:hAnsi="Arial" w:cs="Arial"/>
          <w:bCs/>
          <w:sz w:val="20"/>
          <w:szCs w:val="20"/>
        </w:rPr>
        <w:t>)</w:t>
      </w:r>
    </w:p>
    <w:p w14:paraId="4468DD8F" w14:textId="77777777" w:rsidR="00820F07" w:rsidRDefault="00820F07" w:rsidP="00820F07">
      <w:pPr>
        <w:spacing w:after="0" w:line="360" w:lineRule="auto"/>
        <w:ind w:firstLine="851"/>
        <w:jc w:val="center"/>
        <w:rPr>
          <w:rFonts w:ascii="Arial" w:hAnsi="Arial" w:cs="Arial"/>
          <w:bCs/>
          <w:sz w:val="20"/>
          <w:szCs w:val="20"/>
        </w:rPr>
      </w:pPr>
    </w:p>
    <w:p w14:paraId="06088EB2" w14:textId="77777777" w:rsidR="00820F07" w:rsidRDefault="00820F07" w:rsidP="00820F07">
      <w:pPr>
        <w:spacing w:after="0" w:line="36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 gráfico demonstra que o problema é de natureza comportamental e de resiliência. As Compras por impulso representam a maior causa, com 52,4% dos casos, reforçando a prevalência da gratificação imediata. Em seguida, aparece o Desemprego ou redução inesperada da renda (29%), indicando que a dívida não é apenas resultado de má gestão, mas da falta de reservas para choques econômicos. Em contrapartida, a baixa representatividade de Gastos com despesas essenciais (9,5%) confirma que a dívida não é primariamente alimentar, mas sim de gestão de risco e impulso. A alta frequência de gastos excessivos e o peso do impulso reforçam que a literacia financeira é insuficiente para resistir ao consumo imediato (</w:t>
      </w:r>
      <w:proofErr w:type="spellStart"/>
      <w:r>
        <w:rPr>
          <w:rFonts w:ascii="Arial" w:hAnsi="Arial" w:cs="Arial"/>
          <w:bCs/>
          <w:sz w:val="24"/>
          <w:szCs w:val="24"/>
        </w:rPr>
        <w:t>Lusardi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&amp; Mitchell, 2014).</w:t>
      </w:r>
    </w:p>
    <w:p w14:paraId="3A73863F" w14:textId="77777777" w:rsidR="008F513A" w:rsidRDefault="008F513A" w:rsidP="00527994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11E661F3" w14:textId="614A3343" w:rsidR="001B2A9A" w:rsidRDefault="00120B72" w:rsidP="004E0E20">
      <w:pPr>
        <w:pStyle w:val="Ttulo2"/>
        <w:spacing w:before="0" w:line="360" w:lineRule="auto"/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>Risco Digital e a Influência Comportamental</w:t>
      </w:r>
    </w:p>
    <w:p w14:paraId="09BE2C40" w14:textId="5AB1FCC1" w:rsidR="00663732" w:rsidRDefault="00B11993" w:rsidP="00F16129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engajamento em apostas online </w:t>
      </w:r>
      <w:r w:rsidR="0052644C">
        <w:rPr>
          <w:rFonts w:ascii="Arial" w:hAnsi="Arial" w:cs="Arial"/>
          <w:sz w:val="24"/>
          <w:szCs w:val="24"/>
        </w:rPr>
        <w:t>também é real na amostra d</w:t>
      </w:r>
      <w:r w:rsidR="00DE2C4C">
        <w:rPr>
          <w:rFonts w:ascii="Arial" w:hAnsi="Arial" w:cs="Arial"/>
          <w:sz w:val="24"/>
          <w:szCs w:val="24"/>
        </w:rPr>
        <w:t>os estudantes universitários. Quase um terço dos respondentes (2</w:t>
      </w:r>
      <w:r w:rsidR="001F79D0">
        <w:rPr>
          <w:rFonts w:ascii="Arial" w:hAnsi="Arial" w:cs="Arial"/>
          <w:sz w:val="24"/>
          <w:szCs w:val="24"/>
        </w:rPr>
        <w:t>7</w:t>
      </w:r>
      <w:r w:rsidR="00DE2C4C">
        <w:rPr>
          <w:rFonts w:ascii="Arial" w:hAnsi="Arial" w:cs="Arial"/>
          <w:sz w:val="24"/>
          <w:szCs w:val="24"/>
        </w:rPr>
        <w:t>,</w:t>
      </w:r>
      <w:r w:rsidR="001F79D0">
        <w:rPr>
          <w:rFonts w:ascii="Arial" w:hAnsi="Arial" w:cs="Arial"/>
          <w:sz w:val="24"/>
          <w:szCs w:val="24"/>
        </w:rPr>
        <w:t>1</w:t>
      </w:r>
      <w:r w:rsidR="00DE2C4C">
        <w:rPr>
          <w:rFonts w:ascii="Arial" w:hAnsi="Arial" w:cs="Arial"/>
          <w:sz w:val="24"/>
          <w:szCs w:val="24"/>
        </w:rPr>
        <w:t>%) relatou já ter apostado dinheiro em plataformas digitais</w:t>
      </w:r>
      <w:r w:rsidR="00F16129">
        <w:rPr>
          <w:rFonts w:ascii="Arial" w:hAnsi="Arial" w:cs="Arial"/>
          <w:sz w:val="24"/>
          <w:szCs w:val="24"/>
        </w:rPr>
        <w:t>, o que confirma que o ambiente universitário está exposto ao fenômeno, embora a taxa seja ligeiramente menor que o observado n</w:t>
      </w:r>
      <w:r w:rsidR="00F6769C">
        <w:rPr>
          <w:rFonts w:ascii="Arial" w:hAnsi="Arial" w:cs="Arial"/>
          <w:sz w:val="24"/>
          <w:szCs w:val="24"/>
        </w:rPr>
        <w:t>a Geração Z em estudos mais amplos (</w:t>
      </w:r>
      <w:proofErr w:type="spellStart"/>
      <w:r w:rsidR="00F6769C">
        <w:rPr>
          <w:rFonts w:ascii="Arial" w:hAnsi="Arial" w:cs="Arial"/>
          <w:sz w:val="24"/>
          <w:szCs w:val="24"/>
        </w:rPr>
        <w:t>Strategy</w:t>
      </w:r>
      <w:proofErr w:type="spellEnd"/>
      <w:r w:rsidR="00F6769C">
        <w:rPr>
          <w:rFonts w:ascii="Arial" w:hAnsi="Arial" w:cs="Arial"/>
          <w:sz w:val="24"/>
          <w:szCs w:val="24"/>
        </w:rPr>
        <w:t xml:space="preserve">&amp;, 2024). O impacto dessa prática, embora tenha comprometido as finanças de apenas </w:t>
      </w:r>
      <w:r w:rsidR="00B23F50">
        <w:rPr>
          <w:rFonts w:ascii="Arial" w:hAnsi="Arial" w:cs="Arial"/>
          <w:sz w:val="24"/>
          <w:szCs w:val="24"/>
        </w:rPr>
        <w:t>9,5</w:t>
      </w:r>
      <w:r w:rsidR="00F6769C">
        <w:rPr>
          <w:rFonts w:ascii="Arial" w:hAnsi="Arial" w:cs="Arial"/>
          <w:sz w:val="24"/>
          <w:szCs w:val="24"/>
        </w:rPr>
        <w:t>% dos respondentes (um percentual baixo que exige atenção), está na construção de um hábito de alto risco no início da vida adulta. A gravidade do problema é reforçada pela análise do endividamento, onde as apostas online foram a causa de 19% das dívidas ativas da amostra.</w:t>
      </w:r>
    </w:p>
    <w:p w14:paraId="63167B4C" w14:textId="6EF6A89E" w:rsidR="00C502C1" w:rsidRDefault="00911B5A" w:rsidP="004E0E20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vulnerabilidade ao risco digital é evidenciada pelo contraste entre autopercepção e comportamento. O perfil majoritário se considera Equilibrado ou Racional (85,7%), um índice que contrasta diretamente com a Compra por Impulso</w:t>
      </w:r>
      <w:r w:rsidR="00012D61">
        <w:rPr>
          <w:rFonts w:ascii="Arial" w:hAnsi="Arial" w:cs="Arial"/>
          <w:sz w:val="24"/>
          <w:szCs w:val="24"/>
        </w:rPr>
        <w:t xml:space="preserve"> ser a principal causa das dívidas ativas (52,4%). Este contraste sugere um viés de autoavaliação</w:t>
      </w:r>
      <w:r w:rsidR="004711FE">
        <w:rPr>
          <w:rFonts w:ascii="Arial" w:hAnsi="Arial" w:cs="Arial"/>
          <w:sz w:val="24"/>
          <w:szCs w:val="24"/>
        </w:rPr>
        <w:t xml:space="preserve">, onde o estudante subestima sua própria impulsividade, enquanto seu comportamento é regido pela busca de gratificação imediata (Kahneman &amp; </w:t>
      </w:r>
      <w:proofErr w:type="spellStart"/>
      <w:r w:rsidR="004711FE">
        <w:rPr>
          <w:rFonts w:ascii="Arial" w:hAnsi="Arial" w:cs="Arial"/>
          <w:sz w:val="24"/>
          <w:szCs w:val="24"/>
        </w:rPr>
        <w:t>Tversky</w:t>
      </w:r>
      <w:proofErr w:type="spellEnd"/>
      <w:r w:rsidR="004711FE">
        <w:rPr>
          <w:rFonts w:ascii="Arial" w:hAnsi="Arial" w:cs="Arial"/>
          <w:sz w:val="24"/>
          <w:szCs w:val="24"/>
        </w:rPr>
        <w:t>, 1979)</w:t>
      </w:r>
      <w:r w:rsidR="00636889">
        <w:rPr>
          <w:rFonts w:ascii="Arial" w:hAnsi="Arial" w:cs="Arial"/>
          <w:sz w:val="24"/>
          <w:szCs w:val="24"/>
        </w:rPr>
        <w:t>. Embora a influência direta de criadores de conteúdo na decisão de compra seja negada pela maioria (73% raramente ou nunca são influenciados), o alto índice de dívidas por impulso e apostas con</w:t>
      </w:r>
      <w:r w:rsidR="00956C8E">
        <w:rPr>
          <w:rFonts w:ascii="Arial" w:hAnsi="Arial" w:cs="Arial"/>
          <w:sz w:val="24"/>
          <w:szCs w:val="24"/>
        </w:rPr>
        <w:t xml:space="preserve">firma que a exposição indireta à cultura do consumo ostentatório no meio digital continua sendo um fator que mina a disciplina financeira. </w:t>
      </w:r>
      <w:r w:rsidR="00956C8E">
        <w:rPr>
          <w:rFonts w:ascii="Arial" w:hAnsi="Arial" w:cs="Arial"/>
          <w:sz w:val="24"/>
          <w:szCs w:val="24"/>
        </w:rPr>
        <w:lastRenderedPageBreak/>
        <w:t>Em síntese, a Educação Financeira deve focar na crítica comportamental, ajudando o estudante a reconhecer os vieses de consumo e a superar a autopercepção irrealista.</w:t>
      </w:r>
    </w:p>
    <w:p w14:paraId="0B36644C" w14:textId="77777777" w:rsidR="0004202A" w:rsidRDefault="0004202A" w:rsidP="004E0E20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513A6333" w14:textId="5F0FB8BC" w:rsidR="0004202A" w:rsidRPr="004E0E20" w:rsidRDefault="00E62D1F" w:rsidP="004E0E20">
      <w:pPr>
        <w:pStyle w:val="Estilo1"/>
        <w:spacing w:after="0"/>
      </w:pPr>
      <w:r>
        <w:t>Testes</w:t>
      </w:r>
      <w:r w:rsidR="0004202A" w:rsidRPr="004E0E20">
        <w:t xml:space="preserve"> Inferenciais</w:t>
      </w:r>
    </w:p>
    <w:p w14:paraId="4479482A" w14:textId="4E0F1886" w:rsidR="00E62D1F" w:rsidRDefault="00F37696" w:rsidP="00E62D1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Dada à natureza dos dados (ordinais e categóricos), foram aplicados exclusivamente testes não paramétricos, adequados ao desenho da pesquisa</w:t>
      </w:r>
      <w:r w:rsidR="00E62D1F">
        <w:rPr>
          <w:rFonts w:ascii="Arial" w:hAnsi="Arial" w:cs="Arial"/>
          <w:sz w:val="24"/>
          <w:szCs w:val="24"/>
        </w:rPr>
        <w:t>.</w:t>
      </w:r>
    </w:p>
    <w:p w14:paraId="193E254F" w14:textId="77777777" w:rsidR="00E669FF" w:rsidRPr="004E0E20" w:rsidRDefault="00E669FF" w:rsidP="00E62D1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65297348" w14:textId="6BE98927" w:rsidR="004A689B" w:rsidRDefault="00D62532" w:rsidP="00E669F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a) </w:t>
      </w:r>
      <w:r w:rsidR="00D37DF0" w:rsidRPr="00D62532">
        <w:rPr>
          <w:rFonts w:ascii="Arial" w:hAnsi="Arial" w:cs="Arial"/>
          <w:b/>
          <w:sz w:val="24"/>
          <w:szCs w:val="24"/>
        </w:rPr>
        <w:t xml:space="preserve">Apostas </w:t>
      </w:r>
      <w:r w:rsidR="00406F3A" w:rsidRPr="00587161">
        <w:rPr>
          <w:rFonts w:ascii="Arial" w:hAnsi="Arial" w:cs="Arial"/>
          <w:b/>
          <w:sz w:val="24"/>
          <w:szCs w:val="24"/>
        </w:rPr>
        <w:t>×</w:t>
      </w:r>
      <w:r w:rsidR="00D37DF0" w:rsidRPr="00D62532">
        <w:rPr>
          <w:rFonts w:ascii="Arial" w:hAnsi="Arial" w:cs="Arial"/>
          <w:b/>
          <w:sz w:val="24"/>
          <w:szCs w:val="24"/>
        </w:rPr>
        <w:t xml:space="preserve"> Endividamento (</w:t>
      </w:r>
      <w:proofErr w:type="spellStart"/>
      <w:r w:rsidR="00D37DF0" w:rsidRPr="00D62532">
        <w:rPr>
          <w:rFonts w:ascii="Arial" w:hAnsi="Arial" w:cs="Arial"/>
          <w:b/>
          <w:sz w:val="24"/>
          <w:szCs w:val="24"/>
        </w:rPr>
        <w:t>Qui</w:t>
      </w:r>
      <w:proofErr w:type="spellEnd"/>
      <w:r w:rsidR="00D37DF0" w:rsidRPr="00D62532">
        <w:rPr>
          <w:rFonts w:ascii="Arial" w:hAnsi="Arial" w:cs="Arial"/>
          <w:b/>
          <w:sz w:val="24"/>
          <w:szCs w:val="24"/>
        </w:rPr>
        <w:t>-quadrado)</w:t>
      </w:r>
      <w:r w:rsidR="0004202A" w:rsidRPr="00D62532">
        <w:rPr>
          <w:rFonts w:ascii="Arial" w:hAnsi="Arial" w:cs="Arial"/>
          <w:b/>
          <w:sz w:val="24"/>
          <w:szCs w:val="24"/>
        </w:rPr>
        <w:t>:</w:t>
      </w:r>
      <w:r w:rsidR="00E669FF">
        <w:rPr>
          <w:rFonts w:ascii="Arial" w:hAnsi="Arial" w:cs="Arial"/>
          <w:b/>
          <w:sz w:val="24"/>
          <w:szCs w:val="24"/>
        </w:rPr>
        <w:t xml:space="preserve"> </w:t>
      </w:r>
      <w:r w:rsidR="0044728B" w:rsidRPr="0044728B">
        <w:rPr>
          <w:rFonts w:ascii="Arial" w:hAnsi="Arial" w:cs="Arial"/>
          <w:sz w:val="24"/>
          <w:szCs w:val="24"/>
        </w:rPr>
        <w:t>Não houve associação estatisticamente significativa entre apostar online e possuir dívida ativa. Este resultado contrasta com parte da literatura recente, que associa apostas com risco financeiro, indicando que fatores locais, culturais ou amostrais podem estar envolvidos.</w:t>
      </w:r>
    </w:p>
    <w:p w14:paraId="123AFB71" w14:textId="77777777" w:rsidR="00EB7269" w:rsidRPr="00E669FF" w:rsidRDefault="00EB7269" w:rsidP="00E669FF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ABBDD63" w14:textId="77777777" w:rsidR="00B46EB6" w:rsidRPr="009D3856" w:rsidRDefault="00B46EB6" w:rsidP="009D3856">
      <w:pPr>
        <w:pStyle w:val="Ttulo3"/>
        <w:spacing w:line="360" w:lineRule="auto"/>
        <w:jc w:val="center"/>
        <w:rPr>
          <w:rFonts w:ascii="Arial" w:hAnsi="Arial" w:cs="Arial"/>
          <w:color w:val="auto"/>
          <w:sz w:val="20"/>
          <w:szCs w:val="20"/>
        </w:rPr>
      </w:pPr>
      <w:r w:rsidRPr="009D3856">
        <w:rPr>
          <w:rStyle w:val="Forte"/>
          <w:rFonts w:ascii="Arial" w:hAnsi="Arial" w:cs="Arial"/>
          <w:b w:val="0"/>
          <w:bCs w:val="0"/>
          <w:color w:val="auto"/>
          <w:sz w:val="20"/>
          <w:szCs w:val="20"/>
        </w:rPr>
        <w:t>Quadro 1 – Tabela de contingência</w:t>
      </w:r>
    </w:p>
    <w:tbl>
      <w:tblPr>
        <w:tblW w:w="0" w:type="auto"/>
        <w:jc w:val="center"/>
        <w:tblCellSpacing w:w="15" w:type="dxa"/>
        <w:tblBorders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9"/>
        <w:gridCol w:w="1328"/>
        <w:gridCol w:w="1369"/>
      </w:tblGrid>
      <w:tr w:rsidR="00B46EB6" w:rsidRPr="009D1012" w14:paraId="7BA4BD14" w14:textId="77777777" w:rsidTr="009D3856">
        <w:trPr>
          <w:tblHeader/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428F4E9" w14:textId="77777777" w:rsidR="00B46EB6" w:rsidRPr="009D1012" w:rsidRDefault="00B46EB6" w:rsidP="00D36F10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2484F3C" w14:textId="77777777" w:rsidR="00B46EB6" w:rsidRPr="009D1012" w:rsidRDefault="00B46EB6" w:rsidP="00D36F10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9D101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Sem dívida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B147A4E" w14:textId="77777777" w:rsidR="00B46EB6" w:rsidRPr="009D1012" w:rsidRDefault="00B46EB6" w:rsidP="00D36F10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9D101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Com dívida</w:t>
            </w:r>
          </w:p>
        </w:tc>
      </w:tr>
      <w:tr w:rsidR="00B46EB6" w:rsidRPr="009D1012" w14:paraId="6A2E5210" w14:textId="77777777" w:rsidTr="009D385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9F691B0" w14:textId="77777777" w:rsidR="00B46EB6" w:rsidRPr="009D1012" w:rsidRDefault="00B46EB6" w:rsidP="00D36F1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D956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Não apostou</w:t>
            </w:r>
          </w:p>
        </w:tc>
        <w:tc>
          <w:tcPr>
            <w:tcW w:w="0" w:type="auto"/>
            <w:vAlign w:val="center"/>
            <w:hideMark/>
          </w:tcPr>
          <w:p w14:paraId="033FFCA9" w14:textId="77777777" w:rsidR="00B46EB6" w:rsidRPr="009D1012" w:rsidRDefault="00B46EB6" w:rsidP="00D36F1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9D1012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14:paraId="48CC8C47" w14:textId="77777777" w:rsidR="00B46EB6" w:rsidRPr="009D1012" w:rsidRDefault="00B46EB6" w:rsidP="00D36F1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9D1012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15</w:t>
            </w:r>
          </w:p>
        </w:tc>
      </w:tr>
      <w:tr w:rsidR="00B46EB6" w:rsidRPr="009D1012" w14:paraId="028AE017" w14:textId="77777777" w:rsidTr="009D385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E0F3197" w14:textId="77777777" w:rsidR="00B46EB6" w:rsidRPr="009D1012" w:rsidRDefault="00B46EB6" w:rsidP="00D36F1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D956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Já apostou</w:t>
            </w:r>
          </w:p>
        </w:tc>
        <w:tc>
          <w:tcPr>
            <w:tcW w:w="0" w:type="auto"/>
            <w:vAlign w:val="center"/>
            <w:hideMark/>
          </w:tcPr>
          <w:p w14:paraId="77EE3868" w14:textId="77777777" w:rsidR="00B46EB6" w:rsidRPr="009D1012" w:rsidRDefault="00B46EB6" w:rsidP="00D36F1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9D1012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08F6E3B9" w14:textId="77777777" w:rsidR="00B46EB6" w:rsidRPr="009D1012" w:rsidRDefault="00B46EB6" w:rsidP="00D36F1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9D1012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</w:t>
            </w:r>
          </w:p>
        </w:tc>
      </w:tr>
    </w:tbl>
    <w:p w14:paraId="368B4CA5" w14:textId="419F1E0A" w:rsidR="009D3856" w:rsidRDefault="00E62D1F" w:rsidP="00E62D1F">
      <w:pPr>
        <w:pStyle w:val="Ttulo3"/>
        <w:spacing w:line="360" w:lineRule="auto"/>
        <w:jc w:val="center"/>
        <w:rPr>
          <w:rStyle w:val="Forte"/>
          <w:rFonts w:ascii="Arial" w:hAnsi="Arial" w:cs="Arial"/>
          <w:b w:val="0"/>
          <w:bCs w:val="0"/>
          <w:color w:val="auto"/>
          <w:sz w:val="20"/>
          <w:szCs w:val="20"/>
        </w:rPr>
      </w:pPr>
      <w:r>
        <w:rPr>
          <w:rStyle w:val="Forte"/>
          <w:rFonts w:ascii="Arial" w:hAnsi="Arial" w:cs="Arial"/>
          <w:b w:val="0"/>
          <w:bCs w:val="0"/>
          <w:color w:val="auto"/>
          <w:sz w:val="20"/>
          <w:szCs w:val="20"/>
        </w:rPr>
        <w:t>Fonte: Elaborado pelo autor (2025).</w:t>
      </w:r>
    </w:p>
    <w:p w14:paraId="4CD69528" w14:textId="77777777" w:rsidR="0044728B" w:rsidRPr="0044728B" w:rsidRDefault="0044728B" w:rsidP="0044728B"/>
    <w:p w14:paraId="29B2E7F7" w14:textId="77777777" w:rsidR="0044728B" w:rsidRPr="0044728B" w:rsidRDefault="0044728B" w:rsidP="00E669F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4728B">
        <w:rPr>
          <w:rFonts w:ascii="Arial" w:hAnsi="Arial" w:cs="Arial"/>
          <w:sz w:val="24"/>
          <w:szCs w:val="24"/>
        </w:rPr>
        <w:t>Resultado estatístico:</w:t>
      </w:r>
    </w:p>
    <w:p w14:paraId="4F79B23E" w14:textId="0562EF0F" w:rsidR="0044728B" w:rsidRPr="0044728B" w:rsidRDefault="0044728B" w:rsidP="0044728B">
      <w:pPr>
        <w:pStyle w:val="PargrafodaLista"/>
        <w:numPr>
          <w:ilvl w:val="0"/>
          <w:numId w:val="26"/>
        </w:numPr>
        <w:spacing w:after="0" w:line="360" w:lineRule="auto"/>
        <w:ind w:left="0" w:firstLine="851"/>
        <w:rPr>
          <w:rFonts w:ascii="Arial" w:hAnsi="Arial" w:cs="Arial"/>
          <w:sz w:val="24"/>
          <w:szCs w:val="24"/>
        </w:rPr>
      </w:pPr>
      <w:r w:rsidRPr="0044728B">
        <w:rPr>
          <w:rFonts w:ascii="Arial" w:hAnsi="Arial" w:cs="Arial"/>
          <w:sz w:val="24"/>
          <w:szCs w:val="24"/>
        </w:rPr>
        <w:t>χ²(1) = 0,00</w:t>
      </w:r>
    </w:p>
    <w:p w14:paraId="6FFF0961" w14:textId="2C1C58F5" w:rsidR="00E62D1F" w:rsidRPr="0044728B" w:rsidRDefault="0044728B" w:rsidP="0044728B">
      <w:pPr>
        <w:pStyle w:val="PargrafodaLista"/>
        <w:numPr>
          <w:ilvl w:val="0"/>
          <w:numId w:val="26"/>
        </w:numPr>
        <w:spacing w:after="0" w:line="360" w:lineRule="auto"/>
        <w:ind w:left="0" w:firstLine="851"/>
        <w:rPr>
          <w:rFonts w:ascii="Arial" w:hAnsi="Arial" w:cs="Arial"/>
          <w:sz w:val="24"/>
          <w:szCs w:val="24"/>
        </w:rPr>
      </w:pPr>
      <w:r w:rsidRPr="0044728B">
        <w:rPr>
          <w:rFonts w:ascii="Arial" w:hAnsi="Arial" w:cs="Arial"/>
          <w:sz w:val="24"/>
          <w:szCs w:val="24"/>
        </w:rPr>
        <w:t>p = 1,00</w:t>
      </w:r>
    </w:p>
    <w:p w14:paraId="7B0210A6" w14:textId="77777777" w:rsidR="0015453D" w:rsidRPr="0015453D" w:rsidRDefault="0015453D" w:rsidP="0015453D"/>
    <w:p w14:paraId="08E63415" w14:textId="0508A041" w:rsidR="0004202A" w:rsidRDefault="0004202A" w:rsidP="00FC128B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4E0E20">
        <w:rPr>
          <w:rFonts w:ascii="Arial" w:hAnsi="Arial" w:cs="Arial"/>
          <w:b/>
          <w:sz w:val="24"/>
          <w:szCs w:val="24"/>
        </w:rPr>
        <w:t xml:space="preserve">b) </w:t>
      </w:r>
      <w:r w:rsidR="00587161" w:rsidRPr="00587161">
        <w:rPr>
          <w:rFonts w:ascii="Arial" w:hAnsi="Arial" w:cs="Arial"/>
          <w:b/>
          <w:sz w:val="24"/>
          <w:szCs w:val="24"/>
        </w:rPr>
        <w:t xml:space="preserve">Poupança </w:t>
      </w:r>
      <w:r w:rsidR="00406F3A" w:rsidRPr="00587161">
        <w:rPr>
          <w:rFonts w:ascii="Arial" w:hAnsi="Arial" w:cs="Arial"/>
          <w:b/>
          <w:sz w:val="24"/>
          <w:szCs w:val="24"/>
        </w:rPr>
        <w:t>×</w:t>
      </w:r>
      <w:r w:rsidR="00587161" w:rsidRPr="00587161">
        <w:rPr>
          <w:rFonts w:ascii="Arial" w:hAnsi="Arial" w:cs="Arial"/>
          <w:b/>
          <w:sz w:val="24"/>
          <w:szCs w:val="24"/>
        </w:rPr>
        <w:t xml:space="preserve"> Endividamento (Mann-Whitney U)</w:t>
      </w:r>
      <w:r w:rsidR="00587161">
        <w:rPr>
          <w:rFonts w:ascii="Arial" w:hAnsi="Arial" w:cs="Arial"/>
          <w:b/>
          <w:sz w:val="24"/>
          <w:szCs w:val="24"/>
        </w:rPr>
        <w:t xml:space="preserve">: </w:t>
      </w:r>
      <w:r w:rsidR="00FC128B" w:rsidRPr="00FC128B">
        <w:rPr>
          <w:rFonts w:ascii="Arial" w:hAnsi="Arial" w:cs="Arial"/>
          <w:bCs/>
          <w:sz w:val="24"/>
          <w:szCs w:val="24"/>
        </w:rPr>
        <w:t>Estudantes não endividados poupam com frequência significativamente maior.</w:t>
      </w:r>
      <w:r w:rsidR="00FC128B">
        <w:rPr>
          <w:rFonts w:ascii="Arial" w:hAnsi="Arial" w:cs="Arial"/>
          <w:bCs/>
          <w:sz w:val="24"/>
          <w:szCs w:val="24"/>
        </w:rPr>
        <w:t xml:space="preserve"> </w:t>
      </w:r>
      <w:r w:rsidR="00FC128B" w:rsidRPr="00FC128B">
        <w:rPr>
          <w:rFonts w:ascii="Arial" w:hAnsi="Arial" w:cs="Arial"/>
          <w:bCs/>
          <w:sz w:val="24"/>
          <w:szCs w:val="24"/>
        </w:rPr>
        <w:t>Esse achado reforça o papel da poupança como fator protetivo contra o endividamento.</w:t>
      </w:r>
    </w:p>
    <w:p w14:paraId="072FA2B6" w14:textId="77777777" w:rsidR="00EB7269" w:rsidRPr="00FC128B" w:rsidRDefault="00EB7269" w:rsidP="00FC128B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1399E3E9" w14:textId="3938BD0B" w:rsidR="0029337B" w:rsidRPr="009F0EBC" w:rsidRDefault="009F0EBC" w:rsidP="009F0EBC">
      <w:pPr>
        <w:pStyle w:val="Estilo1"/>
        <w:spacing w:after="0"/>
        <w:jc w:val="center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Quadro 2 – Comparação da frequência de poupança</w:t>
      </w:r>
    </w:p>
    <w:tbl>
      <w:tblPr>
        <w:tblW w:w="0" w:type="auto"/>
        <w:jc w:val="center"/>
        <w:tblCellSpacing w:w="15" w:type="dxa"/>
        <w:tblBorders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6"/>
        <w:gridCol w:w="567"/>
        <w:gridCol w:w="2127"/>
      </w:tblGrid>
      <w:tr w:rsidR="009F0EBC" w:rsidRPr="009D1012" w14:paraId="31D2F61F" w14:textId="77777777" w:rsidTr="009F0EBC">
        <w:trPr>
          <w:tblHeader/>
          <w:tblCellSpacing w:w="15" w:type="dxa"/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24B1864" w14:textId="77777777" w:rsidR="009F0EBC" w:rsidRPr="009D1012" w:rsidRDefault="009F0EBC" w:rsidP="00D36F10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9D101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Grupo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5F38B19" w14:textId="77777777" w:rsidR="009F0EBC" w:rsidRPr="009D1012" w:rsidRDefault="009F0EBC" w:rsidP="00D36F1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9D101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208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B2BFE99" w14:textId="77777777" w:rsidR="009F0EBC" w:rsidRPr="009D1012" w:rsidRDefault="009F0EBC" w:rsidP="00D36F1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9D101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Média (</w:t>
            </w:r>
            <w:proofErr w:type="spellStart"/>
            <w:r w:rsidRPr="009D101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Likert</w:t>
            </w:r>
            <w:proofErr w:type="spellEnd"/>
            <w:r w:rsidRPr="009D101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)</w:t>
            </w:r>
          </w:p>
        </w:tc>
      </w:tr>
      <w:tr w:rsidR="009F0EBC" w:rsidRPr="009D1012" w14:paraId="2E231430" w14:textId="77777777" w:rsidTr="009F0EBC">
        <w:trPr>
          <w:tblCellSpacing w:w="15" w:type="dxa"/>
          <w:jc w:val="center"/>
        </w:trPr>
        <w:tc>
          <w:tcPr>
            <w:tcW w:w="1701" w:type="dxa"/>
            <w:vAlign w:val="center"/>
            <w:hideMark/>
          </w:tcPr>
          <w:p w14:paraId="0538C221" w14:textId="77777777" w:rsidR="009F0EBC" w:rsidRPr="009D1012" w:rsidRDefault="009F0EBC" w:rsidP="00D36F1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9D1012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Sem dívidas</w:t>
            </w:r>
          </w:p>
        </w:tc>
        <w:tc>
          <w:tcPr>
            <w:tcW w:w="537" w:type="dxa"/>
            <w:vAlign w:val="center"/>
            <w:hideMark/>
          </w:tcPr>
          <w:p w14:paraId="6D7C2EAC" w14:textId="77777777" w:rsidR="009F0EBC" w:rsidRPr="009D1012" w:rsidRDefault="009F0EBC" w:rsidP="00D36F1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9D1012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49</w:t>
            </w:r>
          </w:p>
        </w:tc>
        <w:tc>
          <w:tcPr>
            <w:tcW w:w="2082" w:type="dxa"/>
            <w:vAlign w:val="center"/>
            <w:hideMark/>
          </w:tcPr>
          <w:p w14:paraId="50176FA6" w14:textId="77777777" w:rsidR="009F0EBC" w:rsidRPr="009D1012" w:rsidRDefault="009F0EBC" w:rsidP="00D36F1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D956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3,61</w:t>
            </w:r>
          </w:p>
        </w:tc>
      </w:tr>
      <w:tr w:rsidR="009F0EBC" w:rsidRPr="009D1012" w14:paraId="036B01BF" w14:textId="77777777" w:rsidTr="009F0EBC">
        <w:trPr>
          <w:tblCellSpacing w:w="15" w:type="dxa"/>
          <w:jc w:val="center"/>
        </w:trPr>
        <w:tc>
          <w:tcPr>
            <w:tcW w:w="1701" w:type="dxa"/>
            <w:vAlign w:val="center"/>
            <w:hideMark/>
          </w:tcPr>
          <w:p w14:paraId="12CA49F6" w14:textId="77777777" w:rsidR="009F0EBC" w:rsidRPr="009D1012" w:rsidRDefault="009F0EBC" w:rsidP="00D36F1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9D1012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Com dívidas</w:t>
            </w:r>
          </w:p>
        </w:tc>
        <w:tc>
          <w:tcPr>
            <w:tcW w:w="537" w:type="dxa"/>
            <w:vAlign w:val="center"/>
            <w:hideMark/>
          </w:tcPr>
          <w:p w14:paraId="758411A5" w14:textId="77777777" w:rsidR="009F0EBC" w:rsidRPr="009D1012" w:rsidRDefault="009F0EBC" w:rsidP="00D36F1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9D1012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21</w:t>
            </w:r>
          </w:p>
        </w:tc>
        <w:tc>
          <w:tcPr>
            <w:tcW w:w="2082" w:type="dxa"/>
            <w:vAlign w:val="center"/>
            <w:hideMark/>
          </w:tcPr>
          <w:p w14:paraId="66A5D861" w14:textId="77777777" w:rsidR="009F0EBC" w:rsidRPr="009D1012" w:rsidRDefault="009F0EBC" w:rsidP="00D36F1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D956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2,86</w:t>
            </w:r>
          </w:p>
        </w:tc>
      </w:tr>
    </w:tbl>
    <w:p w14:paraId="22A2956C" w14:textId="09CD5CC5" w:rsidR="009F0EBC" w:rsidRDefault="005665A1" w:rsidP="009F0EBC">
      <w:pPr>
        <w:pStyle w:val="Estilo1"/>
        <w:spacing w:after="0"/>
        <w:jc w:val="center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Fonte: Elaborado pelo autor (2025).</w:t>
      </w:r>
    </w:p>
    <w:p w14:paraId="259DAF9D" w14:textId="77777777" w:rsidR="005665A1" w:rsidRDefault="005665A1" w:rsidP="009F0EBC">
      <w:pPr>
        <w:pStyle w:val="Estilo1"/>
        <w:spacing w:after="0"/>
        <w:jc w:val="center"/>
        <w:rPr>
          <w:b w:val="0"/>
          <w:sz w:val="20"/>
          <w:szCs w:val="20"/>
        </w:rPr>
      </w:pPr>
    </w:p>
    <w:p w14:paraId="409C2334" w14:textId="0827F786" w:rsidR="000C7FAC" w:rsidRDefault="00D94B76" w:rsidP="00D94B76">
      <w:pPr>
        <w:pStyle w:val="Estilo1"/>
        <w:spacing w:after="0"/>
        <w:rPr>
          <w:b w:val="0"/>
        </w:rPr>
      </w:pPr>
      <w:r>
        <w:rPr>
          <w:b w:val="0"/>
        </w:rPr>
        <w:t>Resultado estatístico:</w:t>
      </w:r>
    </w:p>
    <w:p w14:paraId="02D244F4" w14:textId="675E291E" w:rsidR="00D94B76" w:rsidRDefault="00D94B76" w:rsidP="00D94B76">
      <w:pPr>
        <w:pStyle w:val="Estilo1"/>
        <w:numPr>
          <w:ilvl w:val="0"/>
          <w:numId w:val="26"/>
        </w:numPr>
        <w:spacing w:after="0"/>
        <w:ind w:left="0" w:firstLine="851"/>
        <w:rPr>
          <w:b w:val="0"/>
        </w:rPr>
      </w:pPr>
      <w:r>
        <w:rPr>
          <w:b w:val="0"/>
        </w:rPr>
        <w:lastRenderedPageBreak/>
        <w:t>U = 741,0</w:t>
      </w:r>
    </w:p>
    <w:p w14:paraId="4B4B6435" w14:textId="6D17AFF3" w:rsidR="00D94B76" w:rsidRDefault="00EB7269" w:rsidP="00D94B76">
      <w:pPr>
        <w:pStyle w:val="Estilo1"/>
        <w:numPr>
          <w:ilvl w:val="0"/>
          <w:numId w:val="26"/>
        </w:numPr>
        <w:spacing w:after="0"/>
        <w:ind w:left="0" w:firstLine="851"/>
        <w:rPr>
          <w:b w:val="0"/>
        </w:rPr>
      </w:pPr>
      <w:r>
        <w:rPr>
          <w:b w:val="0"/>
        </w:rPr>
        <w:t>p = 0,003</w:t>
      </w:r>
    </w:p>
    <w:p w14:paraId="1FD338A1" w14:textId="77777777" w:rsidR="0010005D" w:rsidRPr="000C7FAC" w:rsidRDefault="0010005D" w:rsidP="0010005D">
      <w:pPr>
        <w:pStyle w:val="Estilo1"/>
        <w:spacing w:after="0"/>
        <w:rPr>
          <w:b w:val="0"/>
        </w:rPr>
      </w:pPr>
    </w:p>
    <w:p w14:paraId="02059F51" w14:textId="14BFF932" w:rsidR="00E6408F" w:rsidRDefault="0004202A" w:rsidP="00E6408F">
      <w:pPr>
        <w:pStyle w:val="Estilo1"/>
        <w:spacing w:after="0"/>
        <w:rPr>
          <w:b w:val="0"/>
          <w:bCs/>
        </w:rPr>
      </w:pPr>
      <w:r w:rsidRPr="004E0E20">
        <w:t xml:space="preserve">c) Correlação </w:t>
      </w:r>
      <w:r w:rsidR="00750646">
        <w:t>ordinais (</w:t>
      </w:r>
      <w:proofErr w:type="spellStart"/>
      <w:r w:rsidR="00750646">
        <w:t>Spearman</w:t>
      </w:r>
      <w:proofErr w:type="spellEnd"/>
      <w:r w:rsidR="00750646">
        <w:t>):</w:t>
      </w:r>
      <w:r w:rsidR="00B327CA">
        <w:t xml:space="preserve"> </w:t>
      </w:r>
      <w:r w:rsidR="00B327CA" w:rsidRPr="00B327CA">
        <w:rPr>
          <w:b w:val="0"/>
          <w:bCs/>
        </w:rPr>
        <w:t>Quanto maior a poupança, menor a impulsividade e o risco de ultrapassar o orçamento</w:t>
      </w:r>
      <w:r w:rsidR="00B327CA">
        <w:rPr>
          <w:b w:val="0"/>
          <w:bCs/>
        </w:rPr>
        <w:t>; A influência digital apresenta relação direta com compras impulsivas</w:t>
      </w:r>
      <w:r w:rsidR="0010005D">
        <w:rPr>
          <w:b w:val="0"/>
          <w:bCs/>
        </w:rPr>
        <w:t>; Impulsividade aumenta a probabilidade de gastos superiores à renda.</w:t>
      </w:r>
    </w:p>
    <w:p w14:paraId="0C2E6A04" w14:textId="77777777" w:rsidR="002D7137" w:rsidRDefault="002D7137" w:rsidP="00E6408F">
      <w:pPr>
        <w:pStyle w:val="Estilo1"/>
        <w:spacing w:after="0"/>
        <w:rPr>
          <w:b w:val="0"/>
          <w:bCs/>
        </w:rPr>
      </w:pPr>
    </w:p>
    <w:p w14:paraId="78702F8C" w14:textId="65E37073" w:rsidR="00100A95" w:rsidRPr="00100A95" w:rsidRDefault="000D6341" w:rsidP="000D6341">
      <w:pPr>
        <w:pStyle w:val="Estilo1"/>
        <w:spacing w:after="0"/>
        <w:jc w:val="center"/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>Quadro 3 – Correlações entre comportamentos financeiros</w:t>
      </w:r>
    </w:p>
    <w:tbl>
      <w:tblPr>
        <w:tblW w:w="0" w:type="auto"/>
        <w:jc w:val="center"/>
        <w:tblCellSpacing w:w="15" w:type="dxa"/>
        <w:tblBorders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1"/>
        <w:gridCol w:w="1517"/>
        <w:gridCol w:w="1559"/>
      </w:tblGrid>
      <w:tr w:rsidR="00100A95" w:rsidRPr="00DF1936" w14:paraId="64D3AE18" w14:textId="77777777" w:rsidTr="00100A95">
        <w:trPr>
          <w:tblHeader/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ECC036A" w14:textId="77777777" w:rsidR="00100A95" w:rsidRPr="00DF1936" w:rsidRDefault="00100A95" w:rsidP="00D36F10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DF19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Relação analisada</w:t>
            </w: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3ABD3CC" w14:textId="77777777" w:rsidR="00100A95" w:rsidRPr="00DF1936" w:rsidRDefault="00100A95" w:rsidP="00D36F10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DF19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ρ (</w:t>
            </w:r>
            <w:proofErr w:type="spellStart"/>
            <w:r w:rsidRPr="00DF19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rho</w:t>
            </w:r>
            <w:proofErr w:type="spellEnd"/>
            <w:r w:rsidRPr="00DF19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1E90E3B" w14:textId="77777777" w:rsidR="00100A95" w:rsidRPr="00DF1936" w:rsidRDefault="00100A95" w:rsidP="00D36F10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DF19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p</w:t>
            </w:r>
          </w:p>
        </w:tc>
      </w:tr>
      <w:tr w:rsidR="00100A95" w:rsidRPr="00DF1936" w14:paraId="4D7D794C" w14:textId="77777777" w:rsidTr="00100A95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7CAC58F" w14:textId="77777777" w:rsidR="00100A95" w:rsidRPr="00DF1936" w:rsidRDefault="00100A95" w:rsidP="00D36F1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DF193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Poupança × Impulsividade</w:t>
            </w:r>
          </w:p>
        </w:tc>
        <w:tc>
          <w:tcPr>
            <w:tcW w:w="1487" w:type="dxa"/>
            <w:vAlign w:val="center"/>
            <w:hideMark/>
          </w:tcPr>
          <w:p w14:paraId="2909CC94" w14:textId="77777777" w:rsidR="00100A95" w:rsidRPr="00DF1936" w:rsidRDefault="00100A95" w:rsidP="00D36F1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DF193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−0,31</w:t>
            </w:r>
          </w:p>
        </w:tc>
        <w:tc>
          <w:tcPr>
            <w:tcW w:w="1514" w:type="dxa"/>
            <w:vAlign w:val="center"/>
            <w:hideMark/>
          </w:tcPr>
          <w:p w14:paraId="77FA0422" w14:textId="77777777" w:rsidR="00100A95" w:rsidRPr="00DF1936" w:rsidRDefault="00100A95" w:rsidP="00D36F1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DF193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0,010</w:t>
            </w:r>
          </w:p>
        </w:tc>
      </w:tr>
      <w:tr w:rsidR="00100A95" w:rsidRPr="00DF1936" w14:paraId="6F419B33" w14:textId="77777777" w:rsidTr="00100A95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1A336A5" w14:textId="77777777" w:rsidR="00100A95" w:rsidRPr="00DF1936" w:rsidRDefault="00100A95" w:rsidP="00D36F1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DF193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Poupança × Gastar mais que ganha</w:t>
            </w:r>
          </w:p>
        </w:tc>
        <w:tc>
          <w:tcPr>
            <w:tcW w:w="1487" w:type="dxa"/>
            <w:vAlign w:val="center"/>
            <w:hideMark/>
          </w:tcPr>
          <w:p w14:paraId="4D743035" w14:textId="77777777" w:rsidR="00100A95" w:rsidRPr="00DF1936" w:rsidRDefault="00100A95" w:rsidP="00D36F1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DF193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−0,42</w:t>
            </w:r>
          </w:p>
        </w:tc>
        <w:tc>
          <w:tcPr>
            <w:tcW w:w="1514" w:type="dxa"/>
            <w:vAlign w:val="center"/>
            <w:hideMark/>
          </w:tcPr>
          <w:p w14:paraId="7D6A3A0A" w14:textId="77777777" w:rsidR="00100A95" w:rsidRPr="00DF1936" w:rsidRDefault="00100A95" w:rsidP="00D36F1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DF193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&lt; 0,001</w:t>
            </w:r>
          </w:p>
        </w:tc>
      </w:tr>
      <w:tr w:rsidR="00100A95" w:rsidRPr="00DF1936" w14:paraId="37190B93" w14:textId="77777777" w:rsidTr="00100A95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2EBE040" w14:textId="77777777" w:rsidR="00100A95" w:rsidRPr="00DF1936" w:rsidRDefault="00100A95" w:rsidP="00D36F1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DF193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Impulsividade × Gastar mais que ganha</w:t>
            </w:r>
          </w:p>
        </w:tc>
        <w:tc>
          <w:tcPr>
            <w:tcW w:w="1487" w:type="dxa"/>
            <w:vAlign w:val="center"/>
            <w:hideMark/>
          </w:tcPr>
          <w:p w14:paraId="6E06C04D" w14:textId="77777777" w:rsidR="00100A95" w:rsidRPr="00DF1936" w:rsidRDefault="00100A95" w:rsidP="00D36F1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DF193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0,26</w:t>
            </w:r>
          </w:p>
        </w:tc>
        <w:tc>
          <w:tcPr>
            <w:tcW w:w="1514" w:type="dxa"/>
            <w:vAlign w:val="center"/>
            <w:hideMark/>
          </w:tcPr>
          <w:p w14:paraId="140C4E00" w14:textId="77777777" w:rsidR="00100A95" w:rsidRPr="00DF1936" w:rsidRDefault="00100A95" w:rsidP="00D36F1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DF193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0,029</w:t>
            </w:r>
          </w:p>
        </w:tc>
      </w:tr>
      <w:tr w:rsidR="00100A95" w:rsidRPr="00DF1936" w14:paraId="446CAFA2" w14:textId="77777777" w:rsidTr="00100A95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6DDDB5F" w14:textId="77777777" w:rsidR="00100A95" w:rsidRPr="00DF1936" w:rsidRDefault="00100A95" w:rsidP="00D36F1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DF193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Influência digital × Compras por impulso</w:t>
            </w:r>
          </w:p>
        </w:tc>
        <w:tc>
          <w:tcPr>
            <w:tcW w:w="1487" w:type="dxa"/>
            <w:vAlign w:val="center"/>
            <w:hideMark/>
          </w:tcPr>
          <w:p w14:paraId="1835A49B" w14:textId="77777777" w:rsidR="00100A95" w:rsidRPr="00DF1936" w:rsidRDefault="00100A95" w:rsidP="00D36F1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DF193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0,24</w:t>
            </w:r>
          </w:p>
        </w:tc>
        <w:tc>
          <w:tcPr>
            <w:tcW w:w="1514" w:type="dxa"/>
            <w:vAlign w:val="center"/>
            <w:hideMark/>
          </w:tcPr>
          <w:p w14:paraId="5CF880A9" w14:textId="77777777" w:rsidR="00100A95" w:rsidRPr="00DF1936" w:rsidRDefault="00100A95" w:rsidP="00D36F1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DF193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0,048</w:t>
            </w:r>
          </w:p>
        </w:tc>
      </w:tr>
    </w:tbl>
    <w:p w14:paraId="4164244E" w14:textId="67D6129A" w:rsidR="0010005D" w:rsidRDefault="002D7137" w:rsidP="000D6341">
      <w:pPr>
        <w:pStyle w:val="Estilo1"/>
        <w:spacing w:after="0"/>
        <w:jc w:val="center"/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>Fonte: Elaborado pelo autor (2025).</w:t>
      </w:r>
    </w:p>
    <w:p w14:paraId="512AF8FF" w14:textId="77777777" w:rsidR="002D7137" w:rsidRDefault="002D7137" w:rsidP="000D6341">
      <w:pPr>
        <w:pStyle w:val="Estilo1"/>
        <w:spacing w:after="0"/>
        <w:jc w:val="center"/>
        <w:rPr>
          <w:b w:val="0"/>
          <w:bCs/>
          <w:sz w:val="20"/>
          <w:szCs w:val="20"/>
        </w:rPr>
      </w:pPr>
    </w:p>
    <w:p w14:paraId="4036CD72" w14:textId="29A2044B" w:rsidR="002D7137" w:rsidRDefault="00D324AC" w:rsidP="002D7137">
      <w:pPr>
        <w:pStyle w:val="Estilo1"/>
        <w:spacing w:after="0"/>
        <w:ind w:firstLine="851"/>
        <w:rPr>
          <w:b w:val="0"/>
          <w:bCs/>
        </w:rPr>
      </w:pPr>
      <w:r>
        <w:rPr>
          <w:b w:val="0"/>
          <w:bCs/>
        </w:rPr>
        <w:t>Esses resultados estão em consonância com teorias da economia comportamental (Kahneman, 2011).</w:t>
      </w:r>
    </w:p>
    <w:p w14:paraId="0957A983" w14:textId="77777777" w:rsidR="0097178E" w:rsidRPr="002D7137" w:rsidRDefault="0097178E" w:rsidP="002D7137">
      <w:pPr>
        <w:pStyle w:val="Estilo1"/>
        <w:spacing w:after="0"/>
        <w:ind w:firstLine="851"/>
        <w:rPr>
          <w:b w:val="0"/>
          <w:bCs/>
        </w:rPr>
      </w:pPr>
    </w:p>
    <w:p w14:paraId="097B3FBD" w14:textId="4B022BCA" w:rsidR="0004202A" w:rsidRDefault="0004202A" w:rsidP="00E6408F">
      <w:pPr>
        <w:pStyle w:val="Estilo1"/>
        <w:spacing w:after="0"/>
        <w:rPr>
          <w:b w:val="0"/>
          <w:bCs/>
        </w:rPr>
      </w:pPr>
      <w:r w:rsidRPr="004E0E20">
        <w:t xml:space="preserve">d) </w:t>
      </w:r>
      <w:r w:rsidR="009B4236">
        <w:t xml:space="preserve">Impulsividade, Dívida e Apostas (Mann-Whitney U): </w:t>
      </w:r>
      <w:r w:rsidR="00F12D81" w:rsidRPr="00F12D81">
        <w:rPr>
          <w:b w:val="0"/>
          <w:bCs/>
        </w:rPr>
        <w:t>As diferenças não foram estatisticamente significativas, embora alguns padrões comportamentais apareçam de forma intuitiva. O impacto da impulsividade parece ocorrer de maneira indireta, via poupança e descontrole de gastos, e não de forma direta sobre dívidas ou apostas.</w:t>
      </w:r>
    </w:p>
    <w:p w14:paraId="7C710B16" w14:textId="77777777" w:rsidR="00C1245C" w:rsidRDefault="00C1245C" w:rsidP="00E6408F">
      <w:pPr>
        <w:pStyle w:val="Estilo1"/>
        <w:spacing w:after="0"/>
        <w:rPr>
          <w:b w:val="0"/>
          <w:bCs/>
        </w:rPr>
      </w:pPr>
    </w:p>
    <w:p w14:paraId="18DD9DE1" w14:textId="0213C1B9" w:rsidR="00C1245C" w:rsidRPr="00C1245C" w:rsidRDefault="00C1245C" w:rsidP="00C1245C">
      <w:pPr>
        <w:pStyle w:val="Estilo1"/>
        <w:spacing w:after="0"/>
        <w:jc w:val="center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Quadro 4 – Comparação de impulsividade entre grupos</w:t>
      </w:r>
    </w:p>
    <w:tbl>
      <w:tblPr>
        <w:tblW w:w="0" w:type="auto"/>
        <w:jc w:val="center"/>
        <w:tblCellSpacing w:w="15" w:type="dxa"/>
        <w:tblBorders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0"/>
        <w:gridCol w:w="2075"/>
        <w:gridCol w:w="2542"/>
        <w:gridCol w:w="676"/>
      </w:tblGrid>
      <w:tr w:rsidR="00C1245C" w:rsidRPr="00DF1936" w14:paraId="661BDFF6" w14:textId="77777777" w:rsidTr="00C1245C">
        <w:trPr>
          <w:tblHeader/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5BFC5D3" w14:textId="77777777" w:rsidR="00C1245C" w:rsidRPr="00DF1936" w:rsidRDefault="00C1245C" w:rsidP="00D36F10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DF19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Comparação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9151720" w14:textId="77777777" w:rsidR="00C1245C" w:rsidRPr="00DF1936" w:rsidRDefault="00C1245C" w:rsidP="00D36F10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DF19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Média G1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92520E8" w14:textId="77777777" w:rsidR="00C1245C" w:rsidRPr="00DF1936" w:rsidRDefault="00C1245C" w:rsidP="00D36F10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DF19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Média G2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06C4EE7" w14:textId="77777777" w:rsidR="00C1245C" w:rsidRPr="00DF1936" w:rsidRDefault="00C1245C" w:rsidP="00D36F10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DF19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p</w:t>
            </w:r>
          </w:p>
        </w:tc>
      </w:tr>
      <w:tr w:rsidR="00C1245C" w:rsidRPr="00DF1936" w14:paraId="252182E0" w14:textId="77777777" w:rsidTr="00C1245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66BDDB9" w14:textId="77777777" w:rsidR="00C1245C" w:rsidRPr="00DF1936" w:rsidRDefault="00C1245C" w:rsidP="00D36F1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DF193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Impulsividade × Dívida</w:t>
            </w:r>
          </w:p>
        </w:tc>
        <w:tc>
          <w:tcPr>
            <w:tcW w:w="0" w:type="auto"/>
            <w:vAlign w:val="center"/>
            <w:hideMark/>
          </w:tcPr>
          <w:p w14:paraId="0325D7A1" w14:textId="77777777" w:rsidR="00C1245C" w:rsidRPr="00DF1936" w:rsidRDefault="00C1245C" w:rsidP="00D36F1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DF193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3,05 (com dívida)</w:t>
            </w:r>
          </w:p>
        </w:tc>
        <w:tc>
          <w:tcPr>
            <w:tcW w:w="0" w:type="auto"/>
            <w:vAlign w:val="center"/>
            <w:hideMark/>
          </w:tcPr>
          <w:p w14:paraId="5DCDF1A9" w14:textId="77777777" w:rsidR="00C1245C" w:rsidRPr="00DF1936" w:rsidRDefault="00C1245C" w:rsidP="00D36F1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DF193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2,73 (sem dívida)</w:t>
            </w:r>
          </w:p>
        </w:tc>
        <w:tc>
          <w:tcPr>
            <w:tcW w:w="0" w:type="auto"/>
            <w:vAlign w:val="center"/>
            <w:hideMark/>
          </w:tcPr>
          <w:p w14:paraId="40BCC6C0" w14:textId="77777777" w:rsidR="00C1245C" w:rsidRPr="00DF1936" w:rsidRDefault="00C1245C" w:rsidP="00D36F1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DF193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0,217</w:t>
            </w:r>
          </w:p>
        </w:tc>
      </w:tr>
      <w:tr w:rsidR="00C1245C" w:rsidRPr="00DF1936" w14:paraId="03E98E2E" w14:textId="77777777" w:rsidTr="00C1245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1A69E06" w14:textId="77777777" w:rsidR="00C1245C" w:rsidRPr="00DF1936" w:rsidRDefault="00C1245C" w:rsidP="00D36F1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DF193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Impulsividade × Apostas</w:t>
            </w:r>
          </w:p>
        </w:tc>
        <w:tc>
          <w:tcPr>
            <w:tcW w:w="0" w:type="auto"/>
            <w:vAlign w:val="center"/>
            <w:hideMark/>
          </w:tcPr>
          <w:p w14:paraId="40090D11" w14:textId="77777777" w:rsidR="00C1245C" w:rsidRPr="00DF1936" w:rsidRDefault="00C1245C" w:rsidP="00D36F1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DF193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2,74 (apostadores)</w:t>
            </w:r>
          </w:p>
        </w:tc>
        <w:tc>
          <w:tcPr>
            <w:tcW w:w="0" w:type="auto"/>
            <w:vAlign w:val="center"/>
            <w:hideMark/>
          </w:tcPr>
          <w:p w14:paraId="36472A8E" w14:textId="77777777" w:rsidR="00C1245C" w:rsidRPr="00DF1936" w:rsidRDefault="00C1245C" w:rsidP="00D36F1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DF193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2,86 (não apostadores)</w:t>
            </w:r>
          </w:p>
        </w:tc>
        <w:tc>
          <w:tcPr>
            <w:tcW w:w="0" w:type="auto"/>
            <w:vAlign w:val="center"/>
            <w:hideMark/>
          </w:tcPr>
          <w:p w14:paraId="63385A35" w14:textId="77777777" w:rsidR="00C1245C" w:rsidRPr="00DF1936" w:rsidRDefault="00C1245C" w:rsidP="00D36F1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DF193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0,595</w:t>
            </w:r>
          </w:p>
        </w:tc>
      </w:tr>
    </w:tbl>
    <w:p w14:paraId="20D0DADE" w14:textId="68CAEC41" w:rsidR="00C1245C" w:rsidRPr="00C1245C" w:rsidRDefault="00C1245C" w:rsidP="00C1245C">
      <w:pPr>
        <w:spacing w:after="0" w:line="360" w:lineRule="auto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Fonte: Elaborado pelo autor (2025).</w:t>
      </w:r>
    </w:p>
    <w:p w14:paraId="681D43D2" w14:textId="77777777" w:rsidR="00C1245C" w:rsidRDefault="00C1245C" w:rsidP="000C454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5D84EA6" w14:textId="5B37AC89" w:rsidR="008D73E5" w:rsidRDefault="007D4F56" w:rsidP="007D4F5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</w:t>
      </w:r>
      <w:r w:rsidR="008D73E5" w:rsidRPr="008D73E5">
        <w:rPr>
          <w:rFonts w:ascii="Arial" w:hAnsi="Arial" w:cs="Arial"/>
          <w:b/>
          <w:sz w:val="24"/>
          <w:szCs w:val="24"/>
        </w:rPr>
        <w:t xml:space="preserve">) </w:t>
      </w:r>
      <w:r w:rsidR="008D73E5">
        <w:rPr>
          <w:rFonts w:ascii="Arial" w:hAnsi="Arial" w:cs="Arial"/>
          <w:b/>
          <w:sz w:val="24"/>
          <w:szCs w:val="24"/>
        </w:rPr>
        <w:t xml:space="preserve">Renda </w:t>
      </w:r>
      <w:r w:rsidR="001D294A" w:rsidRPr="001D294A">
        <w:rPr>
          <w:rStyle w:val="Forte"/>
          <w:rFonts w:ascii="Arial" w:hAnsi="Arial" w:cs="Arial"/>
          <w:sz w:val="24"/>
          <w:szCs w:val="24"/>
        </w:rPr>
        <w:t xml:space="preserve">× </w:t>
      </w:r>
      <w:r w:rsidR="008D73E5">
        <w:rPr>
          <w:rFonts w:ascii="Arial" w:hAnsi="Arial" w:cs="Arial"/>
          <w:b/>
          <w:sz w:val="24"/>
          <w:szCs w:val="24"/>
        </w:rPr>
        <w:t>Comportamentos (</w:t>
      </w:r>
      <w:proofErr w:type="spellStart"/>
      <w:r w:rsidR="008D73E5">
        <w:rPr>
          <w:rFonts w:ascii="Arial" w:hAnsi="Arial" w:cs="Arial"/>
          <w:b/>
          <w:sz w:val="24"/>
          <w:szCs w:val="24"/>
        </w:rPr>
        <w:t>Kruskal</w:t>
      </w:r>
      <w:proofErr w:type="spellEnd"/>
      <w:r w:rsidR="008D73E5">
        <w:rPr>
          <w:rFonts w:ascii="Arial" w:hAnsi="Arial" w:cs="Arial"/>
          <w:b/>
          <w:sz w:val="24"/>
          <w:szCs w:val="24"/>
        </w:rPr>
        <w:t>-Wallis):</w:t>
      </w:r>
      <w:r w:rsidR="001D294A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A renda não diferenciou o comportamento financeiro dos estudantes</w:t>
      </w:r>
      <w:r w:rsidR="001564AA">
        <w:rPr>
          <w:rFonts w:ascii="Arial" w:hAnsi="Arial" w:cs="Arial"/>
          <w:bCs/>
          <w:sz w:val="24"/>
          <w:szCs w:val="24"/>
        </w:rPr>
        <w:t>. Isso indica que variáveis comportamentais – e não socioeconômicas – exercem maior influência no risco financeiro.</w:t>
      </w:r>
    </w:p>
    <w:p w14:paraId="44A78B52" w14:textId="77777777" w:rsidR="00AA3D2D" w:rsidRDefault="00AA3D2D" w:rsidP="007D4F5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7E4D3904" w14:textId="0DC12CD2" w:rsidR="00AA3D2D" w:rsidRPr="00AA3D2D" w:rsidRDefault="00AA3D2D" w:rsidP="00AA3D2D">
      <w:pPr>
        <w:spacing w:after="0" w:line="360" w:lineRule="auto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Quadro 5 – Resultado dos testes</w:t>
      </w:r>
    </w:p>
    <w:tbl>
      <w:tblPr>
        <w:tblW w:w="0" w:type="auto"/>
        <w:jc w:val="center"/>
        <w:tblCellSpacing w:w="15" w:type="dxa"/>
        <w:tblBorders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9"/>
        <w:gridCol w:w="528"/>
        <w:gridCol w:w="676"/>
      </w:tblGrid>
      <w:tr w:rsidR="00AA3D2D" w:rsidRPr="00DF1936" w14:paraId="6942D3EE" w14:textId="77777777" w:rsidTr="00AA3D2D">
        <w:trPr>
          <w:tblHeader/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DC9FA72" w14:textId="77777777" w:rsidR="00AA3D2D" w:rsidRPr="00DF1936" w:rsidRDefault="00AA3D2D" w:rsidP="00D36F10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DF19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Comportamento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899AF6B" w14:textId="77777777" w:rsidR="00AA3D2D" w:rsidRPr="00DF1936" w:rsidRDefault="00AA3D2D" w:rsidP="00D36F10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DF19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AEB8B10" w14:textId="77777777" w:rsidR="00AA3D2D" w:rsidRPr="00DF1936" w:rsidRDefault="00AA3D2D" w:rsidP="00D36F10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DF19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p</w:t>
            </w:r>
          </w:p>
        </w:tc>
      </w:tr>
      <w:tr w:rsidR="00AA3D2D" w:rsidRPr="00DF1936" w14:paraId="18A2630A" w14:textId="77777777" w:rsidTr="00AA3D2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3C939B0" w14:textId="77777777" w:rsidR="00AA3D2D" w:rsidRPr="00DF1936" w:rsidRDefault="00AA3D2D" w:rsidP="00D36F1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DF193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Poupança</w:t>
            </w:r>
          </w:p>
        </w:tc>
        <w:tc>
          <w:tcPr>
            <w:tcW w:w="0" w:type="auto"/>
            <w:vAlign w:val="center"/>
            <w:hideMark/>
          </w:tcPr>
          <w:p w14:paraId="19B6E1D1" w14:textId="77777777" w:rsidR="00AA3D2D" w:rsidRPr="00DF1936" w:rsidRDefault="00AA3D2D" w:rsidP="00D36F1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DF193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8,98</w:t>
            </w:r>
          </w:p>
        </w:tc>
        <w:tc>
          <w:tcPr>
            <w:tcW w:w="0" w:type="auto"/>
            <w:vAlign w:val="center"/>
            <w:hideMark/>
          </w:tcPr>
          <w:p w14:paraId="1801D057" w14:textId="77777777" w:rsidR="00AA3D2D" w:rsidRPr="00DF1936" w:rsidRDefault="00AA3D2D" w:rsidP="00D36F1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DF193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0,110</w:t>
            </w:r>
          </w:p>
        </w:tc>
      </w:tr>
      <w:tr w:rsidR="00AA3D2D" w:rsidRPr="00DF1936" w14:paraId="450F2EF5" w14:textId="77777777" w:rsidTr="00AA3D2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8BE2A69" w14:textId="77777777" w:rsidR="00AA3D2D" w:rsidRPr="00DF1936" w:rsidRDefault="00AA3D2D" w:rsidP="00D36F1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DF193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Impulsividade</w:t>
            </w:r>
          </w:p>
        </w:tc>
        <w:tc>
          <w:tcPr>
            <w:tcW w:w="0" w:type="auto"/>
            <w:vAlign w:val="center"/>
            <w:hideMark/>
          </w:tcPr>
          <w:p w14:paraId="226DC554" w14:textId="77777777" w:rsidR="00AA3D2D" w:rsidRPr="00DF1936" w:rsidRDefault="00AA3D2D" w:rsidP="00D36F1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DF193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7,96</w:t>
            </w:r>
          </w:p>
        </w:tc>
        <w:tc>
          <w:tcPr>
            <w:tcW w:w="0" w:type="auto"/>
            <w:vAlign w:val="center"/>
            <w:hideMark/>
          </w:tcPr>
          <w:p w14:paraId="6837F06B" w14:textId="77777777" w:rsidR="00AA3D2D" w:rsidRPr="00DF1936" w:rsidRDefault="00AA3D2D" w:rsidP="00D36F1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DF193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0,158</w:t>
            </w:r>
          </w:p>
        </w:tc>
      </w:tr>
      <w:tr w:rsidR="00AA3D2D" w:rsidRPr="00DF1936" w14:paraId="16CCB924" w14:textId="77777777" w:rsidTr="00AA3D2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2895108" w14:textId="77777777" w:rsidR="00AA3D2D" w:rsidRPr="00DF1936" w:rsidRDefault="00AA3D2D" w:rsidP="00D36F1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DF193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Influência digital</w:t>
            </w:r>
          </w:p>
        </w:tc>
        <w:tc>
          <w:tcPr>
            <w:tcW w:w="0" w:type="auto"/>
            <w:vAlign w:val="center"/>
            <w:hideMark/>
          </w:tcPr>
          <w:p w14:paraId="18F68C8E" w14:textId="77777777" w:rsidR="00AA3D2D" w:rsidRPr="00DF1936" w:rsidRDefault="00AA3D2D" w:rsidP="00D36F1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DF193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3,96</w:t>
            </w:r>
          </w:p>
        </w:tc>
        <w:tc>
          <w:tcPr>
            <w:tcW w:w="0" w:type="auto"/>
            <w:vAlign w:val="center"/>
            <w:hideMark/>
          </w:tcPr>
          <w:p w14:paraId="457AE5BF" w14:textId="77777777" w:rsidR="00AA3D2D" w:rsidRPr="00DF1936" w:rsidRDefault="00AA3D2D" w:rsidP="00D36F1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DF193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0,556</w:t>
            </w:r>
          </w:p>
        </w:tc>
      </w:tr>
    </w:tbl>
    <w:p w14:paraId="5C064CD3" w14:textId="6FBDE6AF" w:rsidR="00AA3D2D" w:rsidRPr="00AA3D2D" w:rsidRDefault="00AA3D2D" w:rsidP="00AA3D2D">
      <w:pPr>
        <w:spacing w:after="0" w:line="360" w:lineRule="auto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Fonte: Elaborado pelo autor (2025).</w:t>
      </w:r>
    </w:p>
    <w:p w14:paraId="2A7DDC3F" w14:textId="77777777" w:rsidR="008D73E5" w:rsidRDefault="008D73E5" w:rsidP="000C454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65CF9232" w14:textId="07692781" w:rsidR="000C454B" w:rsidRDefault="000C454B" w:rsidP="000C454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Discussão </w:t>
      </w:r>
      <w:r w:rsidR="009F449D">
        <w:rPr>
          <w:rFonts w:ascii="Arial" w:hAnsi="Arial" w:cs="Arial"/>
          <w:b/>
          <w:sz w:val="24"/>
          <w:szCs w:val="24"/>
        </w:rPr>
        <w:t>dos Resultados</w:t>
      </w:r>
    </w:p>
    <w:p w14:paraId="18596298" w14:textId="527B6B64" w:rsidR="00582659" w:rsidRDefault="007F2699" w:rsidP="004F104B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an</w:t>
      </w:r>
      <w:r w:rsidR="002A71DF">
        <w:rPr>
          <w:rFonts w:ascii="Arial" w:hAnsi="Arial" w:cs="Arial"/>
          <w:sz w:val="24"/>
          <w:szCs w:val="24"/>
        </w:rPr>
        <w:t xml:space="preserve">álise dos resultados desta pesquisa demonstrou que os maiores determinantes do risco financeiro entre os estudantes universitários </w:t>
      </w:r>
      <w:r w:rsidR="009662CD">
        <w:rPr>
          <w:rFonts w:ascii="Arial" w:hAnsi="Arial" w:cs="Arial"/>
          <w:sz w:val="24"/>
          <w:szCs w:val="24"/>
        </w:rPr>
        <w:t>da região de Ribeirão Preto são de natureza primariamente comportamental e emocional, e não estritamente econômica. Em convergência direta com a literatura (</w:t>
      </w:r>
      <w:proofErr w:type="spellStart"/>
      <w:r w:rsidR="009662CD">
        <w:rPr>
          <w:rFonts w:ascii="Arial" w:hAnsi="Arial" w:cs="Arial"/>
          <w:sz w:val="24"/>
          <w:szCs w:val="24"/>
        </w:rPr>
        <w:t>Lusardi</w:t>
      </w:r>
      <w:proofErr w:type="spellEnd"/>
      <w:r w:rsidR="009662CD">
        <w:rPr>
          <w:rFonts w:ascii="Arial" w:hAnsi="Arial" w:cs="Arial"/>
          <w:sz w:val="24"/>
          <w:szCs w:val="24"/>
        </w:rPr>
        <w:t xml:space="preserve"> &amp; Mitchell, 2014; </w:t>
      </w:r>
      <w:proofErr w:type="spellStart"/>
      <w:r w:rsidR="009662CD">
        <w:rPr>
          <w:rFonts w:ascii="Arial" w:hAnsi="Arial" w:cs="Arial"/>
          <w:sz w:val="24"/>
          <w:szCs w:val="24"/>
        </w:rPr>
        <w:t>Gutter</w:t>
      </w:r>
      <w:proofErr w:type="spellEnd"/>
      <w:r w:rsidR="009662CD">
        <w:rPr>
          <w:rFonts w:ascii="Arial" w:hAnsi="Arial" w:cs="Arial"/>
          <w:sz w:val="24"/>
          <w:szCs w:val="24"/>
        </w:rPr>
        <w:t xml:space="preserve"> &amp; </w:t>
      </w:r>
      <w:proofErr w:type="spellStart"/>
      <w:r w:rsidR="009662CD">
        <w:rPr>
          <w:rFonts w:ascii="Arial" w:hAnsi="Arial" w:cs="Arial"/>
          <w:sz w:val="24"/>
          <w:szCs w:val="24"/>
        </w:rPr>
        <w:t>Copur</w:t>
      </w:r>
      <w:proofErr w:type="spellEnd"/>
      <w:r w:rsidR="009662CD">
        <w:rPr>
          <w:rFonts w:ascii="Arial" w:hAnsi="Arial" w:cs="Arial"/>
          <w:sz w:val="24"/>
          <w:szCs w:val="24"/>
        </w:rPr>
        <w:t xml:space="preserve">, 2011), a poupança revelou-se o principal pilar protetivo </w:t>
      </w:r>
      <w:r w:rsidR="0039160C">
        <w:rPr>
          <w:rFonts w:ascii="Arial" w:hAnsi="Arial" w:cs="Arial"/>
          <w:sz w:val="24"/>
          <w:szCs w:val="24"/>
        </w:rPr>
        <w:t>contra o endividamento, sendo estatisticamente confirmado que o hábito de poupar reduz significativamente a probabilidade de descontrole financeiro. A impulsividade financeira é o principal fator de risco (Roberts, 1998; Faber, 2001), manifestando-se no descontrole de gastos e na menor propensão a poupar. Este comportamento é exacerbado pela influência digital, onde a exposição contínua a influenciadores e padrões de consumo idealizados estimula compras não planejadas (</w:t>
      </w:r>
      <w:proofErr w:type="spellStart"/>
      <w:r w:rsidR="0039160C">
        <w:rPr>
          <w:rFonts w:ascii="Arial" w:hAnsi="Arial" w:cs="Arial"/>
          <w:sz w:val="24"/>
          <w:szCs w:val="24"/>
        </w:rPr>
        <w:t>Dittmar</w:t>
      </w:r>
      <w:proofErr w:type="spellEnd"/>
      <w:r w:rsidR="0039160C">
        <w:rPr>
          <w:rFonts w:ascii="Arial" w:hAnsi="Arial" w:cs="Arial"/>
          <w:sz w:val="24"/>
          <w:szCs w:val="24"/>
        </w:rPr>
        <w:t xml:space="preserve">, 2005; Lipovetsky, 2007). Em um contraste </w:t>
      </w:r>
      <w:r w:rsidR="004020E0" w:rsidRPr="004020E0">
        <w:rPr>
          <w:rFonts w:ascii="Arial" w:hAnsi="Arial" w:cs="Arial"/>
          <w:sz w:val="24"/>
          <w:szCs w:val="24"/>
        </w:rPr>
        <w:t xml:space="preserve">significativo, a pesquisa demonstrou que a renda não é um fator determinante nas decisões de consumo, corroborando os achados da Economia Comportamental (Kahneman &amp; </w:t>
      </w:r>
      <w:proofErr w:type="spellStart"/>
      <w:r w:rsidR="004020E0" w:rsidRPr="004020E0">
        <w:rPr>
          <w:rFonts w:ascii="Arial" w:hAnsi="Arial" w:cs="Arial"/>
          <w:sz w:val="24"/>
          <w:szCs w:val="24"/>
        </w:rPr>
        <w:t>Tversky</w:t>
      </w:r>
      <w:proofErr w:type="spellEnd"/>
      <w:r w:rsidR="004020E0" w:rsidRPr="004020E0">
        <w:rPr>
          <w:rFonts w:ascii="Arial" w:hAnsi="Arial" w:cs="Arial"/>
          <w:sz w:val="24"/>
          <w:szCs w:val="24"/>
        </w:rPr>
        <w:t>, 1979</w:t>
      </w:r>
      <w:r w:rsidR="009F2D9E">
        <w:rPr>
          <w:rFonts w:ascii="Arial" w:hAnsi="Arial" w:cs="Arial"/>
          <w:sz w:val="24"/>
          <w:szCs w:val="24"/>
        </w:rPr>
        <w:t xml:space="preserve">; </w:t>
      </w:r>
      <w:proofErr w:type="spellStart"/>
      <w:r w:rsidR="009F2D9E">
        <w:rPr>
          <w:rFonts w:ascii="Arial" w:hAnsi="Arial" w:cs="Arial"/>
          <w:sz w:val="24"/>
          <w:szCs w:val="24"/>
        </w:rPr>
        <w:t>Slovic</w:t>
      </w:r>
      <w:proofErr w:type="spellEnd"/>
      <w:r w:rsidR="009F2D9E">
        <w:rPr>
          <w:rFonts w:ascii="Arial" w:hAnsi="Arial" w:cs="Arial"/>
          <w:sz w:val="24"/>
          <w:szCs w:val="24"/>
        </w:rPr>
        <w:t>, 2002</w:t>
      </w:r>
      <w:r w:rsidR="004020E0" w:rsidRPr="004020E0">
        <w:rPr>
          <w:rFonts w:ascii="Arial" w:hAnsi="Arial" w:cs="Arial"/>
          <w:sz w:val="24"/>
          <w:szCs w:val="24"/>
        </w:rPr>
        <w:t>), que sustentam que as escolhas são moldadas por heurísticas, emoções e hábitos. Por fim, o estudo aponta que, apesar da relevância do risco digital, as apostas online não mostraram associação estatística com dívidas na amostra, reforçando que o foco do descontrole financeiro na amostra está primariamente ligado à impulsividade e ao consumo imediato. Dessa forma, a síntese dos resultados aponta que a intervenção para reduzir o risco financeiro deve ser prioritariamente comportamental, focada na gestão das emoções e dos vieses cognitivos.</w:t>
      </w:r>
    </w:p>
    <w:p w14:paraId="2605DB86" w14:textId="77777777" w:rsidR="004F104B" w:rsidRPr="001A3BD7" w:rsidRDefault="004F104B" w:rsidP="004F104B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65BD66F4" w14:textId="5B3DDD74" w:rsidR="00595174" w:rsidRDefault="007658D6" w:rsidP="004E0E20">
      <w:pPr>
        <w:pStyle w:val="Ttulo1"/>
        <w:spacing w:before="0" w:line="360" w:lineRule="auto"/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bookmarkStart w:id="11" w:name="_Toc212199982"/>
      <w:r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CO</w:t>
      </w:r>
      <w:r w:rsidR="007345BD">
        <w:rPr>
          <w:rFonts w:ascii="Arial" w:hAnsi="Arial" w:cs="Arial"/>
          <w:b/>
          <w:bCs/>
          <w:color w:val="auto"/>
          <w:sz w:val="24"/>
          <w:szCs w:val="24"/>
        </w:rPr>
        <w:t>NCLUSÕES</w:t>
      </w:r>
      <w:bookmarkEnd w:id="11"/>
    </w:p>
    <w:p w14:paraId="76754108" w14:textId="14F485A9" w:rsidR="00F849BC" w:rsidRPr="00F849BC" w:rsidRDefault="00F849BC" w:rsidP="00F849BC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849BC">
        <w:rPr>
          <w:rFonts w:ascii="Arial" w:hAnsi="Arial" w:cs="Arial"/>
          <w:sz w:val="24"/>
          <w:szCs w:val="24"/>
        </w:rPr>
        <w:t>A educação financeira desempenha um papel central na formação da autonomia econômica dos jovens, especialmente em um contexto marcado pelo consumo impulsivo, pelo crescente endividamento e pela forte influência das mídias digitais. Este estudo teve como objetivo analisar a relação entre comportamentos financeiros, impulsividade, influência digital, endividamento e envolvimento com apostas online entre estudantes universitários da região de Ribeirão Preto – SP.</w:t>
      </w:r>
      <w:r>
        <w:rPr>
          <w:rFonts w:ascii="Arial" w:hAnsi="Arial" w:cs="Arial"/>
          <w:sz w:val="24"/>
          <w:szCs w:val="24"/>
        </w:rPr>
        <w:t xml:space="preserve"> </w:t>
      </w:r>
      <w:r w:rsidRPr="00F849BC">
        <w:rPr>
          <w:rFonts w:ascii="Arial" w:hAnsi="Arial" w:cs="Arial"/>
          <w:sz w:val="24"/>
          <w:szCs w:val="24"/>
        </w:rPr>
        <w:t>Para isso, utilizou-se uma abordagem quantitativa, descritivo-analítica e não paramétrica, adequada às características da amostra e da natureza das variáveis coletadas.</w:t>
      </w:r>
    </w:p>
    <w:p w14:paraId="0B4CD642" w14:textId="77777777" w:rsidR="00F849BC" w:rsidRPr="00F849BC" w:rsidRDefault="00F849BC" w:rsidP="00F849BC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849BC">
        <w:rPr>
          <w:rFonts w:ascii="Arial" w:hAnsi="Arial" w:cs="Arial"/>
          <w:sz w:val="24"/>
          <w:szCs w:val="24"/>
        </w:rPr>
        <w:t xml:space="preserve">Os resultados mostraram que aproximadamente 30% dos estudantes possuíam dívidas ativas e 27,1% já haviam realizado apostas online. Entretanto, o teste de </w:t>
      </w:r>
      <w:proofErr w:type="spellStart"/>
      <w:r w:rsidRPr="00F849BC">
        <w:rPr>
          <w:rFonts w:ascii="Arial" w:hAnsi="Arial" w:cs="Arial"/>
          <w:sz w:val="24"/>
          <w:szCs w:val="24"/>
        </w:rPr>
        <w:t>Qui</w:t>
      </w:r>
      <w:proofErr w:type="spellEnd"/>
      <w:r w:rsidRPr="00F849BC">
        <w:rPr>
          <w:rFonts w:ascii="Arial" w:hAnsi="Arial" w:cs="Arial"/>
          <w:sz w:val="24"/>
          <w:szCs w:val="24"/>
        </w:rPr>
        <w:t>-quadrado não identificou associação significativa entre envolvimento com apostas e endividamento, indicando que, nesta amostra, esse comportamento não se destacou como fator direto de vulnerabilidade financeira.</w:t>
      </w:r>
    </w:p>
    <w:p w14:paraId="1DC44951" w14:textId="77777777" w:rsidR="00F849BC" w:rsidRPr="00F849BC" w:rsidRDefault="00F849BC" w:rsidP="00F849BC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849BC">
        <w:rPr>
          <w:rFonts w:ascii="Arial" w:hAnsi="Arial" w:cs="Arial"/>
          <w:sz w:val="24"/>
          <w:szCs w:val="24"/>
        </w:rPr>
        <w:t>Em contrapartida, outros padrões emergiram com clareza. A frequência de poupança apresentou diferença estatisticamente significativa entre os grupos, com os estudantes sem dívidas poupando com muito mais frequência do que os endividados (p ≈ 0,003). Esse achado reforça a literatura internacional, que destaca a poupança como um comportamento protetivo fundamental para a estabilidade financeira e capacidade de lidar com imprevistos (</w:t>
      </w:r>
      <w:proofErr w:type="spellStart"/>
      <w:r w:rsidRPr="00F849BC">
        <w:rPr>
          <w:rFonts w:ascii="Arial" w:hAnsi="Arial" w:cs="Arial"/>
          <w:sz w:val="24"/>
          <w:szCs w:val="24"/>
        </w:rPr>
        <w:t>Lusardi</w:t>
      </w:r>
      <w:proofErr w:type="spellEnd"/>
      <w:r w:rsidRPr="00F849BC">
        <w:rPr>
          <w:rFonts w:ascii="Arial" w:hAnsi="Arial" w:cs="Arial"/>
          <w:sz w:val="24"/>
          <w:szCs w:val="24"/>
        </w:rPr>
        <w:t xml:space="preserve"> &amp; Mitchell, 2014).</w:t>
      </w:r>
    </w:p>
    <w:p w14:paraId="0E3D69C4" w14:textId="77777777" w:rsidR="00F849BC" w:rsidRPr="00F849BC" w:rsidRDefault="00F849BC" w:rsidP="00F849BC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849BC">
        <w:rPr>
          <w:rFonts w:ascii="Arial" w:hAnsi="Arial" w:cs="Arial"/>
          <w:sz w:val="24"/>
          <w:szCs w:val="24"/>
        </w:rPr>
        <w:t>As análises de correlação mostraram ainda que a poupança se relaciona negativamente com impulsividade e com o hábito de gastar mais do que se ganha, enquanto a influência digital está associada à maior frequência de compras por impulso. Esses resultados confirmam que os fatores comportamentais — e não apenas os fatores econômicos — desempenham papel determinante no risco financeiro, especialmente entre jovens em fase de formação acadêmica.</w:t>
      </w:r>
    </w:p>
    <w:p w14:paraId="650F46AA" w14:textId="687F579B" w:rsidR="00F849BC" w:rsidRPr="00F849BC" w:rsidRDefault="00F849BC" w:rsidP="00F849BC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849BC">
        <w:rPr>
          <w:rFonts w:ascii="Arial" w:hAnsi="Arial" w:cs="Arial"/>
          <w:sz w:val="24"/>
          <w:szCs w:val="24"/>
        </w:rPr>
        <w:t xml:space="preserve">Importante ressaltar que a renda mensal não apresentou impacto estatístico sobre a poupança, impulsividade ou influência digital. Esse achado reforça o entendimento da economia comportamental de que decisões financeiras estão mais associadas a hábitos, crenças, autocontrole e influências externas do que ao nível de renda em si (Kahneman, 2011; </w:t>
      </w:r>
      <w:proofErr w:type="spellStart"/>
      <w:r>
        <w:rPr>
          <w:rFonts w:ascii="Arial" w:hAnsi="Arial" w:cs="Arial"/>
          <w:sz w:val="24"/>
          <w:szCs w:val="24"/>
        </w:rPr>
        <w:t>Slovic</w:t>
      </w:r>
      <w:proofErr w:type="spellEnd"/>
      <w:r w:rsidRPr="00F849BC">
        <w:rPr>
          <w:rFonts w:ascii="Arial" w:hAnsi="Arial" w:cs="Arial"/>
          <w:sz w:val="24"/>
          <w:szCs w:val="24"/>
        </w:rPr>
        <w:t>, 20</w:t>
      </w:r>
      <w:r>
        <w:rPr>
          <w:rFonts w:ascii="Arial" w:hAnsi="Arial" w:cs="Arial"/>
          <w:sz w:val="24"/>
          <w:szCs w:val="24"/>
        </w:rPr>
        <w:t>02</w:t>
      </w:r>
      <w:r w:rsidRPr="00F849BC">
        <w:rPr>
          <w:rFonts w:ascii="Arial" w:hAnsi="Arial" w:cs="Arial"/>
          <w:sz w:val="24"/>
          <w:szCs w:val="24"/>
        </w:rPr>
        <w:t>).</w:t>
      </w:r>
    </w:p>
    <w:p w14:paraId="1616C605" w14:textId="77777777" w:rsidR="00F849BC" w:rsidRPr="00F849BC" w:rsidRDefault="00F849BC" w:rsidP="00F849BC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849BC">
        <w:rPr>
          <w:rFonts w:ascii="Arial" w:hAnsi="Arial" w:cs="Arial"/>
          <w:sz w:val="24"/>
          <w:szCs w:val="24"/>
        </w:rPr>
        <w:t xml:space="preserve">Os resultados obtidos apontam para a importância de que instituições de ensino superior adotem programas práticos e contínuos de educação financeira. Essas iniciativas devem superar o enfoque exclusivamente técnico, integrando </w:t>
      </w:r>
      <w:r w:rsidRPr="00F849BC">
        <w:rPr>
          <w:rFonts w:ascii="Arial" w:hAnsi="Arial" w:cs="Arial"/>
          <w:sz w:val="24"/>
          <w:szCs w:val="24"/>
        </w:rPr>
        <w:lastRenderedPageBreak/>
        <w:t>aspectos comportamentais, emocionais e sociais que influenciam o modo como os jovens administram seus recursos.</w:t>
      </w:r>
    </w:p>
    <w:p w14:paraId="02B774A1" w14:textId="77777777" w:rsidR="00F849BC" w:rsidRPr="00F849BC" w:rsidRDefault="00F849BC" w:rsidP="00F849BC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849BC">
        <w:rPr>
          <w:rFonts w:ascii="Arial" w:hAnsi="Arial" w:cs="Arial"/>
          <w:sz w:val="24"/>
          <w:szCs w:val="24"/>
        </w:rPr>
        <w:t>Como limitações do estudo, destacam-se o tamanho reduzido da amostra e a utilização de amostragem por conveniência, fatores que podem limitar a generalização dos resultados. Além disso, o instrumento utilizado não incluía questões específicas para mensurar conhecimento financeiro objetivo, o que poderia enriquecer análises futuras. Recomenda-se que pesquisas subsequentes ampliem o tamanho amostral, incluam métricas de conhecimento financeiro e explorem modelos multivariados capazes de identificar relações complexas entre variáveis comportamentais e socioeconômicas.</w:t>
      </w:r>
    </w:p>
    <w:p w14:paraId="1D09C0E6" w14:textId="5301EA8D" w:rsidR="00372BD4" w:rsidRDefault="00F849BC" w:rsidP="00F849BC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849BC">
        <w:rPr>
          <w:rFonts w:ascii="Arial" w:hAnsi="Arial" w:cs="Arial"/>
          <w:sz w:val="24"/>
          <w:szCs w:val="24"/>
        </w:rPr>
        <w:t>Em síntese, este estudo demonstra que a vulnerabilidade financeira entre estudantes universitários é mais influenciada por comportamentos e emoções do que por condições socioeconômicas. Portanto, promover a educação financeira comportamental é um caminho essencial para formar jovens financeiramente conscientes, críticos e preparados para uma vida adulta equilibrada e sustentável.</w:t>
      </w:r>
    </w:p>
    <w:p w14:paraId="48C53383" w14:textId="77777777" w:rsidR="00F849BC" w:rsidRPr="00043262" w:rsidRDefault="00F849BC" w:rsidP="00F849BC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20844AF5" w14:textId="2E291E3A" w:rsidR="005B3CC3" w:rsidRPr="005B3CC3" w:rsidRDefault="00F074B1" w:rsidP="005B3CC3">
      <w:pPr>
        <w:pStyle w:val="Ttulo1"/>
        <w:spacing w:before="0" w:line="360" w:lineRule="auto"/>
        <w:jc w:val="both"/>
        <w:rPr>
          <w:rFonts w:ascii="Arial" w:hAnsi="Arial" w:cs="Arial"/>
          <w:b/>
          <w:bCs/>
          <w:color w:val="auto"/>
          <w:sz w:val="24"/>
          <w:szCs w:val="24"/>
          <w:lang w:val="en-US"/>
        </w:rPr>
      </w:pPr>
      <w:bookmarkStart w:id="12" w:name="_Toc212199983"/>
      <w:r w:rsidRPr="009A7AA9">
        <w:rPr>
          <w:rFonts w:ascii="Arial" w:hAnsi="Arial" w:cs="Arial"/>
          <w:b/>
          <w:bCs/>
          <w:color w:val="auto"/>
          <w:sz w:val="24"/>
          <w:szCs w:val="24"/>
          <w:lang w:val="en-US"/>
        </w:rPr>
        <w:t>REFERÊNCIAS</w:t>
      </w:r>
      <w:bookmarkEnd w:id="12"/>
    </w:p>
    <w:p w14:paraId="0CD9558E" w14:textId="54AC02E5" w:rsidR="00F221A4" w:rsidRDefault="00482B03" w:rsidP="004E0E20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563F14">
        <w:rPr>
          <w:rFonts w:ascii="Arial" w:hAnsi="Arial" w:cs="Arial"/>
          <w:bCs/>
          <w:sz w:val="24"/>
          <w:szCs w:val="24"/>
          <w:lang w:val="en-US"/>
        </w:rPr>
        <w:t>ATKINSON, A.; MESSY, F. A.</w:t>
      </w:r>
      <w:r w:rsidR="00CF187A" w:rsidRPr="00563F14">
        <w:rPr>
          <w:rFonts w:ascii="Arial" w:hAnsi="Arial" w:cs="Arial"/>
          <w:bCs/>
          <w:sz w:val="24"/>
          <w:szCs w:val="24"/>
          <w:lang w:val="en-US"/>
        </w:rPr>
        <w:t xml:space="preserve"> Measuring Financial Literacy: Results of the OECD</w:t>
      </w:r>
      <w:r w:rsidR="00F857B2">
        <w:rPr>
          <w:rFonts w:ascii="Arial" w:hAnsi="Arial" w:cs="Arial"/>
          <w:bCs/>
          <w:sz w:val="24"/>
          <w:szCs w:val="24"/>
          <w:lang w:val="en-US"/>
        </w:rPr>
        <w:t>/</w:t>
      </w:r>
      <w:r w:rsidR="00CF187A" w:rsidRPr="00563F14">
        <w:rPr>
          <w:rFonts w:ascii="Arial" w:hAnsi="Arial" w:cs="Arial"/>
          <w:bCs/>
          <w:sz w:val="24"/>
          <w:szCs w:val="24"/>
          <w:lang w:val="en-US"/>
        </w:rPr>
        <w:t xml:space="preserve">INFE Pilot Study. </w:t>
      </w:r>
      <w:r w:rsidR="00CF187A" w:rsidRPr="00563F14">
        <w:rPr>
          <w:rFonts w:ascii="Arial" w:hAnsi="Arial" w:cs="Arial"/>
          <w:b/>
          <w:sz w:val="24"/>
          <w:szCs w:val="24"/>
          <w:lang w:val="en-US"/>
        </w:rPr>
        <w:t>OECD Working Papers on Finance, Insurance and Private Pensions</w:t>
      </w:r>
      <w:r w:rsidR="00956F12" w:rsidRPr="00563F14">
        <w:rPr>
          <w:rFonts w:ascii="Arial" w:hAnsi="Arial" w:cs="Arial"/>
          <w:bCs/>
          <w:sz w:val="24"/>
          <w:szCs w:val="24"/>
          <w:lang w:val="en-US"/>
        </w:rPr>
        <w:t>, n.</w:t>
      </w:r>
      <w:r w:rsidR="00F65583" w:rsidRPr="00563F14">
        <w:rPr>
          <w:rFonts w:ascii="Arial" w:hAnsi="Arial" w:cs="Arial"/>
          <w:bCs/>
          <w:sz w:val="24"/>
          <w:szCs w:val="24"/>
          <w:lang w:val="en-US"/>
        </w:rPr>
        <w:t>15, 2012</w:t>
      </w:r>
      <w:r w:rsidR="00522BE9" w:rsidRPr="00563F14">
        <w:rPr>
          <w:rFonts w:ascii="Arial" w:hAnsi="Arial" w:cs="Arial"/>
          <w:bCs/>
          <w:sz w:val="24"/>
          <w:szCs w:val="24"/>
          <w:lang w:val="en-US"/>
        </w:rPr>
        <w:t>.</w:t>
      </w:r>
      <w:r w:rsidR="00176A8E" w:rsidRPr="00563F14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522BE9" w:rsidRPr="00563F14">
        <w:rPr>
          <w:rFonts w:ascii="Arial" w:hAnsi="Arial" w:cs="Arial"/>
          <w:bCs/>
          <w:sz w:val="24"/>
          <w:szCs w:val="24"/>
        </w:rPr>
        <w:t>Disponível</w:t>
      </w:r>
      <w:r w:rsidR="007D0D35" w:rsidRPr="00563F14">
        <w:rPr>
          <w:rFonts w:ascii="Arial" w:hAnsi="Arial" w:cs="Arial"/>
          <w:bCs/>
          <w:sz w:val="24"/>
          <w:szCs w:val="24"/>
        </w:rPr>
        <w:t xml:space="preserve"> </w:t>
      </w:r>
      <w:r w:rsidR="00522BE9" w:rsidRPr="00563F14">
        <w:rPr>
          <w:rFonts w:ascii="Arial" w:hAnsi="Arial" w:cs="Arial"/>
          <w:bCs/>
          <w:sz w:val="24"/>
          <w:szCs w:val="24"/>
        </w:rPr>
        <w:t>em:</w:t>
      </w:r>
      <w:r w:rsidR="007D0D35" w:rsidRPr="00563F14">
        <w:rPr>
          <w:rFonts w:ascii="Arial" w:hAnsi="Arial" w:cs="Arial"/>
          <w:bCs/>
          <w:sz w:val="24"/>
          <w:szCs w:val="24"/>
        </w:rPr>
        <w:t xml:space="preserve"> </w:t>
      </w:r>
      <w:r w:rsidR="00AD7896" w:rsidRPr="00563F14">
        <w:rPr>
          <w:rFonts w:ascii="Arial" w:hAnsi="Arial" w:cs="Arial"/>
          <w:bCs/>
          <w:sz w:val="24"/>
          <w:szCs w:val="24"/>
        </w:rPr>
        <w:t>&lt;</w:t>
      </w:r>
      <w:r w:rsidR="00AC78C1" w:rsidRPr="00563F14">
        <w:rPr>
          <w:rFonts w:ascii="Arial" w:hAnsi="Arial" w:cs="Arial"/>
          <w:bCs/>
          <w:sz w:val="24"/>
          <w:szCs w:val="24"/>
        </w:rPr>
        <w:t>https://www.oecd.org/</w:t>
      </w:r>
      <w:proofErr w:type="spellStart"/>
      <w:r w:rsidR="00AC78C1" w:rsidRPr="00563F14">
        <w:rPr>
          <w:rFonts w:ascii="Arial" w:hAnsi="Arial" w:cs="Arial"/>
          <w:bCs/>
          <w:sz w:val="24"/>
          <w:szCs w:val="24"/>
        </w:rPr>
        <w:t>daf</w:t>
      </w:r>
      <w:proofErr w:type="spellEnd"/>
      <w:r w:rsidR="00AC78C1" w:rsidRPr="00563F14">
        <w:rPr>
          <w:rFonts w:ascii="Arial" w:hAnsi="Arial" w:cs="Arial"/>
          <w:bCs/>
          <w:sz w:val="24"/>
          <w:szCs w:val="24"/>
        </w:rPr>
        <w:t>/</w:t>
      </w:r>
      <w:proofErr w:type="spellStart"/>
      <w:r w:rsidR="00AC78C1" w:rsidRPr="00563F14">
        <w:rPr>
          <w:rFonts w:ascii="Arial" w:hAnsi="Arial" w:cs="Arial"/>
          <w:bCs/>
          <w:sz w:val="24"/>
          <w:szCs w:val="24"/>
        </w:rPr>
        <w:t>fin</w:t>
      </w:r>
      <w:proofErr w:type="spellEnd"/>
      <w:r w:rsidR="00AC78C1" w:rsidRPr="00563F14">
        <w:rPr>
          <w:rFonts w:ascii="Arial" w:hAnsi="Arial" w:cs="Arial"/>
          <w:bCs/>
          <w:sz w:val="24"/>
          <w:szCs w:val="24"/>
        </w:rPr>
        <w:t>/financial-</w:t>
      </w:r>
      <w:proofErr w:type="spellStart"/>
      <w:r w:rsidR="00AC78C1" w:rsidRPr="00563F14">
        <w:rPr>
          <w:rFonts w:ascii="Arial" w:hAnsi="Arial" w:cs="Arial"/>
          <w:bCs/>
          <w:sz w:val="24"/>
          <w:szCs w:val="24"/>
        </w:rPr>
        <w:t>education</w:t>
      </w:r>
      <w:proofErr w:type="spellEnd"/>
      <w:r w:rsidR="00AC78C1" w:rsidRPr="00563F14">
        <w:rPr>
          <w:rFonts w:ascii="Arial" w:hAnsi="Arial" w:cs="Arial"/>
          <w:bCs/>
          <w:sz w:val="24"/>
          <w:szCs w:val="24"/>
        </w:rPr>
        <w:t>/49319977.pdf</w:t>
      </w:r>
      <w:r w:rsidR="00347146" w:rsidRPr="00563F14">
        <w:rPr>
          <w:rFonts w:ascii="Arial" w:hAnsi="Arial" w:cs="Arial"/>
          <w:bCs/>
          <w:sz w:val="24"/>
          <w:szCs w:val="24"/>
        </w:rPr>
        <w:t>&gt;</w:t>
      </w:r>
      <w:r w:rsidR="00516065" w:rsidRPr="00563F14">
        <w:rPr>
          <w:rFonts w:ascii="Arial" w:hAnsi="Arial" w:cs="Arial"/>
          <w:bCs/>
          <w:sz w:val="24"/>
          <w:szCs w:val="24"/>
        </w:rPr>
        <w:t>.</w:t>
      </w:r>
      <w:r w:rsidR="00AC78C1" w:rsidRPr="00563F14">
        <w:rPr>
          <w:rFonts w:ascii="Arial" w:hAnsi="Arial" w:cs="Arial"/>
          <w:b/>
          <w:sz w:val="24"/>
          <w:szCs w:val="24"/>
        </w:rPr>
        <w:t xml:space="preserve"> </w:t>
      </w:r>
      <w:r w:rsidR="00AC78C1" w:rsidRPr="00563F14">
        <w:rPr>
          <w:rFonts w:ascii="Arial" w:hAnsi="Arial" w:cs="Arial"/>
          <w:bCs/>
          <w:sz w:val="24"/>
          <w:szCs w:val="24"/>
        </w:rPr>
        <w:t xml:space="preserve">Acesso em: </w:t>
      </w:r>
      <w:r w:rsidR="00F221A4" w:rsidRPr="00563F14">
        <w:rPr>
          <w:rFonts w:ascii="Arial" w:hAnsi="Arial" w:cs="Arial"/>
          <w:bCs/>
          <w:sz w:val="24"/>
          <w:szCs w:val="24"/>
        </w:rPr>
        <w:t>12 de maio de 2025.</w:t>
      </w:r>
    </w:p>
    <w:p w14:paraId="3193B0E7" w14:textId="77777777" w:rsidR="004900E1" w:rsidRDefault="004900E1" w:rsidP="004E0E20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4BEBFB2D" w14:textId="11AD2232" w:rsidR="004900E1" w:rsidRPr="009706BD" w:rsidRDefault="004900E1" w:rsidP="004E0E20">
      <w:pPr>
        <w:spacing w:after="0" w:line="240" w:lineRule="auto"/>
        <w:rPr>
          <w:rFonts w:ascii="Arial" w:hAnsi="Arial" w:cs="Arial"/>
          <w:bCs/>
          <w:cap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ANBIMA. </w:t>
      </w:r>
      <w:r w:rsidRPr="00242895">
        <w:rPr>
          <w:rFonts w:ascii="Arial" w:hAnsi="Arial" w:cs="Arial"/>
          <w:b/>
          <w:sz w:val="24"/>
          <w:szCs w:val="24"/>
        </w:rPr>
        <w:t>Rai</w:t>
      </w:r>
      <w:r w:rsidR="00A8568C" w:rsidRPr="00242895">
        <w:rPr>
          <w:rFonts w:ascii="Arial" w:hAnsi="Arial" w:cs="Arial"/>
          <w:b/>
          <w:sz w:val="24"/>
          <w:szCs w:val="24"/>
        </w:rPr>
        <w:t xml:space="preserve">o X do Investidor Brasileiro – 8ª </w:t>
      </w:r>
      <w:r w:rsidR="00242895" w:rsidRPr="00242895">
        <w:rPr>
          <w:rFonts w:ascii="Arial" w:hAnsi="Arial" w:cs="Arial"/>
          <w:b/>
          <w:sz w:val="24"/>
          <w:szCs w:val="24"/>
        </w:rPr>
        <w:t>Edição</w:t>
      </w:r>
      <w:r w:rsidR="00242895">
        <w:rPr>
          <w:rFonts w:ascii="Arial" w:hAnsi="Arial" w:cs="Arial"/>
          <w:bCs/>
          <w:sz w:val="24"/>
          <w:szCs w:val="24"/>
        </w:rPr>
        <w:t>. 2024. Disponível em:</w:t>
      </w:r>
      <w:r w:rsidR="003650F3">
        <w:rPr>
          <w:rFonts w:ascii="Arial" w:hAnsi="Arial" w:cs="Arial"/>
          <w:bCs/>
          <w:sz w:val="24"/>
          <w:szCs w:val="24"/>
        </w:rPr>
        <w:t xml:space="preserve"> &lt;</w:t>
      </w:r>
      <w:r w:rsidR="003650F3" w:rsidRPr="003650F3">
        <w:rPr>
          <w:rFonts w:ascii="Arial" w:hAnsi="Arial" w:cs="Arial"/>
          <w:bCs/>
          <w:sz w:val="24"/>
          <w:szCs w:val="24"/>
        </w:rPr>
        <w:t>https://www.anbima.com.br/data/files/AB/A3/C2/A8/88C76910FCADB769B82BA2A8/Raio-X-do-Investidor-Brasileiro-8-edicao.pdf</w:t>
      </w:r>
      <w:r w:rsidR="003650F3">
        <w:rPr>
          <w:rFonts w:ascii="Arial" w:hAnsi="Arial" w:cs="Arial"/>
          <w:bCs/>
          <w:sz w:val="24"/>
          <w:szCs w:val="24"/>
        </w:rPr>
        <w:t>&gt;</w:t>
      </w:r>
      <w:r w:rsidR="005C2460">
        <w:rPr>
          <w:rFonts w:ascii="Arial" w:hAnsi="Arial" w:cs="Arial"/>
          <w:bCs/>
          <w:sz w:val="24"/>
          <w:szCs w:val="24"/>
        </w:rPr>
        <w:t xml:space="preserve">. Acesso em: </w:t>
      </w:r>
      <w:r w:rsidR="00E77951">
        <w:rPr>
          <w:rFonts w:ascii="Arial" w:hAnsi="Arial" w:cs="Arial"/>
          <w:bCs/>
          <w:sz w:val="24"/>
          <w:szCs w:val="24"/>
        </w:rPr>
        <w:t>3 de novembro de 2025.</w:t>
      </w:r>
    </w:p>
    <w:p w14:paraId="3C5BC312" w14:textId="77777777" w:rsidR="00563F14" w:rsidRDefault="00563F14" w:rsidP="004E0E20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67A868C3" w14:textId="02C5942E" w:rsidR="007D43EC" w:rsidRDefault="007D43EC" w:rsidP="004E0E20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D43EC">
        <w:rPr>
          <w:rFonts w:ascii="Arial" w:hAnsi="Arial" w:cs="Arial"/>
          <w:bCs/>
          <w:sz w:val="24"/>
          <w:szCs w:val="24"/>
        </w:rPr>
        <w:t xml:space="preserve">BAUMAN, Zygmunt. </w:t>
      </w:r>
      <w:r w:rsidRPr="007D43EC">
        <w:rPr>
          <w:rFonts w:ascii="Arial" w:hAnsi="Arial" w:cs="Arial"/>
          <w:b/>
          <w:sz w:val="24"/>
          <w:szCs w:val="24"/>
        </w:rPr>
        <w:t>Vida para Consumo: a transformação das pessoas em mercadoria</w:t>
      </w:r>
      <w:r w:rsidRPr="007D43EC">
        <w:rPr>
          <w:rFonts w:ascii="Arial" w:hAnsi="Arial" w:cs="Arial"/>
          <w:bCs/>
          <w:sz w:val="24"/>
          <w:szCs w:val="24"/>
        </w:rPr>
        <w:t>. Rio de Janeiro: Zahar, 2008.</w:t>
      </w:r>
    </w:p>
    <w:p w14:paraId="0884923B" w14:textId="77777777" w:rsidR="007D43EC" w:rsidRPr="00563F14" w:rsidRDefault="007D43EC" w:rsidP="004E0E20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70987D97" w14:textId="476149D8" w:rsidR="00F221A4" w:rsidRDefault="00F221A4" w:rsidP="004E0E20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563F14">
        <w:rPr>
          <w:rFonts w:ascii="Arial" w:hAnsi="Arial" w:cs="Arial"/>
          <w:bCs/>
          <w:sz w:val="24"/>
          <w:szCs w:val="24"/>
        </w:rPr>
        <w:t xml:space="preserve">BANCO CENTRAL. </w:t>
      </w:r>
      <w:r w:rsidR="00B15879" w:rsidRPr="00563F14">
        <w:rPr>
          <w:rFonts w:ascii="Arial" w:hAnsi="Arial" w:cs="Arial"/>
          <w:bCs/>
          <w:sz w:val="24"/>
          <w:szCs w:val="24"/>
        </w:rPr>
        <w:t>Análise técnica sobre o mercado de apostas online no Brasil e o perfil dos apostadores</w:t>
      </w:r>
      <w:r w:rsidR="00B15879" w:rsidRPr="00563F14">
        <w:rPr>
          <w:rFonts w:ascii="Arial" w:hAnsi="Arial" w:cs="Arial"/>
          <w:bCs/>
          <w:i/>
          <w:iCs/>
          <w:sz w:val="24"/>
          <w:szCs w:val="24"/>
        </w:rPr>
        <w:t>.</w:t>
      </w:r>
      <w:r w:rsidR="00A208D4" w:rsidRPr="00563F14">
        <w:rPr>
          <w:rFonts w:ascii="Arial" w:hAnsi="Arial" w:cs="Arial"/>
          <w:bCs/>
          <w:sz w:val="24"/>
          <w:szCs w:val="24"/>
        </w:rPr>
        <w:t xml:space="preserve"> </w:t>
      </w:r>
      <w:r w:rsidR="00A208D4" w:rsidRPr="00563F14">
        <w:rPr>
          <w:rFonts w:ascii="Arial" w:hAnsi="Arial" w:cs="Arial"/>
          <w:b/>
          <w:sz w:val="24"/>
          <w:szCs w:val="24"/>
        </w:rPr>
        <w:t>Brasília: Banco Central do Brasil, 2024</w:t>
      </w:r>
      <w:r w:rsidR="00A208D4" w:rsidRPr="00563F14">
        <w:rPr>
          <w:rFonts w:ascii="Arial" w:hAnsi="Arial" w:cs="Arial"/>
          <w:bCs/>
          <w:sz w:val="24"/>
          <w:szCs w:val="24"/>
        </w:rPr>
        <w:t xml:space="preserve">. Disponível em: </w:t>
      </w:r>
      <w:r w:rsidR="0077656F" w:rsidRPr="00563F14">
        <w:rPr>
          <w:rFonts w:ascii="Arial" w:hAnsi="Arial" w:cs="Arial"/>
          <w:bCs/>
          <w:sz w:val="24"/>
          <w:szCs w:val="24"/>
        </w:rPr>
        <w:t>&lt;</w:t>
      </w:r>
      <w:r w:rsidR="00EC1833" w:rsidRPr="00563F14">
        <w:rPr>
          <w:rFonts w:ascii="Arial" w:hAnsi="Arial" w:cs="Arial"/>
          <w:bCs/>
          <w:sz w:val="24"/>
          <w:szCs w:val="24"/>
        </w:rPr>
        <w:t>https://www.bcb.gov.br/conteudo/relatorioinflacao/EstudosEspeciais/EE119_Analise_tecnica_sobre_o_mercado_de_apostas_online_no_Brasil_e_o_perfil_dos_apostadores.pdf</w:t>
      </w:r>
      <w:r w:rsidR="009469CE" w:rsidRPr="00563F14">
        <w:rPr>
          <w:rFonts w:ascii="Arial" w:hAnsi="Arial" w:cs="Arial"/>
          <w:bCs/>
          <w:sz w:val="24"/>
          <w:szCs w:val="24"/>
        </w:rPr>
        <w:t>&gt;</w:t>
      </w:r>
      <w:r w:rsidR="00EC1833" w:rsidRPr="00563F14">
        <w:rPr>
          <w:rFonts w:ascii="Arial" w:hAnsi="Arial" w:cs="Arial"/>
          <w:bCs/>
          <w:sz w:val="24"/>
          <w:szCs w:val="24"/>
        </w:rPr>
        <w:t xml:space="preserve">. </w:t>
      </w:r>
      <w:r w:rsidR="00345D30" w:rsidRPr="00563F14">
        <w:rPr>
          <w:rFonts w:ascii="Arial" w:hAnsi="Arial" w:cs="Arial"/>
          <w:bCs/>
          <w:sz w:val="24"/>
          <w:szCs w:val="24"/>
        </w:rPr>
        <w:t xml:space="preserve">Acesso em: </w:t>
      </w:r>
      <w:r w:rsidR="00DB7A49" w:rsidRPr="00563F14">
        <w:rPr>
          <w:rFonts w:ascii="Arial" w:hAnsi="Arial" w:cs="Arial"/>
          <w:bCs/>
          <w:sz w:val="24"/>
          <w:szCs w:val="24"/>
        </w:rPr>
        <w:t>12 de maio de 2025.</w:t>
      </w:r>
    </w:p>
    <w:p w14:paraId="5E24D690" w14:textId="77777777" w:rsidR="00563F14" w:rsidRPr="00563F14" w:rsidRDefault="00563F14" w:rsidP="004E0E20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7938A9AD" w14:textId="5A886FE9" w:rsidR="00DB7A49" w:rsidRDefault="00DB7A49" w:rsidP="004E0E20">
      <w:pPr>
        <w:spacing w:after="0" w:line="240" w:lineRule="auto"/>
        <w:rPr>
          <w:rFonts w:ascii="Arial" w:hAnsi="Arial" w:cs="Arial"/>
          <w:bCs/>
          <w:sz w:val="24"/>
          <w:szCs w:val="24"/>
          <w:lang w:val="en-US"/>
        </w:rPr>
      </w:pPr>
      <w:r w:rsidRPr="00563F14">
        <w:rPr>
          <w:rFonts w:ascii="Arial" w:hAnsi="Arial" w:cs="Arial"/>
          <w:bCs/>
          <w:sz w:val="24"/>
          <w:szCs w:val="24"/>
          <w:lang w:val="en-US"/>
        </w:rPr>
        <w:t xml:space="preserve">BERRIDGE, K. C.; ROBINSON, T. E. </w:t>
      </w:r>
      <w:r w:rsidRPr="000816CF">
        <w:rPr>
          <w:rFonts w:ascii="Arial" w:hAnsi="Arial" w:cs="Arial"/>
          <w:b/>
          <w:sz w:val="24"/>
          <w:szCs w:val="24"/>
          <w:lang w:val="en-US"/>
        </w:rPr>
        <w:t>Parsing reward</w:t>
      </w:r>
      <w:r w:rsidRPr="000816CF">
        <w:rPr>
          <w:rFonts w:ascii="Arial" w:hAnsi="Arial" w:cs="Arial"/>
          <w:bCs/>
          <w:sz w:val="24"/>
          <w:szCs w:val="24"/>
          <w:lang w:val="en-US"/>
        </w:rPr>
        <w:t xml:space="preserve">. </w:t>
      </w:r>
      <w:r w:rsidR="0010060B" w:rsidRPr="000816CF">
        <w:rPr>
          <w:rFonts w:ascii="Arial" w:hAnsi="Arial" w:cs="Arial"/>
          <w:bCs/>
          <w:sz w:val="24"/>
          <w:szCs w:val="24"/>
          <w:lang w:val="en-US"/>
        </w:rPr>
        <w:t>Trends in Neurosciences</w:t>
      </w:r>
      <w:r w:rsidR="0010060B" w:rsidRPr="00563F14">
        <w:rPr>
          <w:rFonts w:ascii="Arial" w:hAnsi="Arial" w:cs="Arial"/>
          <w:bCs/>
          <w:sz w:val="24"/>
          <w:szCs w:val="24"/>
          <w:lang w:val="en-US"/>
        </w:rPr>
        <w:t>, v. 26, n.</w:t>
      </w:r>
      <w:r w:rsidR="009605C1" w:rsidRPr="00563F14">
        <w:rPr>
          <w:rFonts w:ascii="Arial" w:hAnsi="Arial" w:cs="Arial"/>
          <w:bCs/>
          <w:sz w:val="24"/>
          <w:szCs w:val="24"/>
          <w:lang w:val="en-US"/>
        </w:rPr>
        <w:t>9, p. 507-513, 2003.</w:t>
      </w:r>
    </w:p>
    <w:p w14:paraId="010D1005" w14:textId="77777777" w:rsidR="00D552DA" w:rsidRPr="00563F14" w:rsidRDefault="00D552DA" w:rsidP="004E0E20">
      <w:pPr>
        <w:spacing w:after="0" w:line="240" w:lineRule="auto"/>
        <w:rPr>
          <w:rFonts w:ascii="Arial" w:hAnsi="Arial" w:cs="Arial"/>
          <w:bCs/>
          <w:sz w:val="24"/>
          <w:szCs w:val="24"/>
          <w:lang w:val="en-US"/>
        </w:rPr>
      </w:pPr>
    </w:p>
    <w:p w14:paraId="367AD57D" w14:textId="469D9AC2" w:rsidR="009605C1" w:rsidRDefault="009605C1" w:rsidP="004E0E20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563F14">
        <w:rPr>
          <w:rFonts w:ascii="Arial" w:hAnsi="Arial" w:cs="Arial"/>
          <w:bCs/>
          <w:sz w:val="24"/>
          <w:szCs w:val="24"/>
        </w:rPr>
        <w:t>BRASIL. Decreto nº</w:t>
      </w:r>
      <w:r w:rsidR="00B671EC" w:rsidRPr="00563F14">
        <w:rPr>
          <w:rFonts w:ascii="Arial" w:hAnsi="Arial" w:cs="Arial"/>
          <w:bCs/>
          <w:sz w:val="24"/>
          <w:szCs w:val="24"/>
        </w:rPr>
        <w:t xml:space="preserve"> 7.397</w:t>
      </w:r>
      <w:r w:rsidR="00526180" w:rsidRPr="00563F14">
        <w:rPr>
          <w:rFonts w:ascii="Arial" w:hAnsi="Arial" w:cs="Arial"/>
          <w:bCs/>
          <w:sz w:val="24"/>
          <w:szCs w:val="24"/>
        </w:rPr>
        <w:t xml:space="preserve">, de </w:t>
      </w:r>
      <w:r w:rsidR="001D1A90" w:rsidRPr="00563F14">
        <w:rPr>
          <w:rFonts w:ascii="Arial" w:hAnsi="Arial" w:cs="Arial"/>
          <w:bCs/>
          <w:sz w:val="24"/>
          <w:szCs w:val="24"/>
        </w:rPr>
        <w:t>22 de dezembro de 2010</w:t>
      </w:r>
      <w:r w:rsidR="00526180" w:rsidRPr="00563F14">
        <w:rPr>
          <w:rFonts w:ascii="Arial" w:hAnsi="Arial" w:cs="Arial"/>
          <w:bCs/>
          <w:sz w:val="24"/>
          <w:szCs w:val="24"/>
        </w:rPr>
        <w:t xml:space="preserve">. </w:t>
      </w:r>
      <w:r w:rsidR="00526180" w:rsidRPr="00563F14">
        <w:rPr>
          <w:rFonts w:ascii="Arial" w:hAnsi="Arial" w:cs="Arial"/>
          <w:b/>
          <w:sz w:val="24"/>
          <w:szCs w:val="24"/>
        </w:rPr>
        <w:t>Institui a nova Estratégia Nacional de Educação Financeira – ENEF e o Fórum Brasileiro de Educação Financeira</w:t>
      </w:r>
      <w:r w:rsidR="00661B3A" w:rsidRPr="00563F14">
        <w:rPr>
          <w:rFonts w:ascii="Arial" w:hAnsi="Arial" w:cs="Arial"/>
          <w:b/>
          <w:sz w:val="24"/>
          <w:szCs w:val="24"/>
        </w:rPr>
        <w:t xml:space="preserve"> – FBEF</w:t>
      </w:r>
      <w:r w:rsidR="00661B3A" w:rsidRPr="00563F14">
        <w:rPr>
          <w:rFonts w:ascii="Arial" w:hAnsi="Arial" w:cs="Arial"/>
          <w:bCs/>
          <w:i/>
          <w:iCs/>
          <w:sz w:val="24"/>
          <w:szCs w:val="24"/>
        </w:rPr>
        <w:t xml:space="preserve">. </w:t>
      </w:r>
      <w:r w:rsidR="00661B3A" w:rsidRPr="00563F14">
        <w:rPr>
          <w:rFonts w:ascii="Arial" w:hAnsi="Arial" w:cs="Arial"/>
          <w:bCs/>
          <w:sz w:val="24"/>
          <w:szCs w:val="24"/>
        </w:rPr>
        <w:t xml:space="preserve">Diário Oficial da União, Brasília, DF, </w:t>
      </w:r>
      <w:r w:rsidR="001D1A90" w:rsidRPr="00563F14">
        <w:rPr>
          <w:rFonts w:ascii="Arial" w:hAnsi="Arial" w:cs="Arial"/>
          <w:bCs/>
          <w:sz w:val="24"/>
          <w:szCs w:val="24"/>
        </w:rPr>
        <w:t>23</w:t>
      </w:r>
      <w:r w:rsidR="00661B3A" w:rsidRPr="00563F14">
        <w:rPr>
          <w:rFonts w:ascii="Arial" w:hAnsi="Arial" w:cs="Arial"/>
          <w:bCs/>
          <w:sz w:val="24"/>
          <w:szCs w:val="24"/>
        </w:rPr>
        <w:t xml:space="preserve"> </w:t>
      </w:r>
      <w:r w:rsidR="001D1A90" w:rsidRPr="00563F14">
        <w:rPr>
          <w:rFonts w:ascii="Arial" w:hAnsi="Arial" w:cs="Arial"/>
          <w:bCs/>
          <w:sz w:val="24"/>
          <w:szCs w:val="24"/>
        </w:rPr>
        <w:t>dez</w:t>
      </w:r>
      <w:r w:rsidR="00661B3A" w:rsidRPr="00563F14">
        <w:rPr>
          <w:rFonts w:ascii="Arial" w:hAnsi="Arial" w:cs="Arial"/>
          <w:bCs/>
          <w:sz w:val="24"/>
          <w:szCs w:val="24"/>
        </w:rPr>
        <w:t>. 20</w:t>
      </w:r>
      <w:r w:rsidR="001D1A90" w:rsidRPr="00563F14">
        <w:rPr>
          <w:rFonts w:ascii="Arial" w:hAnsi="Arial" w:cs="Arial"/>
          <w:bCs/>
          <w:sz w:val="24"/>
          <w:szCs w:val="24"/>
        </w:rPr>
        <w:t>1</w:t>
      </w:r>
      <w:r w:rsidR="00661B3A" w:rsidRPr="00563F14">
        <w:rPr>
          <w:rFonts w:ascii="Arial" w:hAnsi="Arial" w:cs="Arial"/>
          <w:bCs/>
          <w:sz w:val="24"/>
          <w:szCs w:val="24"/>
        </w:rPr>
        <w:t>0.</w:t>
      </w:r>
    </w:p>
    <w:p w14:paraId="74CAC92C" w14:textId="77777777" w:rsidR="00563F14" w:rsidRPr="00563F14" w:rsidRDefault="00563F14" w:rsidP="004E0E20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31728CC4" w14:textId="127E4A23" w:rsidR="001247C9" w:rsidRDefault="001247C9" w:rsidP="004E0E20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563F14">
        <w:rPr>
          <w:rFonts w:ascii="Arial" w:hAnsi="Arial" w:cs="Arial"/>
          <w:bCs/>
          <w:sz w:val="24"/>
          <w:szCs w:val="24"/>
        </w:rPr>
        <w:t xml:space="preserve">BRASIL. Decreto n° 10.393, de 9 de junho de 2020. </w:t>
      </w:r>
      <w:r w:rsidRPr="00563F14">
        <w:rPr>
          <w:rFonts w:ascii="Arial" w:hAnsi="Arial" w:cs="Arial"/>
          <w:b/>
          <w:sz w:val="24"/>
          <w:szCs w:val="24"/>
        </w:rPr>
        <w:t xml:space="preserve">Institui a nova Estratégia Nacional de Educação Financeira – ENEF e o Fórum </w:t>
      </w:r>
      <w:r w:rsidR="001D1A90" w:rsidRPr="00563F14">
        <w:rPr>
          <w:rFonts w:ascii="Arial" w:hAnsi="Arial" w:cs="Arial"/>
          <w:b/>
          <w:sz w:val="24"/>
          <w:szCs w:val="24"/>
        </w:rPr>
        <w:t xml:space="preserve">Brasileiro de Educação Financeira – FBEF. </w:t>
      </w:r>
      <w:r w:rsidR="001D1A90" w:rsidRPr="00563F14">
        <w:rPr>
          <w:rFonts w:ascii="Arial" w:hAnsi="Arial" w:cs="Arial"/>
          <w:bCs/>
          <w:sz w:val="24"/>
          <w:szCs w:val="24"/>
        </w:rPr>
        <w:t>Diário Oficial da União, Brasília, DF, 10 jun. 2020.</w:t>
      </w:r>
    </w:p>
    <w:p w14:paraId="62556020" w14:textId="77777777" w:rsidR="00FC483F" w:rsidRPr="00563F14" w:rsidRDefault="00FC483F" w:rsidP="004E0E20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1B76D85F" w14:textId="2EEF1772" w:rsidR="00180BE5" w:rsidRDefault="004F1148" w:rsidP="004E0E20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563F14">
        <w:rPr>
          <w:rFonts w:ascii="Arial" w:hAnsi="Arial" w:cs="Arial"/>
          <w:bCs/>
          <w:sz w:val="24"/>
          <w:szCs w:val="24"/>
        </w:rPr>
        <w:t xml:space="preserve">CNN BRASIL. Geração X e Baby Boomers impulsionam turismo de luxo. </w:t>
      </w:r>
      <w:r w:rsidRPr="00563F14">
        <w:rPr>
          <w:rFonts w:ascii="Arial" w:hAnsi="Arial" w:cs="Arial"/>
          <w:b/>
          <w:sz w:val="24"/>
          <w:szCs w:val="24"/>
        </w:rPr>
        <w:t>CNN Brasil, 2022</w:t>
      </w:r>
      <w:r w:rsidR="00577935" w:rsidRPr="00563F14">
        <w:rPr>
          <w:rFonts w:ascii="Arial" w:hAnsi="Arial" w:cs="Arial"/>
          <w:bCs/>
          <w:sz w:val="24"/>
          <w:szCs w:val="24"/>
        </w:rPr>
        <w:t>. Disponível em:</w:t>
      </w:r>
      <w:r w:rsidR="007A7DE0" w:rsidRPr="00563F14">
        <w:rPr>
          <w:rFonts w:ascii="Arial" w:hAnsi="Arial" w:cs="Arial"/>
          <w:bCs/>
          <w:sz w:val="24"/>
          <w:szCs w:val="24"/>
        </w:rPr>
        <w:t xml:space="preserve"> </w:t>
      </w:r>
      <w:r w:rsidR="005B0C3B" w:rsidRPr="00563F14">
        <w:rPr>
          <w:rFonts w:ascii="Arial" w:hAnsi="Arial" w:cs="Arial"/>
          <w:bCs/>
          <w:sz w:val="24"/>
          <w:szCs w:val="24"/>
        </w:rPr>
        <w:t>&lt;</w:t>
      </w:r>
      <w:r w:rsidR="007A7DE0" w:rsidRPr="00563F14">
        <w:rPr>
          <w:rFonts w:ascii="Arial" w:hAnsi="Arial" w:cs="Arial"/>
          <w:bCs/>
          <w:sz w:val="24"/>
          <w:szCs w:val="24"/>
        </w:rPr>
        <w:t>https://www.cnnbrasil.com.br/</w:t>
      </w:r>
      <w:r w:rsidR="005B0C3B" w:rsidRPr="00563F14">
        <w:rPr>
          <w:rFonts w:ascii="Arial" w:hAnsi="Arial" w:cs="Arial"/>
          <w:bCs/>
          <w:sz w:val="24"/>
          <w:szCs w:val="24"/>
        </w:rPr>
        <w:t>&gt;</w:t>
      </w:r>
      <w:r w:rsidR="007A7DE0" w:rsidRPr="00563F14">
        <w:rPr>
          <w:rFonts w:ascii="Arial" w:hAnsi="Arial" w:cs="Arial"/>
          <w:bCs/>
          <w:sz w:val="24"/>
          <w:szCs w:val="24"/>
        </w:rPr>
        <w:t>. Acesso em</w:t>
      </w:r>
      <w:r w:rsidR="007E5618" w:rsidRPr="00563F14">
        <w:rPr>
          <w:rFonts w:ascii="Arial" w:hAnsi="Arial" w:cs="Arial"/>
          <w:bCs/>
          <w:sz w:val="24"/>
          <w:szCs w:val="24"/>
        </w:rPr>
        <w:t>: 26 set 2025.</w:t>
      </w:r>
    </w:p>
    <w:p w14:paraId="70C2004A" w14:textId="77777777" w:rsidR="00FC483F" w:rsidRPr="00563F14" w:rsidRDefault="00FC483F" w:rsidP="004E0E20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01DA7846" w14:textId="72ECC126" w:rsidR="00C00712" w:rsidRDefault="00C00712" w:rsidP="004E0E20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563F14">
        <w:rPr>
          <w:rFonts w:ascii="Arial" w:hAnsi="Arial" w:cs="Arial"/>
          <w:bCs/>
          <w:sz w:val="24"/>
          <w:szCs w:val="24"/>
        </w:rPr>
        <w:t xml:space="preserve">CONFEDERAÇÃO NACIONAL DO COMÉRCIO DE BENS, SERVIÇOS E TURISMO – CNC. </w:t>
      </w:r>
      <w:r w:rsidRPr="00563F14">
        <w:rPr>
          <w:rFonts w:ascii="Arial" w:hAnsi="Arial" w:cs="Arial"/>
          <w:b/>
          <w:sz w:val="24"/>
          <w:szCs w:val="24"/>
        </w:rPr>
        <w:t>Pesquisa de Endividamento e Inadimplência do Consumidor – PEIC</w:t>
      </w:r>
      <w:r w:rsidRPr="00563F14">
        <w:rPr>
          <w:rFonts w:ascii="Arial" w:hAnsi="Arial" w:cs="Arial"/>
          <w:bCs/>
          <w:i/>
          <w:iCs/>
          <w:sz w:val="24"/>
          <w:szCs w:val="24"/>
        </w:rPr>
        <w:t>.</w:t>
      </w:r>
      <w:r w:rsidRPr="00563F14">
        <w:rPr>
          <w:rFonts w:ascii="Arial" w:hAnsi="Arial" w:cs="Arial"/>
          <w:bCs/>
          <w:sz w:val="24"/>
          <w:szCs w:val="24"/>
        </w:rPr>
        <w:t xml:space="preserve"> </w:t>
      </w:r>
      <w:r w:rsidRPr="00F37C15">
        <w:rPr>
          <w:rFonts w:ascii="Arial" w:hAnsi="Arial" w:cs="Arial"/>
          <w:bCs/>
          <w:sz w:val="24"/>
          <w:szCs w:val="24"/>
        </w:rPr>
        <w:t>Brasília: CNC, 202</w:t>
      </w:r>
      <w:r w:rsidR="00910B74" w:rsidRPr="00F37C15">
        <w:rPr>
          <w:rFonts w:ascii="Arial" w:hAnsi="Arial" w:cs="Arial"/>
          <w:bCs/>
          <w:sz w:val="24"/>
          <w:szCs w:val="24"/>
        </w:rPr>
        <w:t>3</w:t>
      </w:r>
      <w:r w:rsidRPr="00563F14">
        <w:rPr>
          <w:rFonts w:ascii="Arial" w:hAnsi="Arial" w:cs="Arial"/>
          <w:bCs/>
          <w:sz w:val="24"/>
          <w:szCs w:val="24"/>
        </w:rPr>
        <w:t>. Disponível em:</w:t>
      </w:r>
      <w:r w:rsidR="00F917DB" w:rsidRPr="00563F14">
        <w:rPr>
          <w:rFonts w:ascii="Arial" w:hAnsi="Arial" w:cs="Arial"/>
          <w:bCs/>
          <w:sz w:val="24"/>
          <w:szCs w:val="24"/>
        </w:rPr>
        <w:t xml:space="preserve"> </w:t>
      </w:r>
      <w:r w:rsidR="002D4745" w:rsidRPr="00563F14">
        <w:rPr>
          <w:rFonts w:ascii="Arial" w:hAnsi="Arial" w:cs="Arial"/>
          <w:bCs/>
          <w:sz w:val="24"/>
          <w:szCs w:val="24"/>
        </w:rPr>
        <w:t>&lt;</w:t>
      </w:r>
      <w:r w:rsidR="0006097F" w:rsidRPr="00563F14">
        <w:rPr>
          <w:rFonts w:ascii="Arial" w:hAnsi="Arial" w:cs="Arial"/>
          <w:bCs/>
          <w:sz w:val="24"/>
          <w:szCs w:val="24"/>
        </w:rPr>
        <w:t>https://static.poder360.com.br/2024/01/inadimplencia-peic-cnc-2023.pdf</w:t>
      </w:r>
      <w:r w:rsidR="002D4745" w:rsidRPr="00563F14">
        <w:rPr>
          <w:rFonts w:ascii="Arial" w:hAnsi="Arial" w:cs="Arial"/>
          <w:bCs/>
          <w:sz w:val="24"/>
          <w:szCs w:val="24"/>
        </w:rPr>
        <w:t>&gt;</w:t>
      </w:r>
      <w:r w:rsidR="0006097F" w:rsidRPr="00563F14">
        <w:rPr>
          <w:rFonts w:ascii="Arial" w:hAnsi="Arial" w:cs="Arial"/>
          <w:bCs/>
          <w:sz w:val="24"/>
          <w:szCs w:val="24"/>
        </w:rPr>
        <w:t>. Acesso em 15 de maio de 2025.</w:t>
      </w:r>
    </w:p>
    <w:p w14:paraId="39803BF2" w14:textId="77777777" w:rsidR="001857FA" w:rsidRDefault="001857FA" w:rsidP="004E0E20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1A98704A" w14:textId="017963DE" w:rsidR="001857FA" w:rsidRDefault="001857FA" w:rsidP="004E0E20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857FA">
        <w:rPr>
          <w:rFonts w:ascii="Arial" w:hAnsi="Arial" w:cs="Arial"/>
          <w:bCs/>
          <w:sz w:val="24"/>
          <w:szCs w:val="24"/>
        </w:rPr>
        <w:t xml:space="preserve">DANES, S. M.; HABERMAN, H. R. </w:t>
      </w:r>
      <w:proofErr w:type="spellStart"/>
      <w:r w:rsidRPr="001857FA">
        <w:rPr>
          <w:rFonts w:ascii="Arial" w:hAnsi="Arial" w:cs="Arial"/>
          <w:b/>
          <w:sz w:val="24"/>
          <w:szCs w:val="24"/>
        </w:rPr>
        <w:t>Teen</w:t>
      </w:r>
      <w:proofErr w:type="spellEnd"/>
      <w:r w:rsidRPr="001857FA">
        <w:rPr>
          <w:rFonts w:ascii="Arial" w:hAnsi="Arial" w:cs="Arial"/>
          <w:b/>
          <w:sz w:val="24"/>
          <w:szCs w:val="24"/>
        </w:rPr>
        <w:t xml:space="preserve"> Financial </w:t>
      </w:r>
      <w:proofErr w:type="spellStart"/>
      <w:r w:rsidRPr="001857FA">
        <w:rPr>
          <w:rFonts w:ascii="Arial" w:hAnsi="Arial" w:cs="Arial"/>
          <w:b/>
          <w:sz w:val="24"/>
          <w:szCs w:val="24"/>
        </w:rPr>
        <w:t>Knowledge</w:t>
      </w:r>
      <w:proofErr w:type="spellEnd"/>
      <w:r w:rsidRPr="001857FA">
        <w:rPr>
          <w:rFonts w:ascii="Arial" w:hAnsi="Arial" w:cs="Arial"/>
          <w:b/>
          <w:sz w:val="24"/>
          <w:szCs w:val="24"/>
        </w:rPr>
        <w:t>, Self-</w:t>
      </w:r>
      <w:proofErr w:type="spellStart"/>
      <w:r w:rsidRPr="001857FA">
        <w:rPr>
          <w:rFonts w:ascii="Arial" w:hAnsi="Arial" w:cs="Arial"/>
          <w:b/>
          <w:sz w:val="24"/>
          <w:szCs w:val="24"/>
        </w:rPr>
        <w:t>Efficacy</w:t>
      </w:r>
      <w:proofErr w:type="spellEnd"/>
      <w:r w:rsidRPr="001857FA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Pr="001857FA">
        <w:rPr>
          <w:rFonts w:ascii="Arial" w:hAnsi="Arial" w:cs="Arial"/>
          <w:b/>
          <w:sz w:val="24"/>
          <w:szCs w:val="24"/>
        </w:rPr>
        <w:t>and</w:t>
      </w:r>
      <w:proofErr w:type="spellEnd"/>
      <w:r w:rsidRPr="001857F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1857FA">
        <w:rPr>
          <w:rFonts w:ascii="Arial" w:hAnsi="Arial" w:cs="Arial"/>
          <w:b/>
          <w:sz w:val="24"/>
          <w:szCs w:val="24"/>
        </w:rPr>
        <w:t>Behavior</w:t>
      </w:r>
      <w:proofErr w:type="spellEnd"/>
      <w:r w:rsidRPr="001857FA">
        <w:rPr>
          <w:rFonts w:ascii="Arial" w:hAnsi="Arial" w:cs="Arial"/>
          <w:bCs/>
          <w:sz w:val="24"/>
          <w:szCs w:val="24"/>
        </w:rPr>
        <w:t xml:space="preserve">. </w:t>
      </w:r>
      <w:proofErr w:type="spellStart"/>
      <w:r w:rsidRPr="001857FA">
        <w:rPr>
          <w:rFonts w:ascii="Arial" w:hAnsi="Arial" w:cs="Arial"/>
          <w:bCs/>
          <w:sz w:val="24"/>
          <w:szCs w:val="24"/>
        </w:rPr>
        <w:t>Journal</w:t>
      </w:r>
      <w:proofErr w:type="spellEnd"/>
      <w:r w:rsidRPr="001857F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857FA">
        <w:rPr>
          <w:rFonts w:ascii="Arial" w:hAnsi="Arial" w:cs="Arial"/>
          <w:bCs/>
          <w:sz w:val="24"/>
          <w:szCs w:val="24"/>
        </w:rPr>
        <w:t>of</w:t>
      </w:r>
      <w:proofErr w:type="spellEnd"/>
      <w:r w:rsidRPr="001857F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857FA">
        <w:rPr>
          <w:rFonts w:ascii="Arial" w:hAnsi="Arial" w:cs="Arial"/>
          <w:bCs/>
          <w:sz w:val="24"/>
          <w:szCs w:val="24"/>
        </w:rPr>
        <w:t>Consumer</w:t>
      </w:r>
      <w:proofErr w:type="spellEnd"/>
      <w:r w:rsidRPr="001857F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857FA">
        <w:rPr>
          <w:rFonts w:ascii="Arial" w:hAnsi="Arial" w:cs="Arial"/>
          <w:bCs/>
          <w:sz w:val="24"/>
          <w:szCs w:val="24"/>
        </w:rPr>
        <w:t>Education</w:t>
      </w:r>
      <w:proofErr w:type="spellEnd"/>
      <w:r w:rsidRPr="001857FA">
        <w:rPr>
          <w:rFonts w:ascii="Arial" w:hAnsi="Arial" w:cs="Arial"/>
          <w:bCs/>
          <w:sz w:val="24"/>
          <w:szCs w:val="24"/>
        </w:rPr>
        <w:t>, v. 24, p. 27–40, 2007.</w:t>
      </w:r>
    </w:p>
    <w:p w14:paraId="27481ED8" w14:textId="77777777" w:rsidR="00FC483F" w:rsidRPr="00563F14" w:rsidRDefault="00FC483F" w:rsidP="004E0E20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0295CC2A" w14:textId="553EC8D3" w:rsidR="00AB5BD0" w:rsidRDefault="00AB5BD0" w:rsidP="004E0E20">
      <w:pPr>
        <w:spacing w:after="0" w:line="240" w:lineRule="auto"/>
        <w:rPr>
          <w:rFonts w:ascii="Arial" w:hAnsi="Arial" w:cs="Arial"/>
          <w:bCs/>
          <w:sz w:val="24"/>
          <w:szCs w:val="24"/>
          <w:lang w:val="en-US"/>
        </w:rPr>
      </w:pPr>
      <w:r w:rsidRPr="00563F14">
        <w:rPr>
          <w:rFonts w:ascii="Arial" w:hAnsi="Arial" w:cs="Arial"/>
          <w:bCs/>
          <w:sz w:val="24"/>
          <w:szCs w:val="24"/>
          <w:lang w:val="en-US"/>
        </w:rPr>
        <w:t xml:space="preserve">DITTMAR, H. </w:t>
      </w:r>
      <w:r w:rsidRPr="0020535E">
        <w:rPr>
          <w:rFonts w:ascii="Arial" w:hAnsi="Arial" w:cs="Arial"/>
          <w:b/>
          <w:sz w:val="24"/>
          <w:szCs w:val="24"/>
          <w:lang w:val="en-US"/>
        </w:rPr>
        <w:t xml:space="preserve">Compulsive </w:t>
      </w:r>
      <w:r w:rsidR="00BB3B9B" w:rsidRPr="0020535E">
        <w:rPr>
          <w:rFonts w:ascii="Arial" w:hAnsi="Arial" w:cs="Arial"/>
          <w:b/>
          <w:sz w:val="24"/>
          <w:szCs w:val="24"/>
          <w:lang w:val="en-US"/>
        </w:rPr>
        <w:t>B</w:t>
      </w:r>
      <w:r w:rsidRPr="0020535E">
        <w:rPr>
          <w:rFonts w:ascii="Arial" w:hAnsi="Arial" w:cs="Arial"/>
          <w:b/>
          <w:sz w:val="24"/>
          <w:szCs w:val="24"/>
          <w:lang w:val="en-US"/>
        </w:rPr>
        <w:t>uying</w:t>
      </w:r>
      <w:r w:rsidR="00BB3B9B" w:rsidRPr="0020535E">
        <w:rPr>
          <w:rFonts w:ascii="Arial" w:hAnsi="Arial" w:cs="Arial"/>
          <w:b/>
          <w:sz w:val="24"/>
          <w:szCs w:val="24"/>
          <w:lang w:val="en-US"/>
        </w:rPr>
        <w:t xml:space="preserve"> - A</w:t>
      </w:r>
      <w:r w:rsidRPr="0020535E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20535E" w:rsidRPr="0020535E">
        <w:rPr>
          <w:rFonts w:ascii="Arial" w:hAnsi="Arial" w:cs="Arial"/>
          <w:b/>
          <w:sz w:val="24"/>
          <w:szCs w:val="24"/>
          <w:lang w:val="en-US"/>
        </w:rPr>
        <w:t>G</w:t>
      </w:r>
      <w:r w:rsidRPr="0020535E">
        <w:rPr>
          <w:rFonts w:ascii="Arial" w:hAnsi="Arial" w:cs="Arial"/>
          <w:b/>
          <w:sz w:val="24"/>
          <w:szCs w:val="24"/>
          <w:lang w:val="en-US"/>
        </w:rPr>
        <w:t xml:space="preserve">rowing </w:t>
      </w:r>
      <w:r w:rsidR="0020535E" w:rsidRPr="0020535E">
        <w:rPr>
          <w:rFonts w:ascii="Arial" w:hAnsi="Arial" w:cs="Arial"/>
          <w:b/>
          <w:sz w:val="24"/>
          <w:szCs w:val="24"/>
          <w:lang w:val="en-US"/>
        </w:rPr>
        <w:t>C</w:t>
      </w:r>
      <w:r w:rsidRPr="0020535E">
        <w:rPr>
          <w:rFonts w:ascii="Arial" w:hAnsi="Arial" w:cs="Arial"/>
          <w:b/>
          <w:sz w:val="24"/>
          <w:szCs w:val="24"/>
          <w:lang w:val="en-US"/>
        </w:rPr>
        <w:t>oncern?</w:t>
      </w:r>
      <w:r w:rsidRPr="00563F14">
        <w:rPr>
          <w:rFonts w:ascii="Arial" w:hAnsi="Arial" w:cs="Arial"/>
          <w:bCs/>
          <w:sz w:val="24"/>
          <w:szCs w:val="24"/>
          <w:lang w:val="en-US"/>
        </w:rPr>
        <w:t xml:space="preserve"> An examination of gender, age and endorsement of materialistic values as predictors. </w:t>
      </w:r>
      <w:r w:rsidRPr="0020535E">
        <w:rPr>
          <w:rFonts w:ascii="Arial" w:hAnsi="Arial" w:cs="Arial"/>
          <w:bCs/>
          <w:sz w:val="24"/>
          <w:szCs w:val="24"/>
          <w:lang w:val="en-US"/>
        </w:rPr>
        <w:t>British Journal of Psychology</w:t>
      </w:r>
      <w:r w:rsidRPr="00563F14">
        <w:rPr>
          <w:rFonts w:ascii="Arial" w:hAnsi="Arial" w:cs="Arial"/>
          <w:bCs/>
          <w:sz w:val="24"/>
          <w:szCs w:val="24"/>
          <w:lang w:val="en-US"/>
        </w:rPr>
        <w:t>, v. 96</w:t>
      </w:r>
      <w:r w:rsidR="00452AFF" w:rsidRPr="00563F14">
        <w:rPr>
          <w:rFonts w:ascii="Arial" w:hAnsi="Arial" w:cs="Arial"/>
          <w:bCs/>
          <w:sz w:val="24"/>
          <w:szCs w:val="24"/>
          <w:lang w:val="en-US"/>
        </w:rPr>
        <w:t>, n.4, p. 467-491, 2005.</w:t>
      </w:r>
    </w:p>
    <w:p w14:paraId="1D58D7F5" w14:textId="77777777" w:rsidR="00FC483F" w:rsidRPr="00563F14" w:rsidRDefault="00FC483F" w:rsidP="004E0E20">
      <w:pPr>
        <w:spacing w:after="0" w:line="240" w:lineRule="auto"/>
        <w:rPr>
          <w:rFonts w:ascii="Arial" w:hAnsi="Arial" w:cs="Arial"/>
          <w:bCs/>
          <w:sz w:val="24"/>
          <w:szCs w:val="24"/>
          <w:lang w:val="en-US"/>
        </w:rPr>
      </w:pPr>
    </w:p>
    <w:p w14:paraId="50740265" w14:textId="38A29A45" w:rsidR="00187593" w:rsidRDefault="00187593" w:rsidP="004E0E20">
      <w:pPr>
        <w:spacing w:after="0" w:line="240" w:lineRule="auto"/>
        <w:rPr>
          <w:rFonts w:ascii="Arial" w:hAnsi="Arial" w:cs="Arial"/>
          <w:bCs/>
          <w:sz w:val="24"/>
          <w:szCs w:val="24"/>
          <w:lang w:val="en-US"/>
        </w:rPr>
      </w:pPr>
      <w:r w:rsidRPr="00563F14">
        <w:rPr>
          <w:rFonts w:ascii="Arial" w:hAnsi="Arial" w:cs="Arial"/>
          <w:bCs/>
          <w:sz w:val="24"/>
          <w:szCs w:val="24"/>
          <w:lang w:val="en-US"/>
        </w:rPr>
        <w:t xml:space="preserve">FABER, R.J. </w:t>
      </w:r>
      <w:r w:rsidRPr="001E6FFC">
        <w:rPr>
          <w:rFonts w:ascii="Arial" w:hAnsi="Arial" w:cs="Arial"/>
          <w:b/>
          <w:sz w:val="24"/>
          <w:szCs w:val="24"/>
          <w:lang w:val="en-US"/>
        </w:rPr>
        <w:t>Self-control and compulsive buying</w:t>
      </w:r>
      <w:r w:rsidRPr="00563F14">
        <w:rPr>
          <w:rFonts w:ascii="Arial" w:hAnsi="Arial" w:cs="Arial"/>
          <w:bCs/>
          <w:sz w:val="24"/>
          <w:szCs w:val="24"/>
          <w:lang w:val="en-US"/>
        </w:rPr>
        <w:t xml:space="preserve">. </w:t>
      </w:r>
      <w:r w:rsidRPr="001E6FFC">
        <w:rPr>
          <w:rFonts w:ascii="Arial" w:hAnsi="Arial" w:cs="Arial"/>
          <w:bCs/>
          <w:sz w:val="24"/>
          <w:szCs w:val="24"/>
          <w:lang w:val="en-US"/>
        </w:rPr>
        <w:t>Journal of Consumer Research</w:t>
      </w:r>
      <w:r w:rsidRPr="00563F14">
        <w:rPr>
          <w:rFonts w:ascii="Arial" w:hAnsi="Arial" w:cs="Arial"/>
          <w:bCs/>
          <w:i/>
          <w:iCs/>
          <w:sz w:val="24"/>
          <w:szCs w:val="24"/>
          <w:lang w:val="en-US"/>
        </w:rPr>
        <w:t>,</w:t>
      </w:r>
      <w:r w:rsidRPr="00563F14">
        <w:rPr>
          <w:rFonts w:ascii="Arial" w:hAnsi="Arial" w:cs="Arial"/>
          <w:bCs/>
          <w:sz w:val="24"/>
          <w:szCs w:val="24"/>
          <w:lang w:val="en-US"/>
        </w:rPr>
        <w:t xml:space="preserve"> v. 27</w:t>
      </w:r>
      <w:r w:rsidR="00BE0D6A" w:rsidRPr="00563F14">
        <w:rPr>
          <w:rFonts w:ascii="Arial" w:hAnsi="Arial" w:cs="Arial"/>
          <w:bCs/>
          <w:sz w:val="24"/>
          <w:szCs w:val="24"/>
          <w:lang w:val="en-US"/>
        </w:rPr>
        <w:t>, n.4, p. 561-583, 2001.</w:t>
      </w:r>
    </w:p>
    <w:p w14:paraId="7CBBC0ED" w14:textId="0E2348E8" w:rsidR="00C46D7C" w:rsidRDefault="00C46D7C" w:rsidP="004E0E20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7AB0A573" w14:textId="2AB71CDE" w:rsidR="0016095D" w:rsidRDefault="0016095D" w:rsidP="004E0E20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HAIR</w:t>
      </w:r>
      <w:r w:rsidRPr="0016095D">
        <w:rPr>
          <w:rFonts w:ascii="Arial" w:hAnsi="Arial" w:cs="Arial"/>
          <w:bCs/>
          <w:sz w:val="24"/>
          <w:szCs w:val="24"/>
        </w:rPr>
        <w:t xml:space="preserve">, J., et al. (2009) </w:t>
      </w:r>
      <w:proofErr w:type="spellStart"/>
      <w:r w:rsidRPr="0016095D">
        <w:rPr>
          <w:rFonts w:ascii="Arial" w:hAnsi="Arial" w:cs="Arial"/>
          <w:b/>
          <w:bCs/>
          <w:sz w:val="24"/>
          <w:szCs w:val="24"/>
        </w:rPr>
        <w:t>Multivariate</w:t>
      </w:r>
      <w:proofErr w:type="spellEnd"/>
      <w:r w:rsidRPr="0016095D">
        <w:rPr>
          <w:rFonts w:ascii="Arial" w:hAnsi="Arial" w:cs="Arial"/>
          <w:b/>
          <w:bCs/>
          <w:sz w:val="24"/>
          <w:szCs w:val="24"/>
        </w:rPr>
        <w:t xml:space="preserve"> Data </w:t>
      </w:r>
      <w:proofErr w:type="spellStart"/>
      <w:r w:rsidRPr="0016095D">
        <w:rPr>
          <w:rFonts w:ascii="Arial" w:hAnsi="Arial" w:cs="Arial"/>
          <w:b/>
          <w:bCs/>
          <w:sz w:val="24"/>
          <w:szCs w:val="24"/>
        </w:rPr>
        <w:t>Analysis</w:t>
      </w:r>
      <w:proofErr w:type="spellEnd"/>
      <w:r w:rsidRPr="0016095D">
        <w:rPr>
          <w:rFonts w:ascii="Arial" w:hAnsi="Arial" w:cs="Arial"/>
          <w:bCs/>
          <w:sz w:val="24"/>
          <w:szCs w:val="24"/>
        </w:rPr>
        <w:t xml:space="preserve">. 17th </w:t>
      </w:r>
      <w:proofErr w:type="spellStart"/>
      <w:r w:rsidRPr="0016095D">
        <w:rPr>
          <w:rFonts w:ascii="Arial" w:hAnsi="Arial" w:cs="Arial"/>
          <w:bCs/>
          <w:sz w:val="24"/>
          <w:szCs w:val="24"/>
        </w:rPr>
        <w:t>Edition</w:t>
      </w:r>
      <w:proofErr w:type="spellEnd"/>
      <w:r w:rsidRPr="0016095D">
        <w:rPr>
          <w:rFonts w:ascii="Arial" w:hAnsi="Arial" w:cs="Arial"/>
          <w:bCs/>
          <w:sz w:val="24"/>
          <w:szCs w:val="24"/>
        </w:rPr>
        <w:t xml:space="preserve">, Prentice Hall, Upper </w:t>
      </w:r>
      <w:proofErr w:type="spellStart"/>
      <w:r w:rsidRPr="0016095D">
        <w:rPr>
          <w:rFonts w:ascii="Arial" w:hAnsi="Arial" w:cs="Arial"/>
          <w:bCs/>
          <w:sz w:val="24"/>
          <w:szCs w:val="24"/>
        </w:rPr>
        <w:t>Saddle</w:t>
      </w:r>
      <w:proofErr w:type="spellEnd"/>
      <w:r w:rsidRPr="0016095D">
        <w:rPr>
          <w:rFonts w:ascii="Arial" w:hAnsi="Arial" w:cs="Arial"/>
          <w:bCs/>
          <w:sz w:val="24"/>
          <w:szCs w:val="24"/>
        </w:rPr>
        <w:t xml:space="preserve"> River.</w:t>
      </w:r>
    </w:p>
    <w:p w14:paraId="24897918" w14:textId="77777777" w:rsidR="0016095D" w:rsidRDefault="0016095D" w:rsidP="004E0E20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5B5D8F94" w14:textId="77777777" w:rsidR="00F01285" w:rsidRDefault="00F01285" w:rsidP="00F01285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F01285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GIDDENS, A. </w:t>
      </w:r>
      <w:r w:rsidRPr="00F01285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Modernidade e Identidade</w:t>
      </w:r>
      <w:r w:rsidRPr="00F01285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. Rio de Janeiro: Zahar, 2002.</w:t>
      </w:r>
    </w:p>
    <w:p w14:paraId="39D195C0" w14:textId="77777777" w:rsidR="00F01285" w:rsidRPr="00F01285" w:rsidRDefault="00F01285" w:rsidP="00F01285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</w:p>
    <w:p w14:paraId="71B33ACD" w14:textId="77777777" w:rsidR="00F01285" w:rsidRDefault="00F01285" w:rsidP="00F01285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F01285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GUTTER, M.; COPUR, Z. </w:t>
      </w:r>
      <w:r w:rsidRPr="00901C92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 xml:space="preserve">Financial </w:t>
      </w:r>
      <w:proofErr w:type="spellStart"/>
      <w:r w:rsidRPr="00901C92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Behaviors</w:t>
      </w:r>
      <w:proofErr w:type="spellEnd"/>
      <w:r w:rsidRPr="00901C92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901C92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901C92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 xml:space="preserve"> Financial </w:t>
      </w:r>
      <w:proofErr w:type="spellStart"/>
      <w:r w:rsidRPr="00901C92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Well</w:t>
      </w:r>
      <w:proofErr w:type="spellEnd"/>
      <w:r w:rsidRPr="00901C92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 xml:space="preserve">-Being </w:t>
      </w:r>
      <w:proofErr w:type="spellStart"/>
      <w:r w:rsidRPr="00901C92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901C92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901C92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College</w:t>
      </w:r>
      <w:proofErr w:type="spellEnd"/>
      <w:r w:rsidRPr="00901C92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901C92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Students</w:t>
      </w:r>
      <w:proofErr w:type="spellEnd"/>
      <w:r w:rsidRPr="00F01285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. </w:t>
      </w:r>
      <w:proofErr w:type="spellStart"/>
      <w:r w:rsidRPr="00F01285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Journal</w:t>
      </w:r>
      <w:proofErr w:type="spellEnd"/>
      <w:r w:rsidRPr="00F01285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F01285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F01285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Family </w:t>
      </w:r>
      <w:proofErr w:type="spellStart"/>
      <w:r w:rsidRPr="00F01285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F01285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Economic </w:t>
      </w:r>
      <w:proofErr w:type="spellStart"/>
      <w:r w:rsidRPr="00F01285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Issues</w:t>
      </w:r>
      <w:proofErr w:type="spellEnd"/>
      <w:r w:rsidRPr="00F01285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, v. 32, p. 699–714, 2011.</w:t>
      </w:r>
    </w:p>
    <w:p w14:paraId="5419E9A5" w14:textId="77777777" w:rsidR="00F01285" w:rsidRDefault="00F01285" w:rsidP="00F01285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</w:p>
    <w:p w14:paraId="2BA05F5E" w14:textId="03E3C56F" w:rsidR="00E6411F" w:rsidRDefault="00BA1663" w:rsidP="00F01285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563F14">
        <w:rPr>
          <w:rFonts w:ascii="Arial" w:hAnsi="Arial" w:cs="Arial"/>
          <w:bCs/>
          <w:sz w:val="24"/>
          <w:szCs w:val="24"/>
        </w:rPr>
        <w:t xml:space="preserve">HUSTON, S. J. </w:t>
      </w:r>
      <w:proofErr w:type="spellStart"/>
      <w:r w:rsidRPr="002A29F0">
        <w:rPr>
          <w:rFonts w:ascii="Arial" w:hAnsi="Arial" w:cs="Arial"/>
          <w:b/>
          <w:sz w:val="24"/>
          <w:szCs w:val="24"/>
        </w:rPr>
        <w:t>Measuring</w:t>
      </w:r>
      <w:proofErr w:type="spellEnd"/>
      <w:r w:rsidRPr="002A29F0">
        <w:rPr>
          <w:rFonts w:ascii="Arial" w:hAnsi="Arial" w:cs="Arial"/>
          <w:b/>
          <w:sz w:val="24"/>
          <w:szCs w:val="24"/>
        </w:rPr>
        <w:t xml:space="preserve"> financial </w:t>
      </w:r>
      <w:proofErr w:type="spellStart"/>
      <w:r w:rsidRPr="002A29F0">
        <w:rPr>
          <w:rFonts w:ascii="Arial" w:hAnsi="Arial" w:cs="Arial"/>
          <w:b/>
          <w:sz w:val="24"/>
          <w:szCs w:val="24"/>
        </w:rPr>
        <w:t>literacy</w:t>
      </w:r>
      <w:proofErr w:type="spellEnd"/>
      <w:r w:rsidRPr="00563F14">
        <w:rPr>
          <w:rFonts w:ascii="Arial" w:hAnsi="Arial" w:cs="Arial"/>
          <w:bCs/>
          <w:sz w:val="24"/>
          <w:szCs w:val="24"/>
        </w:rPr>
        <w:t xml:space="preserve">. </w:t>
      </w:r>
      <w:r w:rsidRPr="002A29F0">
        <w:rPr>
          <w:rFonts w:ascii="Arial" w:hAnsi="Arial" w:cs="Arial"/>
          <w:bCs/>
          <w:sz w:val="24"/>
          <w:szCs w:val="24"/>
        </w:rPr>
        <w:t xml:space="preserve">The </w:t>
      </w:r>
      <w:proofErr w:type="spellStart"/>
      <w:r w:rsidRPr="002A29F0">
        <w:rPr>
          <w:rFonts w:ascii="Arial" w:hAnsi="Arial" w:cs="Arial"/>
          <w:bCs/>
          <w:sz w:val="24"/>
          <w:szCs w:val="24"/>
        </w:rPr>
        <w:t>Journal</w:t>
      </w:r>
      <w:proofErr w:type="spellEnd"/>
      <w:r w:rsidRPr="002A29F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2A29F0">
        <w:rPr>
          <w:rFonts w:ascii="Arial" w:hAnsi="Arial" w:cs="Arial"/>
          <w:bCs/>
          <w:sz w:val="24"/>
          <w:szCs w:val="24"/>
        </w:rPr>
        <w:t>of</w:t>
      </w:r>
      <w:proofErr w:type="spellEnd"/>
      <w:r w:rsidRPr="002A29F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2A29F0">
        <w:rPr>
          <w:rFonts w:ascii="Arial" w:hAnsi="Arial" w:cs="Arial"/>
          <w:bCs/>
          <w:sz w:val="24"/>
          <w:szCs w:val="24"/>
        </w:rPr>
        <w:t>Consumer</w:t>
      </w:r>
      <w:proofErr w:type="spellEnd"/>
      <w:r w:rsidRPr="002A29F0">
        <w:rPr>
          <w:rFonts w:ascii="Arial" w:hAnsi="Arial" w:cs="Arial"/>
          <w:bCs/>
          <w:sz w:val="24"/>
          <w:szCs w:val="24"/>
        </w:rPr>
        <w:t xml:space="preserve"> Affairs,</w:t>
      </w:r>
      <w:r w:rsidRPr="00563F14">
        <w:rPr>
          <w:rFonts w:ascii="Arial" w:hAnsi="Arial" w:cs="Arial"/>
          <w:bCs/>
          <w:sz w:val="24"/>
          <w:szCs w:val="24"/>
        </w:rPr>
        <w:t xml:space="preserve"> v.</w:t>
      </w:r>
      <w:r w:rsidR="008A5CBF" w:rsidRPr="00563F14">
        <w:rPr>
          <w:rFonts w:ascii="Arial" w:hAnsi="Arial" w:cs="Arial"/>
          <w:bCs/>
          <w:sz w:val="24"/>
          <w:szCs w:val="24"/>
        </w:rPr>
        <w:t xml:space="preserve"> 44, n.2, p. 296-316, 2010.</w:t>
      </w:r>
    </w:p>
    <w:p w14:paraId="17DDDDDA" w14:textId="77777777" w:rsidR="00FC483F" w:rsidRPr="00563F14" w:rsidRDefault="00FC483F" w:rsidP="004E0E20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7B3E28AF" w14:textId="727AAEF5" w:rsidR="00E6411F" w:rsidRDefault="00E6411F" w:rsidP="004E0E20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563F14">
        <w:rPr>
          <w:rFonts w:ascii="Arial" w:hAnsi="Arial" w:cs="Arial"/>
          <w:bCs/>
          <w:sz w:val="24"/>
          <w:szCs w:val="24"/>
        </w:rPr>
        <w:t xml:space="preserve">IBAPE NACIONAL. </w:t>
      </w:r>
      <w:r w:rsidRPr="00563F14">
        <w:rPr>
          <w:rFonts w:ascii="Arial" w:hAnsi="Arial" w:cs="Arial"/>
          <w:b/>
          <w:sz w:val="24"/>
          <w:szCs w:val="24"/>
        </w:rPr>
        <w:t>Um país de analfabetos financeiros</w:t>
      </w:r>
      <w:r w:rsidRPr="00563F14">
        <w:rPr>
          <w:rFonts w:ascii="Arial" w:hAnsi="Arial" w:cs="Arial"/>
          <w:bCs/>
          <w:sz w:val="24"/>
          <w:szCs w:val="24"/>
        </w:rPr>
        <w:t xml:space="preserve">. </w:t>
      </w:r>
      <w:proofErr w:type="spellStart"/>
      <w:r w:rsidRPr="00563F14">
        <w:rPr>
          <w:rFonts w:ascii="Arial" w:hAnsi="Arial" w:cs="Arial"/>
          <w:bCs/>
          <w:sz w:val="24"/>
          <w:szCs w:val="24"/>
        </w:rPr>
        <w:t>Ibape</w:t>
      </w:r>
      <w:proofErr w:type="spellEnd"/>
      <w:r w:rsidRPr="00563F14">
        <w:rPr>
          <w:rFonts w:ascii="Arial" w:hAnsi="Arial" w:cs="Arial"/>
          <w:bCs/>
          <w:sz w:val="24"/>
          <w:szCs w:val="24"/>
        </w:rPr>
        <w:t>, 2013. Disponível em:</w:t>
      </w:r>
      <w:r w:rsidR="004C31EE" w:rsidRPr="00563F14">
        <w:rPr>
          <w:rFonts w:ascii="Arial" w:hAnsi="Arial" w:cs="Arial"/>
          <w:bCs/>
          <w:sz w:val="24"/>
          <w:szCs w:val="24"/>
        </w:rPr>
        <w:t xml:space="preserve"> </w:t>
      </w:r>
      <w:r w:rsidR="0031244A" w:rsidRPr="00563F14">
        <w:rPr>
          <w:rFonts w:ascii="Arial" w:hAnsi="Arial" w:cs="Arial"/>
          <w:bCs/>
          <w:sz w:val="24"/>
          <w:szCs w:val="24"/>
        </w:rPr>
        <w:t>&lt;</w:t>
      </w:r>
      <w:r w:rsidR="004C31EE" w:rsidRPr="00563F14">
        <w:rPr>
          <w:rFonts w:ascii="Arial" w:hAnsi="Arial" w:cs="Arial"/>
          <w:bCs/>
          <w:sz w:val="24"/>
          <w:szCs w:val="24"/>
        </w:rPr>
        <w:t>https://ibape-nacional.com.br/site/7465-2/</w:t>
      </w:r>
      <w:r w:rsidR="002E4136" w:rsidRPr="00563F14">
        <w:rPr>
          <w:rFonts w:ascii="Arial" w:hAnsi="Arial" w:cs="Arial"/>
          <w:bCs/>
          <w:sz w:val="24"/>
          <w:szCs w:val="24"/>
        </w:rPr>
        <w:t>&gt;</w:t>
      </w:r>
      <w:r w:rsidR="004C31EE" w:rsidRPr="00563F14">
        <w:rPr>
          <w:rFonts w:ascii="Arial" w:hAnsi="Arial" w:cs="Arial"/>
          <w:bCs/>
          <w:sz w:val="24"/>
          <w:szCs w:val="24"/>
        </w:rPr>
        <w:t xml:space="preserve">. Acesso em: </w:t>
      </w:r>
      <w:r w:rsidR="00370897" w:rsidRPr="00563F14">
        <w:rPr>
          <w:rFonts w:ascii="Arial" w:hAnsi="Arial" w:cs="Arial"/>
          <w:bCs/>
          <w:sz w:val="24"/>
          <w:szCs w:val="24"/>
        </w:rPr>
        <w:t>22 de agosto de 2025.</w:t>
      </w:r>
    </w:p>
    <w:p w14:paraId="30865DA7" w14:textId="77777777" w:rsidR="009634C7" w:rsidRDefault="009634C7" w:rsidP="004E0E20">
      <w:pPr>
        <w:spacing w:after="0" w:line="240" w:lineRule="auto"/>
        <w:rPr>
          <w:rFonts w:ascii="Arial" w:hAnsi="Arial" w:cs="Arial"/>
          <w:bCs/>
          <w:sz w:val="24"/>
          <w:szCs w:val="24"/>
          <w:lang w:val="en-US"/>
        </w:rPr>
      </w:pPr>
    </w:p>
    <w:p w14:paraId="431A56A1" w14:textId="6329DF3D" w:rsidR="009634C7" w:rsidRDefault="009634C7" w:rsidP="004E0E20">
      <w:pPr>
        <w:spacing w:after="0" w:line="240" w:lineRule="auto"/>
        <w:rPr>
          <w:rFonts w:ascii="Arial" w:hAnsi="Arial" w:cs="Arial"/>
          <w:bCs/>
          <w:sz w:val="24"/>
          <w:szCs w:val="24"/>
          <w:lang w:val="en-US"/>
        </w:rPr>
      </w:pPr>
      <w:r>
        <w:rPr>
          <w:rFonts w:ascii="Arial" w:hAnsi="Arial" w:cs="Arial"/>
          <w:bCs/>
          <w:sz w:val="24"/>
          <w:szCs w:val="24"/>
          <w:lang w:val="en-US"/>
        </w:rPr>
        <w:t xml:space="preserve">IPSOS. </w:t>
      </w:r>
      <w:proofErr w:type="spellStart"/>
      <w:r w:rsidRPr="000C2032">
        <w:rPr>
          <w:rFonts w:ascii="Arial" w:hAnsi="Arial" w:cs="Arial"/>
          <w:b/>
          <w:sz w:val="24"/>
          <w:szCs w:val="24"/>
          <w:lang w:val="en-US"/>
        </w:rPr>
        <w:t>Maioria</w:t>
      </w:r>
      <w:proofErr w:type="spellEnd"/>
      <w:r w:rsidRPr="000C2032">
        <w:rPr>
          <w:rFonts w:ascii="Arial" w:hAnsi="Arial" w:cs="Arial"/>
          <w:b/>
          <w:sz w:val="24"/>
          <w:szCs w:val="24"/>
          <w:lang w:val="en-US"/>
        </w:rPr>
        <w:t xml:space="preserve"> dos </w:t>
      </w:r>
      <w:proofErr w:type="spellStart"/>
      <w:r w:rsidRPr="000C2032">
        <w:rPr>
          <w:rFonts w:ascii="Arial" w:hAnsi="Arial" w:cs="Arial"/>
          <w:b/>
          <w:sz w:val="24"/>
          <w:szCs w:val="24"/>
          <w:lang w:val="en-US"/>
        </w:rPr>
        <w:t>brasileiros</w:t>
      </w:r>
      <w:proofErr w:type="spellEnd"/>
      <w:r w:rsidRPr="000C2032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0C2032">
        <w:rPr>
          <w:rFonts w:ascii="Arial" w:hAnsi="Arial" w:cs="Arial"/>
          <w:b/>
          <w:sz w:val="24"/>
          <w:szCs w:val="24"/>
          <w:lang w:val="en-US"/>
        </w:rPr>
        <w:t>não</w:t>
      </w:r>
      <w:proofErr w:type="spellEnd"/>
      <w:r w:rsidRPr="000C2032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0C2032">
        <w:rPr>
          <w:rFonts w:ascii="Arial" w:hAnsi="Arial" w:cs="Arial"/>
          <w:b/>
          <w:sz w:val="24"/>
          <w:szCs w:val="24"/>
          <w:lang w:val="en-US"/>
        </w:rPr>
        <w:t>consegue</w:t>
      </w:r>
      <w:proofErr w:type="spellEnd"/>
      <w:r w:rsidRPr="000C2032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0C2032">
        <w:rPr>
          <w:rFonts w:ascii="Arial" w:hAnsi="Arial" w:cs="Arial"/>
          <w:b/>
          <w:sz w:val="24"/>
          <w:szCs w:val="24"/>
          <w:lang w:val="en-US"/>
        </w:rPr>
        <w:t>guardar</w:t>
      </w:r>
      <w:proofErr w:type="spellEnd"/>
      <w:r w:rsidRPr="000C2032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0C2032">
        <w:rPr>
          <w:rFonts w:ascii="Arial" w:hAnsi="Arial" w:cs="Arial"/>
          <w:b/>
          <w:sz w:val="24"/>
          <w:szCs w:val="24"/>
          <w:lang w:val="en-US"/>
        </w:rPr>
        <w:t>dinheiro</w:t>
      </w:r>
      <w:proofErr w:type="spellEnd"/>
      <w:r w:rsidRPr="000C2032">
        <w:rPr>
          <w:rFonts w:ascii="Arial" w:hAnsi="Arial" w:cs="Arial"/>
          <w:b/>
          <w:sz w:val="24"/>
          <w:szCs w:val="24"/>
          <w:lang w:val="en-US"/>
        </w:rPr>
        <w:t xml:space="preserve">, </w:t>
      </w:r>
      <w:proofErr w:type="spellStart"/>
      <w:r w:rsidRPr="000C2032">
        <w:rPr>
          <w:rFonts w:ascii="Arial" w:hAnsi="Arial" w:cs="Arial"/>
          <w:b/>
          <w:sz w:val="24"/>
          <w:szCs w:val="24"/>
          <w:lang w:val="en-US"/>
        </w:rPr>
        <w:t>mostra</w:t>
      </w:r>
      <w:proofErr w:type="spellEnd"/>
      <w:r w:rsidRPr="000C2032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0C2032">
        <w:rPr>
          <w:rFonts w:ascii="Arial" w:hAnsi="Arial" w:cs="Arial"/>
          <w:b/>
          <w:sz w:val="24"/>
          <w:szCs w:val="24"/>
          <w:lang w:val="en-US"/>
        </w:rPr>
        <w:t>pesquisa</w:t>
      </w:r>
      <w:proofErr w:type="spellEnd"/>
      <w:r>
        <w:rPr>
          <w:rFonts w:ascii="Arial" w:hAnsi="Arial" w:cs="Arial"/>
          <w:bCs/>
          <w:sz w:val="24"/>
          <w:szCs w:val="24"/>
          <w:lang w:val="en-US"/>
        </w:rPr>
        <w:t xml:space="preserve">. 2024. </w:t>
      </w:r>
      <w:proofErr w:type="spellStart"/>
      <w:r>
        <w:rPr>
          <w:rFonts w:ascii="Arial" w:hAnsi="Arial" w:cs="Arial"/>
          <w:bCs/>
          <w:sz w:val="24"/>
          <w:szCs w:val="24"/>
          <w:lang w:val="en-US"/>
        </w:rPr>
        <w:t>Disponível</w:t>
      </w:r>
      <w:proofErr w:type="spellEnd"/>
      <w:r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en-US"/>
        </w:rPr>
        <w:t>em</w:t>
      </w:r>
      <w:proofErr w:type="spellEnd"/>
      <w:r>
        <w:rPr>
          <w:rFonts w:ascii="Arial" w:hAnsi="Arial" w:cs="Arial"/>
          <w:bCs/>
          <w:sz w:val="24"/>
          <w:szCs w:val="24"/>
          <w:lang w:val="en-US"/>
        </w:rPr>
        <w:t>:</w:t>
      </w:r>
      <w:r w:rsidR="000C2032">
        <w:rPr>
          <w:rFonts w:ascii="Arial" w:hAnsi="Arial" w:cs="Arial"/>
          <w:bCs/>
          <w:sz w:val="24"/>
          <w:szCs w:val="24"/>
          <w:lang w:val="en-US"/>
        </w:rPr>
        <w:t xml:space="preserve"> &lt;</w:t>
      </w:r>
      <w:r w:rsidR="000C2032" w:rsidRPr="000C2032">
        <w:rPr>
          <w:rFonts w:ascii="Arial" w:hAnsi="Arial" w:cs="Arial"/>
          <w:bCs/>
          <w:sz w:val="24"/>
          <w:szCs w:val="24"/>
          <w:lang w:val="en-US"/>
        </w:rPr>
        <w:t>https://www.cnnbrasil.com.br/economia/financas/maioria-dos-brasileiros-nao-consegue-guardar-dinheiro-mostra-pesquisa/</w:t>
      </w:r>
      <w:r w:rsidR="000C2032">
        <w:rPr>
          <w:rFonts w:ascii="Arial" w:hAnsi="Arial" w:cs="Arial"/>
          <w:bCs/>
          <w:sz w:val="24"/>
          <w:szCs w:val="24"/>
          <w:lang w:val="en-US"/>
        </w:rPr>
        <w:t xml:space="preserve">&gt;. </w:t>
      </w:r>
      <w:proofErr w:type="spellStart"/>
      <w:r w:rsidR="000C2032">
        <w:rPr>
          <w:rFonts w:ascii="Arial" w:hAnsi="Arial" w:cs="Arial"/>
          <w:bCs/>
          <w:sz w:val="24"/>
          <w:szCs w:val="24"/>
          <w:lang w:val="en-US"/>
        </w:rPr>
        <w:t>Acesso</w:t>
      </w:r>
      <w:proofErr w:type="spellEnd"/>
      <w:r w:rsidR="000C2032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0C2032">
        <w:rPr>
          <w:rFonts w:ascii="Arial" w:hAnsi="Arial" w:cs="Arial"/>
          <w:bCs/>
          <w:sz w:val="24"/>
          <w:szCs w:val="24"/>
          <w:lang w:val="en-US"/>
        </w:rPr>
        <w:t>em</w:t>
      </w:r>
      <w:proofErr w:type="spellEnd"/>
      <w:r w:rsidR="000C2032">
        <w:rPr>
          <w:rFonts w:ascii="Arial" w:hAnsi="Arial" w:cs="Arial"/>
          <w:bCs/>
          <w:sz w:val="24"/>
          <w:szCs w:val="24"/>
          <w:lang w:val="en-US"/>
        </w:rPr>
        <w:t xml:space="preserve">: 3 de </w:t>
      </w:r>
      <w:proofErr w:type="spellStart"/>
      <w:r w:rsidR="000C2032">
        <w:rPr>
          <w:rFonts w:ascii="Arial" w:hAnsi="Arial" w:cs="Arial"/>
          <w:bCs/>
          <w:sz w:val="24"/>
          <w:szCs w:val="24"/>
          <w:lang w:val="en-US"/>
        </w:rPr>
        <w:t>novembro</w:t>
      </w:r>
      <w:proofErr w:type="spellEnd"/>
      <w:r w:rsidR="000C2032">
        <w:rPr>
          <w:rFonts w:ascii="Arial" w:hAnsi="Arial" w:cs="Arial"/>
          <w:bCs/>
          <w:sz w:val="24"/>
          <w:szCs w:val="24"/>
          <w:lang w:val="en-US"/>
        </w:rPr>
        <w:t xml:space="preserve"> de 2025.</w:t>
      </w:r>
    </w:p>
    <w:p w14:paraId="40412DD1" w14:textId="77777777" w:rsidR="00105153" w:rsidRDefault="00105153" w:rsidP="004E0E20">
      <w:pPr>
        <w:spacing w:after="0" w:line="240" w:lineRule="auto"/>
        <w:rPr>
          <w:rFonts w:ascii="Arial" w:hAnsi="Arial" w:cs="Arial"/>
          <w:bCs/>
          <w:sz w:val="24"/>
          <w:szCs w:val="24"/>
          <w:lang w:val="en-US"/>
        </w:rPr>
      </w:pPr>
    </w:p>
    <w:p w14:paraId="2C7EAA91" w14:textId="00E10217" w:rsidR="00105153" w:rsidRDefault="00105153" w:rsidP="004E0E20">
      <w:pPr>
        <w:spacing w:after="0" w:line="240" w:lineRule="auto"/>
        <w:rPr>
          <w:rFonts w:ascii="Arial" w:hAnsi="Arial" w:cs="Arial"/>
          <w:bCs/>
          <w:sz w:val="24"/>
          <w:szCs w:val="24"/>
          <w:lang w:val="en-US"/>
        </w:rPr>
      </w:pPr>
      <w:r w:rsidRPr="00105153">
        <w:rPr>
          <w:rFonts w:ascii="Arial" w:hAnsi="Arial" w:cs="Arial"/>
          <w:bCs/>
          <w:sz w:val="24"/>
          <w:szCs w:val="24"/>
          <w:lang w:val="en-US"/>
        </w:rPr>
        <w:t xml:space="preserve">KAHNEMAN, D. </w:t>
      </w:r>
      <w:r w:rsidRPr="00105153">
        <w:rPr>
          <w:rFonts w:ascii="Arial" w:hAnsi="Arial" w:cs="Arial"/>
          <w:b/>
          <w:sz w:val="24"/>
          <w:szCs w:val="24"/>
          <w:lang w:val="en-US"/>
        </w:rPr>
        <w:t>Thinking, Fast and Slow</w:t>
      </w:r>
      <w:r w:rsidRPr="00105153">
        <w:rPr>
          <w:rFonts w:ascii="Arial" w:hAnsi="Arial" w:cs="Arial"/>
          <w:bCs/>
          <w:sz w:val="24"/>
          <w:szCs w:val="24"/>
          <w:lang w:val="en-US"/>
        </w:rPr>
        <w:t>. New York: Farrar, Straus and Giroux, 2011.</w:t>
      </w:r>
    </w:p>
    <w:p w14:paraId="0459B772" w14:textId="77777777" w:rsidR="00F6148A" w:rsidRPr="00563F14" w:rsidRDefault="00F6148A" w:rsidP="004E0E20">
      <w:pPr>
        <w:spacing w:after="0" w:line="240" w:lineRule="auto"/>
        <w:rPr>
          <w:rFonts w:ascii="Arial" w:hAnsi="Arial" w:cs="Arial"/>
          <w:bCs/>
          <w:sz w:val="24"/>
          <w:szCs w:val="24"/>
          <w:lang w:val="en-US"/>
        </w:rPr>
      </w:pPr>
    </w:p>
    <w:p w14:paraId="1A3823B3" w14:textId="2D46C7C1" w:rsidR="00304E69" w:rsidRDefault="00304E69" w:rsidP="004E0E20">
      <w:pPr>
        <w:spacing w:after="0" w:line="240" w:lineRule="auto"/>
        <w:rPr>
          <w:rFonts w:ascii="Arial" w:hAnsi="Arial" w:cs="Arial"/>
          <w:bCs/>
          <w:sz w:val="24"/>
          <w:szCs w:val="24"/>
          <w:lang w:val="en-US"/>
        </w:rPr>
      </w:pPr>
      <w:r w:rsidRPr="00563F14">
        <w:rPr>
          <w:rFonts w:ascii="Arial" w:hAnsi="Arial" w:cs="Arial"/>
          <w:bCs/>
          <w:sz w:val="24"/>
          <w:szCs w:val="24"/>
          <w:lang w:val="en-US"/>
        </w:rPr>
        <w:t xml:space="preserve">KAHNEMAN, D.; TVERSKY, A. </w:t>
      </w:r>
      <w:r w:rsidRPr="00563F14">
        <w:rPr>
          <w:rFonts w:ascii="Arial" w:hAnsi="Arial" w:cs="Arial"/>
          <w:b/>
          <w:sz w:val="24"/>
          <w:szCs w:val="24"/>
          <w:lang w:val="en-US"/>
        </w:rPr>
        <w:t>Prospect theory: An analysis of decision under risk</w:t>
      </w:r>
      <w:r w:rsidRPr="00563F14">
        <w:rPr>
          <w:rFonts w:ascii="Arial" w:hAnsi="Arial" w:cs="Arial"/>
          <w:bCs/>
          <w:sz w:val="24"/>
          <w:szCs w:val="24"/>
          <w:lang w:val="en-US"/>
        </w:rPr>
        <w:t xml:space="preserve">. </w:t>
      </w:r>
      <w:proofErr w:type="spellStart"/>
      <w:r w:rsidRPr="00563F14">
        <w:rPr>
          <w:rFonts w:ascii="Arial" w:hAnsi="Arial" w:cs="Arial"/>
          <w:bCs/>
          <w:sz w:val="24"/>
          <w:szCs w:val="24"/>
          <w:lang w:val="en-US"/>
        </w:rPr>
        <w:t>Econometrica</w:t>
      </w:r>
      <w:proofErr w:type="spellEnd"/>
      <w:r w:rsidR="00BE40C4" w:rsidRPr="00563F14">
        <w:rPr>
          <w:rFonts w:ascii="Arial" w:hAnsi="Arial" w:cs="Arial"/>
          <w:bCs/>
          <w:sz w:val="24"/>
          <w:szCs w:val="24"/>
          <w:lang w:val="en-US"/>
        </w:rPr>
        <w:t>, v. 47, n.2, p. 263-291, 1979.</w:t>
      </w:r>
    </w:p>
    <w:p w14:paraId="59EDEC10" w14:textId="77777777" w:rsidR="0001128F" w:rsidRDefault="0001128F" w:rsidP="004E0E20">
      <w:pPr>
        <w:spacing w:after="0" w:line="240" w:lineRule="auto"/>
        <w:rPr>
          <w:rFonts w:ascii="Arial" w:hAnsi="Arial" w:cs="Arial"/>
          <w:bCs/>
          <w:sz w:val="24"/>
          <w:szCs w:val="24"/>
          <w:lang w:val="en-US"/>
        </w:rPr>
      </w:pPr>
    </w:p>
    <w:p w14:paraId="099B4CC6" w14:textId="52A58775" w:rsidR="0001128F" w:rsidRDefault="0001128F" w:rsidP="004E0E20">
      <w:pPr>
        <w:spacing w:after="0" w:line="240" w:lineRule="auto"/>
        <w:rPr>
          <w:rFonts w:ascii="Arial" w:hAnsi="Arial" w:cs="Arial"/>
          <w:bCs/>
          <w:sz w:val="24"/>
          <w:szCs w:val="24"/>
          <w:lang w:val="en-US"/>
        </w:rPr>
      </w:pPr>
      <w:r w:rsidRPr="0001128F">
        <w:rPr>
          <w:rFonts w:ascii="Arial" w:hAnsi="Arial" w:cs="Arial"/>
          <w:bCs/>
          <w:sz w:val="24"/>
          <w:szCs w:val="24"/>
          <w:lang w:val="en-US"/>
        </w:rPr>
        <w:lastRenderedPageBreak/>
        <w:t xml:space="preserve">LAIBSON, D. </w:t>
      </w:r>
      <w:r w:rsidRPr="0001128F">
        <w:rPr>
          <w:rFonts w:ascii="Arial" w:hAnsi="Arial" w:cs="Arial"/>
          <w:b/>
          <w:sz w:val="24"/>
          <w:szCs w:val="24"/>
          <w:lang w:val="en-US"/>
        </w:rPr>
        <w:t>Golden Eggs and Hyperbolic Discounting</w:t>
      </w:r>
      <w:r w:rsidRPr="0001128F">
        <w:rPr>
          <w:rFonts w:ascii="Arial" w:hAnsi="Arial" w:cs="Arial"/>
          <w:bCs/>
          <w:sz w:val="24"/>
          <w:szCs w:val="24"/>
          <w:lang w:val="en-US"/>
        </w:rPr>
        <w:t>. Quarterly Journal of Economics, v. 112, p. 443–477, 1997.</w:t>
      </w:r>
    </w:p>
    <w:p w14:paraId="0F0E8115" w14:textId="77777777" w:rsidR="00F6148A" w:rsidRDefault="00F6148A" w:rsidP="004E0E20">
      <w:pPr>
        <w:spacing w:after="0" w:line="240" w:lineRule="auto"/>
        <w:rPr>
          <w:rFonts w:ascii="Arial" w:hAnsi="Arial" w:cs="Arial"/>
          <w:bCs/>
          <w:sz w:val="24"/>
          <w:szCs w:val="24"/>
          <w:lang w:val="en-US"/>
        </w:rPr>
      </w:pPr>
    </w:p>
    <w:p w14:paraId="207B68EC" w14:textId="4A45FCEB" w:rsidR="005A2E1F" w:rsidRDefault="005A2E1F" w:rsidP="004E0E20">
      <w:pPr>
        <w:spacing w:after="0" w:line="240" w:lineRule="auto"/>
        <w:rPr>
          <w:rFonts w:ascii="Arial" w:hAnsi="Arial" w:cs="Arial"/>
          <w:bCs/>
          <w:sz w:val="24"/>
          <w:szCs w:val="24"/>
          <w:lang w:val="en-US"/>
        </w:rPr>
      </w:pPr>
      <w:r w:rsidRPr="005A2E1F">
        <w:rPr>
          <w:rFonts w:ascii="Arial" w:hAnsi="Arial" w:cs="Arial"/>
          <w:bCs/>
          <w:sz w:val="24"/>
          <w:szCs w:val="24"/>
          <w:lang w:val="en-US"/>
        </w:rPr>
        <w:t xml:space="preserve">LIPOVETSKY, G. </w:t>
      </w:r>
      <w:r w:rsidRPr="005A2E1F">
        <w:rPr>
          <w:rFonts w:ascii="Arial" w:hAnsi="Arial" w:cs="Arial"/>
          <w:b/>
          <w:sz w:val="24"/>
          <w:szCs w:val="24"/>
          <w:lang w:val="en-US"/>
        </w:rPr>
        <w:t xml:space="preserve">A Felicidade </w:t>
      </w:r>
      <w:proofErr w:type="spellStart"/>
      <w:r w:rsidRPr="005A2E1F">
        <w:rPr>
          <w:rFonts w:ascii="Arial" w:hAnsi="Arial" w:cs="Arial"/>
          <w:b/>
          <w:sz w:val="24"/>
          <w:szCs w:val="24"/>
          <w:lang w:val="en-US"/>
        </w:rPr>
        <w:t>Paradoxal</w:t>
      </w:r>
      <w:proofErr w:type="spellEnd"/>
      <w:r w:rsidRPr="005A2E1F">
        <w:rPr>
          <w:rFonts w:ascii="Arial" w:hAnsi="Arial" w:cs="Arial"/>
          <w:bCs/>
          <w:sz w:val="24"/>
          <w:szCs w:val="24"/>
          <w:lang w:val="en-US"/>
        </w:rPr>
        <w:t>. São Paulo: Companhia das Letras, 2007.</w:t>
      </w:r>
    </w:p>
    <w:p w14:paraId="55E859D1" w14:textId="77777777" w:rsidR="005A2E1F" w:rsidRPr="00563F14" w:rsidRDefault="005A2E1F" w:rsidP="004E0E20">
      <w:pPr>
        <w:spacing w:after="0" w:line="240" w:lineRule="auto"/>
        <w:rPr>
          <w:rFonts w:ascii="Arial" w:hAnsi="Arial" w:cs="Arial"/>
          <w:bCs/>
          <w:sz w:val="24"/>
          <w:szCs w:val="24"/>
          <w:lang w:val="en-US"/>
        </w:rPr>
      </w:pPr>
    </w:p>
    <w:p w14:paraId="6E6A883D" w14:textId="51B1B4C9" w:rsidR="00BE40C4" w:rsidRDefault="00BE40C4" w:rsidP="004E0E20">
      <w:pPr>
        <w:spacing w:after="0" w:line="240" w:lineRule="auto"/>
        <w:rPr>
          <w:rFonts w:ascii="Arial" w:hAnsi="Arial" w:cs="Arial"/>
          <w:bCs/>
          <w:sz w:val="24"/>
          <w:szCs w:val="24"/>
          <w:lang w:val="en-US"/>
        </w:rPr>
      </w:pPr>
      <w:r w:rsidRPr="00563F14">
        <w:rPr>
          <w:rFonts w:ascii="Arial" w:hAnsi="Arial" w:cs="Arial"/>
          <w:bCs/>
          <w:sz w:val="24"/>
          <w:szCs w:val="24"/>
          <w:lang w:val="en-US"/>
        </w:rPr>
        <w:t>LUSARDI</w:t>
      </w:r>
      <w:r w:rsidR="00FB069B" w:rsidRPr="00563F14">
        <w:rPr>
          <w:rFonts w:ascii="Arial" w:hAnsi="Arial" w:cs="Arial"/>
          <w:bCs/>
          <w:sz w:val="24"/>
          <w:szCs w:val="24"/>
          <w:lang w:val="en-US"/>
        </w:rPr>
        <w:t xml:space="preserve">, A.; MITCHELL, O.S. The economic Importance of financial literacy: theory and evidence. </w:t>
      </w:r>
      <w:r w:rsidR="00FB069B" w:rsidRPr="00563F14">
        <w:rPr>
          <w:rFonts w:ascii="Arial" w:hAnsi="Arial" w:cs="Arial"/>
          <w:b/>
          <w:sz w:val="24"/>
          <w:szCs w:val="24"/>
          <w:lang w:val="en-US"/>
        </w:rPr>
        <w:t>Journal of Economic Literature</w:t>
      </w:r>
      <w:r w:rsidR="00FB069B" w:rsidRPr="00563F14">
        <w:rPr>
          <w:rFonts w:ascii="Arial" w:hAnsi="Arial" w:cs="Arial"/>
          <w:bCs/>
          <w:sz w:val="24"/>
          <w:szCs w:val="24"/>
          <w:lang w:val="en-US"/>
        </w:rPr>
        <w:t>, v. 52, n.1</w:t>
      </w:r>
      <w:r w:rsidR="00515191" w:rsidRPr="00563F14">
        <w:rPr>
          <w:rFonts w:ascii="Arial" w:hAnsi="Arial" w:cs="Arial"/>
          <w:bCs/>
          <w:sz w:val="24"/>
          <w:szCs w:val="24"/>
          <w:lang w:val="en-US"/>
        </w:rPr>
        <w:t>, p. 5-44, 2014.</w:t>
      </w:r>
    </w:p>
    <w:p w14:paraId="5AE6954A" w14:textId="77777777" w:rsidR="0072220B" w:rsidRDefault="0072220B" w:rsidP="004E0E20">
      <w:pPr>
        <w:spacing w:after="0" w:line="240" w:lineRule="auto"/>
        <w:rPr>
          <w:rFonts w:ascii="Arial" w:hAnsi="Arial" w:cs="Arial"/>
          <w:bCs/>
          <w:sz w:val="24"/>
          <w:szCs w:val="24"/>
          <w:lang w:val="en-US"/>
        </w:rPr>
      </w:pPr>
    </w:p>
    <w:p w14:paraId="4598229D" w14:textId="3D6169D4" w:rsidR="0072220B" w:rsidRDefault="006E2954" w:rsidP="004E0E20">
      <w:pPr>
        <w:spacing w:after="0" w:line="240" w:lineRule="auto"/>
        <w:rPr>
          <w:rFonts w:ascii="Arial" w:hAnsi="Arial" w:cs="Arial"/>
          <w:bCs/>
          <w:sz w:val="24"/>
          <w:szCs w:val="24"/>
          <w:lang w:val="en-US"/>
        </w:rPr>
      </w:pPr>
      <w:r w:rsidRPr="006E2954">
        <w:rPr>
          <w:rFonts w:ascii="Arial" w:hAnsi="Arial" w:cs="Arial"/>
          <w:bCs/>
          <w:sz w:val="24"/>
          <w:szCs w:val="24"/>
          <w:lang w:val="en-US"/>
        </w:rPr>
        <w:t xml:space="preserve">MISCHEL, W. </w:t>
      </w:r>
      <w:r w:rsidRPr="006E2954">
        <w:rPr>
          <w:rFonts w:ascii="Arial" w:hAnsi="Arial" w:cs="Arial"/>
          <w:b/>
          <w:sz w:val="24"/>
          <w:szCs w:val="24"/>
          <w:lang w:val="en-US"/>
        </w:rPr>
        <w:t>The Marshmallow Test</w:t>
      </w:r>
      <w:r w:rsidRPr="006E2954">
        <w:rPr>
          <w:rFonts w:ascii="Arial" w:hAnsi="Arial" w:cs="Arial"/>
          <w:bCs/>
          <w:sz w:val="24"/>
          <w:szCs w:val="24"/>
          <w:lang w:val="en-US"/>
        </w:rPr>
        <w:t>. New York: Little, Brown and Company, 2014.</w:t>
      </w:r>
    </w:p>
    <w:p w14:paraId="30A51B63" w14:textId="77777777" w:rsidR="0072220B" w:rsidRPr="00563F14" w:rsidRDefault="0072220B" w:rsidP="004E0E20">
      <w:pPr>
        <w:spacing w:after="0" w:line="240" w:lineRule="auto"/>
        <w:rPr>
          <w:rFonts w:ascii="Arial" w:hAnsi="Arial" w:cs="Arial"/>
          <w:bCs/>
          <w:sz w:val="24"/>
          <w:szCs w:val="24"/>
          <w:lang w:val="en-US"/>
        </w:rPr>
      </w:pPr>
    </w:p>
    <w:p w14:paraId="6CF75020" w14:textId="580B2213" w:rsidR="00B278E2" w:rsidRDefault="00B278E2" w:rsidP="004E0E20">
      <w:pPr>
        <w:spacing w:after="0" w:line="240" w:lineRule="auto"/>
        <w:rPr>
          <w:rFonts w:ascii="Arial" w:hAnsi="Arial" w:cs="Arial"/>
          <w:bCs/>
          <w:sz w:val="24"/>
          <w:szCs w:val="24"/>
          <w:lang w:val="en-US"/>
        </w:rPr>
      </w:pPr>
      <w:r w:rsidRPr="00563F14">
        <w:rPr>
          <w:rFonts w:ascii="Arial" w:hAnsi="Arial" w:cs="Arial"/>
          <w:bCs/>
          <w:sz w:val="24"/>
          <w:szCs w:val="24"/>
          <w:lang w:val="en-US"/>
        </w:rPr>
        <w:t xml:space="preserve">OCDE. </w:t>
      </w:r>
      <w:r w:rsidRPr="00563F14">
        <w:rPr>
          <w:rFonts w:ascii="Arial" w:hAnsi="Arial" w:cs="Arial"/>
          <w:b/>
          <w:sz w:val="24"/>
          <w:szCs w:val="24"/>
          <w:lang w:val="en-US"/>
        </w:rPr>
        <w:t>Recommendation on principles and good practices for financial education and awareness</w:t>
      </w:r>
      <w:r w:rsidRPr="00563F14">
        <w:rPr>
          <w:rFonts w:ascii="Arial" w:hAnsi="Arial" w:cs="Arial"/>
          <w:bCs/>
          <w:sz w:val="24"/>
          <w:szCs w:val="24"/>
          <w:lang w:val="en-US"/>
        </w:rPr>
        <w:t>. Paris: OCDE, 2005.</w:t>
      </w:r>
    </w:p>
    <w:p w14:paraId="39DD796D" w14:textId="77777777" w:rsidR="00F6148A" w:rsidRDefault="00F6148A" w:rsidP="004E0E20">
      <w:pPr>
        <w:spacing w:after="0" w:line="240" w:lineRule="auto"/>
        <w:rPr>
          <w:rFonts w:ascii="Arial" w:hAnsi="Arial" w:cs="Arial"/>
          <w:bCs/>
          <w:sz w:val="24"/>
          <w:szCs w:val="24"/>
          <w:lang w:val="en-US"/>
        </w:rPr>
      </w:pPr>
    </w:p>
    <w:p w14:paraId="71257D49" w14:textId="46BA6C92" w:rsidR="006E2954" w:rsidRPr="006E2954" w:rsidRDefault="006E2954" w:rsidP="004E0E20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en-US" w:eastAsia="pt-BR"/>
          <w14:ligatures w14:val="none"/>
        </w:rPr>
      </w:pPr>
      <w:r w:rsidRPr="00233A15">
        <w:rPr>
          <w:rFonts w:ascii="Arial" w:eastAsia="Times New Roman" w:hAnsi="Arial" w:cs="Arial"/>
          <w:kern w:val="0"/>
          <w:sz w:val="24"/>
          <w:szCs w:val="24"/>
          <w:lang w:val="en-US" w:eastAsia="pt-BR"/>
          <w14:ligatures w14:val="none"/>
        </w:rPr>
        <w:t xml:space="preserve">OCDE. </w:t>
      </w:r>
      <w:r w:rsidRPr="00233A15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pt-BR"/>
          <w14:ligatures w14:val="none"/>
        </w:rPr>
        <w:t>PISA 2022 Results – Volume I</w:t>
      </w:r>
      <w:r w:rsidRPr="00233A15">
        <w:rPr>
          <w:rFonts w:ascii="Arial" w:eastAsia="Times New Roman" w:hAnsi="Arial" w:cs="Arial"/>
          <w:kern w:val="0"/>
          <w:sz w:val="24"/>
          <w:szCs w:val="24"/>
          <w:lang w:val="en-US" w:eastAsia="pt-BR"/>
          <w14:ligatures w14:val="none"/>
        </w:rPr>
        <w:t>. Paris: OECD Publishing, 2024.</w:t>
      </w:r>
    </w:p>
    <w:p w14:paraId="44757F82" w14:textId="77777777" w:rsidR="006E2954" w:rsidRPr="00563F14" w:rsidRDefault="006E2954" w:rsidP="004E0E20">
      <w:pPr>
        <w:spacing w:after="0" w:line="240" w:lineRule="auto"/>
        <w:rPr>
          <w:rFonts w:ascii="Arial" w:hAnsi="Arial" w:cs="Arial"/>
          <w:bCs/>
          <w:sz w:val="24"/>
          <w:szCs w:val="24"/>
          <w:lang w:val="en-US"/>
        </w:rPr>
      </w:pPr>
    </w:p>
    <w:p w14:paraId="1086DE54" w14:textId="5D0B2BFE" w:rsidR="00233A15" w:rsidRPr="006E2954" w:rsidRDefault="00515191" w:rsidP="004E0E20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563F14">
        <w:rPr>
          <w:rFonts w:ascii="Arial" w:hAnsi="Arial" w:cs="Arial"/>
          <w:bCs/>
          <w:sz w:val="24"/>
          <w:szCs w:val="24"/>
          <w:lang w:val="en-US"/>
        </w:rPr>
        <w:t xml:space="preserve">O’GUINN, T.C.; FABER, R.J. Compulsive buying: A phenomenological exploration. </w:t>
      </w:r>
      <w:proofErr w:type="spellStart"/>
      <w:r w:rsidRPr="00563F14">
        <w:rPr>
          <w:rFonts w:ascii="Arial" w:hAnsi="Arial" w:cs="Arial"/>
          <w:b/>
          <w:sz w:val="24"/>
          <w:szCs w:val="24"/>
        </w:rPr>
        <w:t>Journal</w:t>
      </w:r>
      <w:proofErr w:type="spellEnd"/>
      <w:r w:rsidRPr="00563F1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563F14">
        <w:rPr>
          <w:rFonts w:ascii="Arial" w:hAnsi="Arial" w:cs="Arial"/>
          <w:b/>
          <w:sz w:val="24"/>
          <w:szCs w:val="24"/>
        </w:rPr>
        <w:t>of</w:t>
      </w:r>
      <w:proofErr w:type="spellEnd"/>
      <w:r w:rsidRPr="00563F1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563F14">
        <w:rPr>
          <w:rFonts w:ascii="Arial" w:hAnsi="Arial" w:cs="Arial"/>
          <w:b/>
          <w:sz w:val="24"/>
          <w:szCs w:val="24"/>
        </w:rPr>
        <w:t>Consumer</w:t>
      </w:r>
      <w:proofErr w:type="spellEnd"/>
      <w:r w:rsidRPr="00563F1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563F14">
        <w:rPr>
          <w:rFonts w:ascii="Arial" w:hAnsi="Arial" w:cs="Arial"/>
          <w:b/>
          <w:sz w:val="24"/>
          <w:szCs w:val="24"/>
        </w:rPr>
        <w:t>Research</w:t>
      </w:r>
      <w:proofErr w:type="spellEnd"/>
      <w:r w:rsidRPr="00563F14">
        <w:rPr>
          <w:rFonts w:ascii="Arial" w:hAnsi="Arial" w:cs="Arial"/>
          <w:bCs/>
          <w:sz w:val="24"/>
          <w:szCs w:val="24"/>
        </w:rPr>
        <w:t>, v.16, n.2, p. 147-157,1989.</w:t>
      </w:r>
    </w:p>
    <w:p w14:paraId="357173DB" w14:textId="77777777" w:rsidR="00233A15" w:rsidRDefault="00233A15" w:rsidP="004E0E20">
      <w:pPr>
        <w:spacing w:after="0" w:line="240" w:lineRule="auto"/>
        <w:rPr>
          <w:rFonts w:ascii="Arial" w:hAnsi="Arial" w:cs="Arial"/>
          <w:bCs/>
          <w:sz w:val="24"/>
          <w:szCs w:val="24"/>
          <w:lang w:val="en-US"/>
        </w:rPr>
      </w:pPr>
    </w:p>
    <w:p w14:paraId="65B17541" w14:textId="18C166FA" w:rsidR="00F6148A" w:rsidRDefault="008B42A7" w:rsidP="004E0E20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en-US" w:eastAsia="pt-BR"/>
          <w14:ligatures w14:val="none"/>
        </w:rPr>
      </w:pPr>
      <w:r w:rsidRPr="008B42A7">
        <w:rPr>
          <w:rFonts w:ascii="Arial" w:eastAsia="Times New Roman" w:hAnsi="Arial" w:cs="Arial"/>
          <w:kern w:val="0"/>
          <w:sz w:val="24"/>
          <w:szCs w:val="24"/>
          <w:lang w:val="en-US" w:eastAsia="pt-BR"/>
          <w14:ligatures w14:val="none"/>
        </w:rPr>
        <w:t xml:space="preserve">ROBERTS, J. A. </w:t>
      </w:r>
      <w:r w:rsidRPr="008B42A7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pt-BR"/>
          <w14:ligatures w14:val="none"/>
        </w:rPr>
        <w:t>Compulsive Buying Among College Students</w:t>
      </w:r>
      <w:r w:rsidRPr="008B42A7">
        <w:rPr>
          <w:rFonts w:ascii="Arial" w:eastAsia="Times New Roman" w:hAnsi="Arial" w:cs="Arial"/>
          <w:kern w:val="0"/>
          <w:sz w:val="24"/>
          <w:szCs w:val="24"/>
          <w:lang w:val="en-US" w:eastAsia="pt-BR"/>
          <w14:ligatures w14:val="none"/>
        </w:rPr>
        <w:t>. Journal of Consumer Affairs, v. 32, n. 2, p. 295–316, 1998.</w:t>
      </w:r>
    </w:p>
    <w:p w14:paraId="452F79AE" w14:textId="77777777" w:rsidR="008B42A7" w:rsidRPr="00563F14" w:rsidRDefault="008B42A7" w:rsidP="004E0E20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7F96CC9B" w14:textId="156FE355" w:rsidR="004E2B43" w:rsidRDefault="004E2B43" w:rsidP="004E0E20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563F14">
        <w:rPr>
          <w:rFonts w:ascii="Arial" w:hAnsi="Arial" w:cs="Arial"/>
          <w:bCs/>
          <w:sz w:val="24"/>
          <w:szCs w:val="24"/>
        </w:rPr>
        <w:t>SANTOS, C.R.L.; COSTA</w:t>
      </w:r>
      <w:r w:rsidR="001A7715" w:rsidRPr="00563F14">
        <w:rPr>
          <w:rFonts w:ascii="Arial" w:hAnsi="Arial" w:cs="Arial"/>
          <w:bCs/>
          <w:sz w:val="24"/>
          <w:szCs w:val="24"/>
        </w:rPr>
        <w:t xml:space="preserve">, V.P. </w:t>
      </w:r>
      <w:r w:rsidR="001A7715" w:rsidRPr="00563F14">
        <w:rPr>
          <w:rFonts w:ascii="Arial" w:hAnsi="Arial" w:cs="Arial"/>
          <w:b/>
          <w:sz w:val="24"/>
          <w:szCs w:val="24"/>
        </w:rPr>
        <w:t>Responsabilidade civil dos influenciadores digitais na promoção de jogos de azar: análise jurídica e implicações no cenário brasileiro</w:t>
      </w:r>
      <w:r w:rsidR="001A7715" w:rsidRPr="00563F14">
        <w:rPr>
          <w:rFonts w:ascii="Arial" w:hAnsi="Arial" w:cs="Arial"/>
          <w:bCs/>
          <w:sz w:val="24"/>
          <w:szCs w:val="24"/>
        </w:rPr>
        <w:t>. Revista JRG de Estudos Acadêmicos</w:t>
      </w:r>
      <w:r w:rsidR="00314F05" w:rsidRPr="00563F14">
        <w:rPr>
          <w:rFonts w:ascii="Arial" w:hAnsi="Arial" w:cs="Arial"/>
          <w:bCs/>
          <w:sz w:val="24"/>
          <w:szCs w:val="24"/>
        </w:rPr>
        <w:t>, 2025.</w:t>
      </w:r>
    </w:p>
    <w:p w14:paraId="2E2D0353" w14:textId="77777777" w:rsidR="00F6148A" w:rsidRPr="00563F14" w:rsidRDefault="00F6148A" w:rsidP="004E0E20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3007C330" w14:textId="792CC4D7" w:rsidR="00314F05" w:rsidRDefault="00314F05" w:rsidP="004E0E20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563F14">
        <w:rPr>
          <w:rFonts w:ascii="Arial" w:hAnsi="Arial" w:cs="Arial"/>
          <w:bCs/>
          <w:sz w:val="24"/>
          <w:szCs w:val="24"/>
        </w:rPr>
        <w:t>SILVA, R.P.; SANTOS, M</w:t>
      </w:r>
      <w:r w:rsidR="00934688" w:rsidRPr="00563F14">
        <w:rPr>
          <w:rFonts w:ascii="Arial" w:hAnsi="Arial" w:cs="Arial"/>
          <w:bCs/>
          <w:sz w:val="24"/>
          <w:szCs w:val="24"/>
        </w:rPr>
        <w:t xml:space="preserve">.L. Consumo consciente e educação financeira: uma análise de relação entre conhecimento e comportamento financeiro. </w:t>
      </w:r>
      <w:r w:rsidR="00934688" w:rsidRPr="00563F14">
        <w:rPr>
          <w:rFonts w:ascii="Arial" w:hAnsi="Arial" w:cs="Arial"/>
          <w:b/>
          <w:sz w:val="24"/>
          <w:szCs w:val="24"/>
        </w:rPr>
        <w:t>Revista Brasileira de Educação Financeira</w:t>
      </w:r>
      <w:r w:rsidR="00934688" w:rsidRPr="00563F14">
        <w:rPr>
          <w:rFonts w:ascii="Arial" w:hAnsi="Arial" w:cs="Arial"/>
          <w:bCs/>
          <w:sz w:val="24"/>
          <w:szCs w:val="24"/>
        </w:rPr>
        <w:t>, v.</w:t>
      </w:r>
      <w:r w:rsidR="00B26E39" w:rsidRPr="00563F14">
        <w:rPr>
          <w:rFonts w:ascii="Arial" w:hAnsi="Arial" w:cs="Arial"/>
          <w:bCs/>
          <w:sz w:val="24"/>
          <w:szCs w:val="24"/>
        </w:rPr>
        <w:t>8, n.1, p. 45-62, 2023.</w:t>
      </w:r>
    </w:p>
    <w:p w14:paraId="6C5F721C" w14:textId="77777777" w:rsidR="00F6148A" w:rsidRDefault="00F6148A" w:rsidP="004E0E20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39B0FC05" w14:textId="771AB5E7" w:rsidR="00467DCB" w:rsidRDefault="00467DCB" w:rsidP="004E0E20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467DCB">
        <w:rPr>
          <w:rFonts w:ascii="Arial" w:hAnsi="Arial" w:cs="Arial"/>
          <w:bCs/>
          <w:sz w:val="24"/>
          <w:szCs w:val="24"/>
        </w:rPr>
        <w:t xml:space="preserve">SLOVIC, P. </w:t>
      </w:r>
      <w:r w:rsidRPr="00467DCB">
        <w:rPr>
          <w:rFonts w:ascii="Arial" w:hAnsi="Arial" w:cs="Arial"/>
          <w:b/>
          <w:sz w:val="24"/>
          <w:szCs w:val="24"/>
        </w:rPr>
        <w:t xml:space="preserve">The </w:t>
      </w:r>
      <w:proofErr w:type="spellStart"/>
      <w:r w:rsidRPr="00467DCB">
        <w:rPr>
          <w:rFonts w:ascii="Arial" w:hAnsi="Arial" w:cs="Arial"/>
          <w:b/>
          <w:sz w:val="24"/>
          <w:szCs w:val="24"/>
        </w:rPr>
        <w:t>Affect</w:t>
      </w:r>
      <w:proofErr w:type="spellEnd"/>
      <w:r w:rsidRPr="00467DC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67DCB">
        <w:rPr>
          <w:rFonts w:ascii="Arial" w:hAnsi="Arial" w:cs="Arial"/>
          <w:b/>
          <w:sz w:val="24"/>
          <w:szCs w:val="24"/>
        </w:rPr>
        <w:t>Heuristic</w:t>
      </w:r>
      <w:proofErr w:type="spellEnd"/>
      <w:r w:rsidRPr="00467DCB">
        <w:rPr>
          <w:rFonts w:ascii="Arial" w:hAnsi="Arial" w:cs="Arial"/>
          <w:bCs/>
          <w:sz w:val="24"/>
          <w:szCs w:val="24"/>
        </w:rPr>
        <w:t xml:space="preserve">. In: </w:t>
      </w:r>
      <w:proofErr w:type="spellStart"/>
      <w:r w:rsidRPr="00467DCB">
        <w:rPr>
          <w:rFonts w:ascii="Arial" w:hAnsi="Arial" w:cs="Arial"/>
          <w:bCs/>
          <w:sz w:val="24"/>
          <w:szCs w:val="24"/>
        </w:rPr>
        <w:t>Gilovich</w:t>
      </w:r>
      <w:proofErr w:type="spellEnd"/>
      <w:r w:rsidRPr="00467DCB">
        <w:rPr>
          <w:rFonts w:ascii="Arial" w:hAnsi="Arial" w:cs="Arial"/>
          <w:bCs/>
          <w:sz w:val="24"/>
          <w:szCs w:val="24"/>
        </w:rPr>
        <w:t>, T.; Griffin, D.; Kahneman, D. (</w:t>
      </w:r>
      <w:proofErr w:type="spellStart"/>
      <w:r w:rsidRPr="00467DCB">
        <w:rPr>
          <w:rFonts w:ascii="Arial" w:hAnsi="Arial" w:cs="Arial"/>
          <w:bCs/>
          <w:sz w:val="24"/>
          <w:szCs w:val="24"/>
        </w:rPr>
        <w:t>orgs</w:t>
      </w:r>
      <w:proofErr w:type="spellEnd"/>
      <w:r w:rsidRPr="00467DCB">
        <w:rPr>
          <w:rFonts w:ascii="Arial" w:hAnsi="Arial" w:cs="Arial"/>
          <w:bCs/>
          <w:sz w:val="24"/>
          <w:szCs w:val="24"/>
        </w:rPr>
        <w:t xml:space="preserve">.). </w:t>
      </w:r>
      <w:proofErr w:type="spellStart"/>
      <w:r w:rsidRPr="00467DCB">
        <w:rPr>
          <w:rFonts w:ascii="Arial" w:hAnsi="Arial" w:cs="Arial"/>
          <w:bCs/>
          <w:sz w:val="24"/>
          <w:szCs w:val="24"/>
        </w:rPr>
        <w:t>Heuristics</w:t>
      </w:r>
      <w:proofErr w:type="spellEnd"/>
      <w:r w:rsidRPr="00467DC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67DCB">
        <w:rPr>
          <w:rFonts w:ascii="Arial" w:hAnsi="Arial" w:cs="Arial"/>
          <w:bCs/>
          <w:sz w:val="24"/>
          <w:szCs w:val="24"/>
        </w:rPr>
        <w:t>and</w:t>
      </w:r>
      <w:proofErr w:type="spellEnd"/>
      <w:r w:rsidRPr="00467DC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67DCB">
        <w:rPr>
          <w:rFonts w:ascii="Arial" w:hAnsi="Arial" w:cs="Arial"/>
          <w:bCs/>
          <w:sz w:val="24"/>
          <w:szCs w:val="24"/>
        </w:rPr>
        <w:t>Biases</w:t>
      </w:r>
      <w:proofErr w:type="spellEnd"/>
      <w:r w:rsidRPr="00467DCB">
        <w:rPr>
          <w:rFonts w:ascii="Arial" w:hAnsi="Arial" w:cs="Arial"/>
          <w:bCs/>
          <w:sz w:val="24"/>
          <w:szCs w:val="24"/>
        </w:rPr>
        <w:t xml:space="preserve">. Cambridge: Cambridge </w:t>
      </w:r>
      <w:proofErr w:type="spellStart"/>
      <w:r w:rsidRPr="00467DCB">
        <w:rPr>
          <w:rFonts w:ascii="Arial" w:hAnsi="Arial" w:cs="Arial"/>
          <w:bCs/>
          <w:sz w:val="24"/>
          <w:szCs w:val="24"/>
        </w:rPr>
        <w:t>University</w:t>
      </w:r>
      <w:proofErr w:type="spellEnd"/>
      <w:r w:rsidRPr="00467DCB">
        <w:rPr>
          <w:rFonts w:ascii="Arial" w:hAnsi="Arial" w:cs="Arial"/>
          <w:bCs/>
          <w:sz w:val="24"/>
          <w:szCs w:val="24"/>
        </w:rPr>
        <w:t xml:space="preserve"> Press, 2002.</w:t>
      </w:r>
    </w:p>
    <w:p w14:paraId="6BE8A58F" w14:textId="77777777" w:rsidR="00467DCB" w:rsidRPr="00563F14" w:rsidRDefault="00467DCB" w:rsidP="004E0E20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1DE961DD" w14:textId="7248DE07" w:rsidR="00B26E39" w:rsidRDefault="00B26E39" w:rsidP="004E0E20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563F14">
        <w:rPr>
          <w:rFonts w:ascii="Arial" w:hAnsi="Arial" w:cs="Arial"/>
          <w:bCs/>
          <w:sz w:val="24"/>
          <w:szCs w:val="24"/>
        </w:rPr>
        <w:t xml:space="preserve">STRATEGY&amp;. </w:t>
      </w:r>
      <w:r w:rsidRPr="00563F14">
        <w:rPr>
          <w:rFonts w:ascii="Arial" w:hAnsi="Arial" w:cs="Arial"/>
          <w:b/>
          <w:sz w:val="24"/>
          <w:szCs w:val="24"/>
        </w:rPr>
        <w:t>O impacto das apostas esportivas no consumo</w:t>
      </w:r>
      <w:r w:rsidRPr="00563F14">
        <w:rPr>
          <w:rFonts w:ascii="Arial" w:hAnsi="Arial" w:cs="Arial"/>
          <w:bCs/>
          <w:sz w:val="24"/>
          <w:szCs w:val="24"/>
        </w:rPr>
        <w:t xml:space="preserve">. </w:t>
      </w:r>
      <w:proofErr w:type="spellStart"/>
      <w:r w:rsidRPr="00563F14">
        <w:rPr>
          <w:rFonts w:ascii="Arial" w:hAnsi="Arial" w:cs="Arial"/>
          <w:bCs/>
          <w:sz w:val="24"/>
          <w:szCs w:val="24"/>
        </w:rPr>
        <w:t>PwC</w:t>
      </w:r>
      <w:proofErr w:type="spellEnd"/>
      <w:r w:rsidRPr="00563F14">
        <w:rPr>
          <w:rFonts w:ascii="Arial" w:hAnsi="Arial" w:cs="Arial"/>
          <w:bCs/>
          <w:sz w:val="24"/>
          <w:szCs w:val="24"/>
        </w:rPr>
        <w:t xml:space="preserve"> Brasil, 2024. Disponível em: </w:t>
      </w:r>
      <w:r w:rsidR="00500C91" w:rsidRPr="00563F14">
        <w:rPr>
          <w:rFonts w:ascii="Arial" w:hAnsi="Arial" w:cs="Arial"/>
          <w:bCs/>
          <w:sz w:val="24"/>
          <w:szCs w:val="24"/>
        </w:rPr>
        <w:t>&lt;</w:t>
      </w:r>
      <w:r w:rsidR="005448C9" w:rsidRPr="005448C9">
        <w:rPr>
          <w:rFonts w:ascii="Arial" w:hAnsi="Arial" w:cs="Arial"/>
          <w:bCs/>
          <w:sz w:val="24"/>
          <w:szCs w:val="24"/>
        </w:rPr>
        <w:t>https://www.strategyand.pwc.com/br/pt/relatorios/impacto_apostas_esportivas_consumo_pub_strategy_2024.pdf</w:t>
      </w:r>
      <w:r w:rsidR="00012498" w:rsidRPr="00563F14">
        <w:rPr>
          <w:rFonts w:ascii="Arial" w:hAnsi="Arial" w:cs="Arial"/>
          <w:bCs/>
          <w:sz w:val="24"/>
          <w:szCs w:val="24"/>
        </w:rPr>
        <w:t>&gt;</w:t>
      </w:r>
      <w:r w:rsidR="00D71886" w:rsidRPr="00563F14">
        <w:rPr>
          <w:rFonts w:ascii="Arial" w:hAnsi="Arial" w:cs="Arial"/>
          <w:b/>
          <w:sz w:val="24"/>
          <w:szCs w:val="24"/>
        </w:rPr>
        <w:t>.</w:t>
      </w:r>
      <w:r w:rsidR="00ED0D8E" w:rsidRPr="00563F14">
        <w:rPr>
          <w:rFonts w:ascii="Arial" w:hAnsi="Arial" w:cs="Arial"/>
          <w:b/>
          <w:sz w:val="24"/>
          <w:szCs w:val="24"/>
        </w:rPr>
        <w:t xml:space="preserve"> </w:t>
      </w:r>
      <w:r w:rsidR="00D71886" w:rsidRPr="00563F14">
        <w:rPr>
          <w:rFonts w:ascii="Arial" w:hAnsi="Arial" w:cs="Arial"/>
          <w:bCs/>
          <w:sz w:val="24"/>
          <w:szCs w:val="24"/>
        </w:rPr>
        <w:t>Acesso em: 23 de maio de 2025.</w:t>
      </w:r>
    </w:p>
    <w:p w14:paraId="707AB7EA" w14:textId="5CD39765" w:rsidR="0016095D" w:rsidRDefault="0016095D" w:rsidP="004E0E20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3C63DDD3" w14:textId="13822701" w:rsidR="0016095D" w:rsidRDefault="0016095D" w:rsidP="004E0E20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TRIOLA, Mauro</w:t>
      </w:r>
      <w:r w:rsidRPr="0016095D">
        <w:rPr>
          <w:rFonts w:ascii="Arial" w:hAnsi="Arial" w:cs="Arial"/>
          <w:bCs/>
          <w:sz w:val="24"/>
          <w:szCs w:val="24"/>
        </w:rPr>
        <w:t xml:space="preserve"> F. </w:t>
      </w:r>
      <w:r w:rsidRPr="0016095D">
        <w:rPr>
          <w:rFonts w:ascii="Arial" w:hAnsi="Arial" w:cs="Arial"/>
          <w:b/>
          <w:bCs/>
          <w:sz w:val="24"/>
          <w:szCs w:val="24"/>
        </w:rPr>
        <w:t>Introdução à estatística</w:t>
      </w:r>
      <w:r w:rsidRPr="0016095D">
        <w:rPr>
          <w:rFonts w:ascii="Arial" w:hAnsi="Arial" w:cs="Arial"/>
          <w:bCs/>
          <w:sz w:val="24"/>
          <w:szCs w:val="24"/>
        </w:rPr>
        <w:t>. 12ª ed. Rio de Janeiro: LTC, 2017.</w:t>
      </w:r>
    </w:p>
    <w:p w14:paraId="16856738" w14:textId="77777777" w:rsidR="00F6148A" w:rsidRPr="00563F14" w:rsidRDefault="00F6148A" w:rsidP="004E0E20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62F4CBD2" w14:textId="33E90720" w:rsidR="0001434B" w:rsidRDefault="00385FDB" w:rsidP="004E0E20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563F14">
        <w:rPr>
          <w:rFonts w:ascii="Arial" w:hAnsi="Arial" w:cs="Arial"/>
          <w:bCs/>
          <w:sz w:val="24"/>
          <w:szCs w:val="24"/>
        </w:rPr>
        <w:t xml:space="preserve">UFF. </w:t>
      </w:r>
      <w:r w:rsidRPr="00563F14">
        <w:rPr>
          <w:rFonts w:ascii="Arial" w:hAnsi="Arial" w:cs="Arial"/>
          <w:b/>
          <w:sz w:val="24"/>
          <w:szCs w:val="24"/>
        </w:rPr>
        <w:t xml:space="preserve">Brasileiros sentem o impacto social e econômico do vício nas </w:t>
      </w:r>
      <w:proofErr w:type="spellStart"/>
      <w:r w:rsidRPr="00563F14">
        <w:rPr>
          <w:rFonts w:ascii="Arial" w:hAnsi="Arial" w:cs="Arial"/>
          <w:b/>
          <w:sz w:val="24"/>
          <w:szCs w:val="24"/>
        </w:rPr>
        <w:t>bets</w:t>
      </w:r>
      <w:proofErr w:type="spellEnd"/>
      <w:r w:rsidRPr="00563F14">
        <w:rPr>
          <w:rFonts w:ascii="Arial" w:hAnsi="Arial" w:cs="Arial"/>
          <w:bCs/>
          <w:sz w:val="24"/>
          <w:szCs w:val="24"/>
        </w:rPr>
        <w:t>. Universidade Federal Fluminense, 2024. Disponível em</w:t>
      </w:r>
      <w:r w:rsidRPr="00563F14">
        <w:rPr>
          <w:rFonts w:ascii="Arial" w:hAnsi="Arial" w:cs="Arial"/>
          <w:b/>
          <w:sz w:val="24"/>
          <w:szCs w:val="24"/>
        </w:rPr>
        <w:t>:</w:t>
      </w:r>
      <w:r w:rsidR="005D2283" w:rsidRPr="00563F14">
        <w:rPr>
          <w:rFonts w:ascii="Arial" w:hAnsi="Arial" w:cs="Arial"/>
          <w:b/>
          <w:sz w:val="24"/>
          <w:szCs w:val="24"/>
        </w:rPr>
        <w:t xml:space="preserve"> </w:t>
      </w:r>
      <w:r w:rsidR="003E7B95" w:rsidRPr="00563F14">
        <w:rPr>
          <w:rFonts w:ascii="Arial" w:hAnsi="Arial" w:cs="Arial"/>
          <w:bCs/>
          <w:sz w:val="24"/>
          <w:szCs w:val="24"/>
        </w:rPr>
        <w:t>&lt;</w:t>
      </w:r>
      <w:r w:rsidR="005D2283" w:rsidRPr="00563F14">
        <w:rPr>
          <w:rFonts w:ascii="Arial" w:hAnsi="Arial" w:cs="Arial"/>
          <w:bCs/>
          <w:sz w:val="24"/>
          <w:szCs w:val="24"/>
        </w:rPr>
        <w:t>https://www.uff.br/04-09-2024/brasileiros-sentem-o-impacto-social-e-economico-do-vicio-nas-bets/</w:t>
      </w:r>
      <w:r w:rsidR="003E7B95" w:rsidRPr="00563F14">
        <w:rPr>
          <w:rFonts w:ascii="Arial" w:hAnsi="Arial" w:cs="Arial"/>
          <w:bCs/>
          <w:sz w:val="24"/>
          <w:szCs w:val="24"/>
        </w:rPr>
        <w:t>&gt;</w:t>
      </w:r>
      <w:r w:rsidR="005D2283" w:rsidRPr="00563F14">
        <w:rPr>
          <w:rFonts w:ascii="Arial" w:hAnsi="Arial" w:cs="Arial"/>
          <w:bCs/>
          <w:sz w:val="24"/>
          <w:szCs w:val="24"/>
        </w:rPr>
        <w:t>. Acesso em: 23 de maio de 2025.</w:t>
      </w:r>
    </w:p>
    <w:p w14:paraId="18A69CDA" w14:textId="77777777" w:rsidR="00F6148A" w:rsidRPr="00563F14" w:rsidRDefault="00F6148A" w:rsidP="004E0E20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0FF6E725" w14:textId="4125FF7A" w:rsidR="00751C9E" w:rsidRDefault="00751C9E" w:rsidP="004E0E20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563F14">
        <w:rPr>
          <w:rFonts w:ascii="Arial" w:hAnsi="Arial" w:cs="Arial"/>
          <w:bCs/>
          <w:sz w:val="24"/>
          <w:szCs w:val="24"/>
        </w:rPr>
        <w:t xml:space="preserve">ÚNICO. </w:t>
      </w:r>
      <w:r w:rsidRPr="00563F14">
        <w:rPr>
          <w:rFonts w:ascii="Arial" w:hAnsi="Arial" w:cs="Arial"/>
          <w:b/>
          <w:sz w:val="24"/>
          <w:szCs w:val="24"/>
        </w:rPr>
        <w:t>Análise de consumo da Geração Z</w:t>
      </w:r>
      <w:r w:rsidR="00B4342E" w:rsidRPr="00563F14">
        <w:rPr>
          <w:rFonts w:ascii="Arial" w:hAnsi="Arial" w:cs="Arial"/>
          <w:bCs/>
          <w:sz w:val="24"/>
          <w:szCs w:val="24"/>
        </w:rPr>
        <w:t>.</w:t>
      </w:r>
      <w:r w:rsidR="007C26E3" w:rsidRPr="00563F14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7C26E3" w:rsidRPr="00563F14">
        <w:rPr>
          <w:rFonts w:ascii="Arial" w:hAnsi="Arial" w:cs="Arial"/>
          <w:bCs/>
          <w:sz w:val="24"/>
          <w:szCs w:val="24"/>
        </w:rPr>
        <w:t>Unico</w:t>
      </w:r>
      <w:proofErr w:type="spellEnd"/>
      <w:r w:rsidR="007C26E3" w:rsidRPr="00563F14">
        <w:rPr>
          <w:rFonts w:ascii="Arial" w:hAnsi="Arial" w:cs="Arial"/>
          <w:bCs/>
          <w:sz w:val="24"/>
          <w:szCs w:val="24"/>
        </w:rPr>
        <w:t>, 2023. Disponível em:</w:t>
      </w:r>
      <w:r w:rsidR="003E5B8B" w:rsidRPr="00563F14">
        <w:rPr>
          <w:rFonts w:ascii="Arial" w:hAnsi="Arial" w:cs="Arial"/>
          <w:bCs/>
          <w:sz w:val="24"/>
          <w:szCs w:val="24"/>
        </w:rPr>
        <w:t xml:space="preserve"> </w:t>
      </w:r>
      <w:r w:rsidR="00A530C6" w:rsidRPr="00563F14">
        <w:rPr>
          <w:rFonts w:ascii="Arial" w:hAnsi="Arial" w:cs="Arial"/>
          <w:bCs/>
          <w:sz w:val="24"/>
          <w:szCs w:val="24"/>
        </w:rPr>
        <w:t>&lt;</w:t>
      </w:r>
      <w:r w:rsidR="003E5B8B" w:rsidRPr="00563F14">
        <w:rPr>
          <w:rFonts w:ascii="Arial" w:hAnsi="Arial" w:cs="Arial"/>
          <w:bCs/>
          <w:sz w:val="24"/>
          <w:szCs w:val="24"/>
        </w:rPr>
        <w:t>https://www.unico.io/blog/analise-consumo-</w:t>
      </w:r>
      <w:proofErr w:type="spellStart"/>
      <w:r w:rsidR="003E5B8B" w:rsidRPr="00563F14">
        <w:rPr>
          <w:rFonts w:ascii="Arial" w:hAnsi="Arial" w:cs="Arial"/>
          <w:bCs/>
          <w:sz w:val="24"/>
          <w:szCs w:val="24"/>
        </w:rPr>
        <w:t>geracao</w:t>
      </w:r>
      <w:proofErr w:type="spellEnd"/>
      <w:r w:rsidR="003E5B8B" w:rsidRPr="00563F14">
        <w:rPr>
          <w:rFonts w:ascii="Arial" w:hAnsi="Arial" w:cs="Arial"/>
          <w:bCs/>
          <w:sz w:val="24"/>
          <w:szCs w:val="24"/>
        </w:rPr>
        <w:t>-z/</w:t>
      </w:r>
      <w:r w:rsidR="006E68FF" w:rsidRPr="00563F14">
        <w:rPr>
          <w:rFonts w:ascii="Arial" w:hAnsi="Arial" w:cs="Arial"/>
          <w:bCs/>
          <w:sz w:val="24"/>
          <w:szCs w:val="24"/>
        </w:rPr>
        <w:t>&gt;</w:t>
      </w:r>
      <w:r w:rsidR="003E5B8B" w:rsidRPr="00563F14">
        <w:rPr>
          <w:rFonts w:ascii="Arial" w:hAnsi="Arial" w:cs="Arial"/>
          <w:bCs/>
          <w:sz w:val="24"/>
          <w:szCs w:val="24"/>
        </w:rPr>
        <w:t xml:space="preserve">. Acesso em: </w:t>
      </w:r>
      <w:r w:rsidR="009D4BB2" w:rsidRPr="00563F14">
        <w:rPr>
          <w:rFonts w:ascii="Arial" w:hAnsi="Arial" w:cs="Arial"/>
          <w:bCs/>
          <w:sz w:val="24"/>
          <w:szCs w:val="24"/>
        </w:rPr>
        <w:t>2</w:t>
      </w:r>
      <w:r w:rsidR="00B33799" w:rsidRPr="00563F14">
        <w:rPr>
          <w:rFonts w:ascii="Arial" w:hAnsi="Arial" w:cs="Arial"/>
          <w:bCs/>
          <w:sz w:val="24"/>
          <w:szCs w:val="24"/>
        </w:rPr>
        <w:t>6</w:t>
      </w:r>
      <w:r w:rsidR="009D4BB2" w:rsidRPr="00563F14">
        <w:rPr>
          <w:rFonts w:ascii="Arial" w:hAnsi="Arial" w:cs="Arial"/>
          <w:bCs/>
          <w:sz w:val="24"/>
          <w:szCs w:val="24"/>
        </w:rPr>
        <w:t xml:space="preserve"> de setembro de 2025.</w:t>
      </w:r>
    </w:p>
    <w:p w14:paraId="770814DA" w14:textId="77777777" w:rsidR="00F6148A" w:rsidRPr="00563F14" w:rsidRDefault="00F6148A" w:rsidP="004E0E20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24BDB130" w14:textId="643F2F07" w:rsidR="00F6148A" w:rsidRDefault="003E537F" w:rsidP="004E0E20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563F14">
        <w:rPr>
          <w:rFonts w:ascii="Arial" w:hAnsi="Arial" w:cs="Arial"/>
          <w:bCs/>
          <w:sz w:val="24"/>
          <w:szCs w:val="24"/>
        </w:rPr>
        <w:t xml:space="preserve">VAN ROOIJ, M.; LUSARDI, A.; ALESSIE, R. </w:t>
      </w:r>
      <w:r w:rsidRPr="008E533C">
        <w:rPr>
          <w:rFonts w:ascii="Arial" w:hAnsi="Arial" w:cs="Arial"/>
          <w:b/>
          <w:sz w:val="24"/>
          <w:szCs w:val="24"/>
        </w:rPr>
        <w:t xml:space="preserve">Financial </w:t>
      </w:r>
      <w:proofErr w:type="spellStart"/>
      <w:r w:rsidRPr="008E533C">
        <w:rPr>
          <w:rFonts w:ascii="Arial" w:hAnsi="Arial" w:cs="Arial"/>
          <w:b/>
          <w:sz w:val="24"/>
          <w:szCs w:val="24"/>
        </w:rPr>
        <w:t>Literacy</w:t>
      </w:r>
      <w:proofErr w:type="spellEnd"/>
      <w:r w:rsidRPr="008E533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E533C">
        <w:rPr>
          <w:rFonts w:ascii="Arial" w:hAnsi="Arial" w:cs="Arial"/>
          <w:b/>
          <w:sz w:val="24"/>
          <w:szCs w:val="24"/>
        </w:rPr>
        <w:t>and</w:t>
      </w:r>
      <w:proofErr w:type="spellEnd"/>
      <w:r w:rsidRPr="008E533C">
        <w:rPr>
          <w:rFonts w:ascii="Arial" w:hAnsi="Arial" w:cs="Arial"/>
          <w:b/>
          <w:sz w:val="24"/>
          <w:szCs w:val="24"/>
        </w:rPr>
        <w:t xml:space="preserve"> Stock Market </w:t>
      </w:r>
      <w:proofErr w:type="spellStart"/>
      <w:r w:rsidRPr="008E533C">
        <w:rPr>
          <w:rFonts w:ascii="Arial" w:hAnsi="Arial" w:cs="Arial"/>
          <w:b/>
          <w:sz w:val="24"/>
          <w:szCs w:val="24"/>
        </w:rPr>
        <w:t>Participation</w:t>
      </w:r>
      <w:proofErr w:type="spellEnd"/>
      <w:r w:rsidRPr="00563F14">
        <w:rPr>
          <w:rFonts w:ascii="Arial" w:hAnsi="Arial" w:cs="Arial"/>
          <w:bCs/>
          <w:sz w:val="24"/>
          <w:szCs w:val="24"/>
        </w:rPr>
        <w:t xml:space="preserve">. </w:t>
      </w:r>
      <w:proofErr w:type="spellStart"/>
      <w:r w:rsidRPr="008E533C">
        <w:rPr>
          <w:rFonts w:ascii="Arial" w:hAnsi="Arial" w:cs="Arial"/>
          <w:bCs/>
          <w:sz w:val="24"/>
          <w:szCs w:val="24"/>
        </w:rPr>
        <w:t>Journal</w:t>
      </w:r>
      <w:proofErr w:type="spellEnd"/>
      <w:r w:rsidRPr="008E533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E533C">
        <w:rPr>
          <w:rFonts w:ascii="Arial" w:hAnsi="Arial" w:cs="Arial"/>
          <w:bCs/>
          <w:sz w:val="24"/>
          <w:szCs w:val="24"/>
        </w:rPr>
        <w:t>of</w:t>
      </w:r>
      <w:proofErr w:type="spellEnd"/>
      <w:r w:rsidRPr="008E533C">
        <w:rPr>
          <w:rFonts w:ascii="Arial" w:hAnsi="Arial" w:cs="Arial"/>
          <w:bCs/>
          <w:sz w:val="24"/>
          <w:szCs w:val="24"/>
        </w:rPr>
        <w:t xml:space="preserve"> Financial </w:t>
      </w:r>
      <w:proofErr w:type="spellStart"/>
      <w:r w:rsidRPr="008E533C">
        <w:rPr>
          <w:rFonts w:ascii="Arial" w:hAnsi="Arial" w:cs="Arial"/>
          <w:bCs/>
          <w:sz w:val="24"/>
          <w:szCs w:val="24"/>
        </w:rPr>
        <w:t>Economics</w:t>
      </w:r>
      <w:proofErr w:type="spellEnd"/>
      <w:r w:rsidRPr="00563F14">
        <w:rPr>
          <w:rFonts w:ascii="Arial" w:hAnsi="Arial" w:cs="Arial"/>
          <w:bCs/>
          <w:sz w:val="24"/>
          <w:szCs w:val="24"/>
        </w:rPr>
        <w:t>, v. 101, n.2, p. 519-535, 2011.</w:t>
      </w:r>
    </w:p>
    <w:p w14:paraId="6F1BCDEC" w14:textId="77777777" w:rsidR="00801A0C" w:rsidRPr="00563F14" w:rsidRDefault="00801A0C" w:rsidP="004E0E20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1066EC94" w14:textId="5C53606C" w:rsidR="00413FDC" w:rsidRDefault="00413FDC" w:rsidP="004E0E20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563F14">
        <w:rPr>
          <w:rFonts w:ascii="Arial" w:hAnsi="Arial" w:cs="Arial"/>
          <w:bCs/>
          <w:sz w:val="24"/>
          <w:szCs w:val="24"/>
        </w:rPr>
        <w:t xml:space="preserve">VTEX. </w:t>
      </w:r>
      <w:r w:rsidRPr="00563F14">
        <w:rPr>
          <w:rFonts w:ascii="Arial" w:hAnsi="Arial" w:cs="Arial"/>
          <w:b/>
          <w:sz w:val="24"/>
          <w:szCs w:val="24"/>
        </w:rPr>
        <w:t>Geração X e Baby Boomers: como se conectar com os consumidores 50</w:t>
      </w:r>
      <w:r w:rsidR="00F31AF6" w:rsidRPr="00563F14">
        <w:rPr>
          <w:rFonts w:ascii="Arial" w:hAnsi="Arial" w:cs="Arial"/>
          <w:b/>
          <w:sz w:val="24"/>
          <w:szCs w:val="24"/>
        </w:rPr>
        <w:t>+</w:t>
      </w:r>
      <w:r w:rsidR="00F31AF6" w:rsidRPr="00563F14">
        <w:rPr>
          <w:rFonts w:ascii="Arial" w:hAnsi="Arial" w:cs="Arial"/>
          <w:bCs/>
          <w:sz w:val="24"/>
          <w:szCs w:val="24"/>
        </w:rPr>
        <w:t xml:space="preserve">. VTEX, 2019. Disponível em: </w:t>
      </w:r>
      <w:r w:rsidR="002E0BE7" w:rsidRPr="00563F14">
        <w:rPr>
          <w:rFonts w:ascii="Arial" w:hAnsi="Arial" w:cs="Arial"/>
          <w:bCs/>
          <w:sz w:val="24"/>
          <w:szCs w:val="24"/>
        </w:rPr>
        <w:t>&lt;</w:t>
      </w:r>
      <w:r w:rsidR="00022518" w:rsidRPr="00563F14">
        <w:rPr>
          <w:rFonts w:ascii="Arial" w:hAnsi="Arial" w:cs="Arial"/>
          <w:bCs/>
          <w:sz w:val="24"/>
          <w:szCs w:val="24"/>
        </w:rPr>
        <w:t>https://vtex.com/</w:t>
      </w:r>
      <w:proofErr w:type="spellStart"/>
      <w:r w:rsidR="00022518" w:rsidRPr="00563F14">
        <w:rPr>
          <w:rFonts w:ascii="Arial" w:hAnsi="Arial" w:cs="Arial"/>
          <w:bCs/>
          <w:sz w:val="24"/>
          <w:szCs w:val="24"/>
        </w:rPr>
        <w:t>pt-br</w:t>
      </w:r>
      <w:proofErr w:type="spellEnd"/>
      <w:r w:rsidR="00022518" w:rsidRPr="00563F14">
        <w:rPr>
          <w:rFonts w:ascii="Arial" w:hAnsi="Arial" w:cs="Arial"/>
          <w:bCs/>
          <w:sz w:val="24"/>
          <w:szCs w:val="24"/>
        </w:rPr>
        <w:t>/</w:t>
      </w:r>
      <w:r w:rsidR="002E0BE7" w:rsidRPr="00563F14">
        <w:rPr>
          <w:rFonts w:ascii="Arial" w:hAnsi="Arial" w:cs="Arial"/>
          <w:bCs/>
          <w:sz w:val="24"/>
          <w:szCs w:val="24"/>
        </w:rPr>
        <w:t>&gt;</w:t>
      </w:r>
      <w:r w:rsidR="00022518" w:rsidRPr="00563F14">
        <w:rPr>
          <w:rFonts w:ascii="Arial" w:hAnsi="Arial" w:cs="Arial"/>
          <w:bCs/>
          <w:sz w:val="24"/>
          <w:szCs w:val="24"/>
        </w:rPr>
        <w:t>. Acesso em: 2</w:t>
      </w:r>
      <w:r w:rsidR="00B33799" w:rsidRPr="00563F14">
        <w:rPr>
          <w:rFonts w:ascii="Arial" w:hAnsi="Arial" w:cs="Arial"/>
          <w:bCs/>
          <w:sz w:val="24"/>
          <w:szCs w:val="24"/>
        </w:rPr>
        <w:t>6</w:t>
      </w:r>
      <w:r w:rsidR="00022518" w:rsidRPr="00563F14">
        <w:rPr>
          <w:rFonts w:ascii="Arial" w:hAnsi="Arial" w:cs="Arial"/>
          <w:bCs/>
          <w:sz w:val="24"/>
          <w:szCs w:val="24"/>
        </w:rPr>
        <w:t xml:space="preserve"> de setembro de 2025.</w:t>
      </w:r>
    </w:p>
    <w:p w14:paraId="5A0C8219" w14:textId="77777777" w:rsidR="00F6148A" w:rsidRPr="00563F14" w:rsidRDefault="00F6148A" w:rsidP="004E0E20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2ACBC274" w14:textId="77777777" w:rsidR="008304F8" w:rsidRPr="00314F05" w:rsidRDefault="008304F8" w:rsidP="008304F8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sectPr w:rsidR="008304F8" w:rsidRPr="00314F05" w:rsidSect="00972696">
      <w:headerReference w:type="default" r:id="rId13"/>
      <w:headerReference w:type="first" r:id="rId14"/>
      <w:pgSz w:w="11906" w:h="16838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ACD41" w14:textId="77777777" w:rsidR="00B561FF" w:rsidRDefault="00B561FF" w:rsidP="00E054AC">
      <w:pPr>
        <w:spacing w:after="0" w:line="240" w:lineRule="auto"/>
      </w:pPr>
      <w:r>
        <w:separator/>
      </w:r>
    </w:p>
  </w:endnote>
  <w:endnote w:type="continuationSeparator" w:id="0">
    <w:p w14:paraId="1FEC9E41" w14:textId="77777777" w:rsidR="00B561FF" w:rsidRDefault="00B561FF" w:rsidP="00E05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88073" w14:textId="77777777" w:rsidR="00B561FF" w:rsidRDefault="00B561FF" w:rsidP="00E054AC">
      <w:pPr>
        <w:spacing w:after="0" w:line="240" w:lineRule="auto"/>
      </w:pPr>
      <w:r>
        <w:separator/>
      </w:r>
    </w:p>
  </w:footnote>
  <w:footnote w:type="continuationSeparator" w:id="0">
    <w:p w14:paraId="798D525C" w14:textId="77777777" w:rsidR="00B561FF" w:rsidRDefault="00B561FF" w:rsidP="00E054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3243303"/>
      <w:docPartObj>
        <w:docPartGallery w:val="Page Numbers (Top of Page)"/>
        <w:docPartUnique/>
      </w:docPartObj>
    </w:sdtPr>
    <w:sdtContent>
      <w:p w14:paraId="331D0D69" w14:textId="4EB404D4" w:rsidR="000C454B" w:rsidRDefault="000C454B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48C2">
          <w:rPr>
            <w:noProof/>
          </w:rPr>
          <w:t>26</w:t>
        </w:r>
        <w:r>
          <w:fldChar w:fldCharType="end"/>
        </w:r>
      </w:p>
    </w:sdtContent>
  </w:sdt>
  <w:p w14:paraId="641581EA" w14:textId="77777777" w:rsidR="000C454B" w:rsidRDefault="000C454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3DE87" w14:textId="164BA6BA" w:rsidR="000C454B" w:rsidRDefault="000C454B" w:rsidP="00972696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91038"/>
    <w:multiLevelType w:val="multilevel"/>
    <w:tmpl w:val="BC1CF058"/>
    <w:lvl w:ilvl="0">
      <w:start w:val="1"/>
      <w:numFmt w:val="decimal"/>
      <w:lvlText w:val="%1"/>
      <w:lvlJc w:val="left"/>
      <w:pPr>
        <w:ind w:left="528" w:hanging="5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8" w:hanging="5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0A0992"/>
    <w:multiLevelType w:val="hybridMultilevel"/>
    <w:tmpl w:val="C81699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B374A"/>
    <w:multiLevelType w:val="hybridMultilevel"/>
    <w:tmpl w:val="865271B2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B8E7BCB"/>
    <w:multiLevelType w:val="hybridMultilevel"/>
    <w:tmpl w:val="EABCC8BC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7FCE85BC">
      <w:numFmt w:val="bullet"/>
      <w:lvlText w:val="•"/>
      <w:lvlJc w:val="left"/>
      <w:pPr>
        <w:ind w:left="2639" w:hanging="708"/>
      </w:pPr>
      <w:rPr>
        <w:rFonts w:ascii="Arial" w:eastAsiaTheme="minorHAnsi" w:hAnsi="Arial" w:cs="Arial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0EB43C62"/>
    <w:multiLevelType w:val="multilevel"/>
    <w:tmpl w:val="7DF233B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57560EE"/>
    <w:multiLevelType w:val="hybridMultilevel"/>
    <w:tmpl w:val="C3504F5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36B01"/>
    <w:multiLevelType w:val="multilevel"/>
    <w:tmpl w:val="A412C9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02C72EE"/>
    <w:multiLevelType w:val="hybridMultilevel"/>
    <w:tmpl w:val="0262D57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97B1A"/>
    <w:multiLevelType w:val="hybridMultilevel"/>
    <w:tmpl w:val="3A486CBE"/>
    <w:lvl w:ilvl="0" w:tplc="04160001">
      <w:start w:val="1"/>
      <w:numFmt w:val="bullet"/>
      <w:lvlText w:val=""/>
      <w:lvlJc w:val="left"/>
      <w:pPr>
        <w:ind w:left="265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37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09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1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3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25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97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69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11" w:hanging="360"/>
      </w:pPr>
      <w:rPr>
        <w:rFonts w:ascii="Wingdings" w:hAnsi="Wingdings" w:hint="default"/>
      </w:rPr>
    </w:lvl>
  </w:abstractNum>
  <w:abstractNum w:abstractNumId="9" w15:restartNumberingAfterBreak="0">
    <w:nsid w:val="21AB5A8E"/>
    <w:multiLevelType w:val="hybridMultilevel"/>
    <w:tmpl w:val="637049B0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29876208"/>
    <w:multiLevelType w:val="multilevel"/>
    <w:tmpl w:val="F0D2694C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B46556D"/>
    <w:multiLevelType w:val="hybridMultilevel"/>
    <w:tmpl w:val="9906FBC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9E48E6"/>
    <w:multiLevelType w:val="hybridMultilevel"/>
    <w:tmpl w:val="DD5C8C20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17C2388"/>
    <w:multiLevelType w:val="hybridMultilevel"/>
    <w:tmpl w:val="AD3A1B3C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831F19"/>
    <w:multiLevelType w:val="hybridMultilevel"/>
    <w:tmpl w:val="CA20A7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14758C"/>
    <w:multiLevelType w:val="multilevel"/>
    <w:tmpl w:val="872C1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CB33FE"/>
    <w:multiLevelType w:val="hybridMultilevel"/>
    <w:tmpl w:val="9ABEDBEE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3E131784"/>
    <w:multiLevelType w:val="hybridMultilevel"/>
    <w:tmpl w:val="A9F0E4C0"/>
    <w:lvl w:ilvl="0" w:tplc="58C4C8EE">
      <w:start w:val="1"/>
      <w:numFmt w:val="lowerLetter"/>
      <w:lvlText w:val="%1)"/>
      <w:lvlJc w:val="left"/>
      <w:pPr>
        <w:ind w:left="1571" w:hanging="360"/>
      </w:pPr>
      <w:rPr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4A527311"/>
    <w:multiLevelType w:val="hybridMultilevel"/>
    <w:tmpl w:val="BE6A601C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4CA51BA1"/>
    <w:multiLevelType w:val="multilevel"/>
    <w:tmpl w:val="30A0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0F60D3"/>
    <w:multiLevelType w:val="hybridMultilevel"/>
    <w:tmpl w:val="C9DED73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751DE3"/>
    <w:multiLevelType w:val="hybridMultilevel"/>
    <w:tmpl w:val="77883E0E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61CD4A1C"/>
    <w:multiLevelType w:val="hybridMultilevel"/>
    <w:tmpl w:val="CBE6CEA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66F33DCB"/>
    <w:multiLevelType w:val="hybridMultilevel"/>
    <w:tmpl w:val="8E5870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265DE0"/>
    <w:multiLevelType w:val="multilevel"/>
    <w:tmpl w:val="7DF233B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17322B8"/>
    <w:multiLevelType w:val="hybridMultilevel"/>
    <w:tmpl w:val="31C47B2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F61A6E"/>
    <w:multiLevelType w:val="multilevel"/>
    <w:tmpl w:val="12FCB15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74267C6"/>
    <w:multiLevelType w:val="hybridMultilevel"/>
    <w:tmpl w:val="497C71E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7F434C"/>
    <w:multiLevelType w:val="hybridMultilevel"/>
    <w:tmpl w:val="CB7278B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101030">
    <w:abstractNumId w:val="10"/>
  </w:num>
  <w:num w:numId="2" w16cid:durableId="710425283">
    <w:abstractNumId w:val="6"/>
  </w:num>
  <w:num w:numId="3" w16cid:durableId="65420280">
    <w:abstractNumId w:val="23"/>
  </w:num>
  <w:num w:numId="4" w16cid:durableId="405805992">
    <w:abstractNumId w:val="1"/>
  </w:num>
  <w:num w:numId="5" w16cid:durableId="528683792">
    <w:abstractNumId w:val="28"/>
  </w:num>
  <w:num w:numId="6" w16cid:durableId="119691388">
    <w:abstractNumId w:val="5"/>
  </w:num>
  <w:num w:numId="7" w16cid:durableId="1264923918">
    <w:abstractNumId w:val="4"/>
  </w:num>
  <w:num w:numId="8" w16cid:durableId="470290121">
    <w:abstractNumId w:val="24"/>
  </w:num>
  <w:num w:numId="9" w16cid:durableId="1552961777">
    <w:abstractNumId w:val="11"/>
  </w:num>
  <w:num w:numId="10" w16cid:durableId="359359962">
    <w:abstractNumId w:val="26"/>
  </w:num>
  <w:num w:numId="11" w16cid:durableId="1064837275">
    <w:abstractNumId w:val="12"/>
  </w:num>
  <w:num w:numId="12" w16cid:durableId="213933080">
    <w:abstractNumId w:val="13"/>
  </w:num>
  <w:num w:numId="13" w16cid:durableId="302590235">
    <w:abstractNumId w:val="0"/>
  </w:num>
  <w:num w:numId="14" w16cid:durableId="942613595">
    <w:abstractNumId w:val="21"/>
  </w:num>
  <w:num w:numId="15" w16cid:durableId="1890024525">
    <w:abstractNumId w:val="25"/>
  </w:num>
  <w:num w:numId="16" w16cid:durableId="918322141">
    <w:abstractNumId w:val="9"/>
  </w:num>
  <w:num w:numId="17" w16cid:durableId="2091849850">
    <w:abstractNumId w:val="17"/>
  </w:num>
  <w:num w:numId="18" w16cid:durableId="1384132684">
    <w:abstractNumId w:val="2"/>
  </w:num>
  <w:num w:numId="19" w16cid:durableId="283267657">
    <w:abstractNumId w:val="3"/>
  </w:num>
  <w:num w:numId="20" w16cid:durableId="48921259">
    <w:abstractNumId w:val="16"/>
  </w:num>
  <w:num w:numId="21" w16cid:durableId="798185939">
    <w:abstractNumId w:val="18"/>
  </w:num>
  <w:num w:numId="22" w16cid:durableId="1458986450">
    <w:abstractNumId w:val="15"/>
  </w:num>
  <w:num w:numId="23" w16cid:durableId="2144425759">
    <w:abstractNumId w:val="19"/>
  </w:num>
  <w:num w:numId="24" w16cid:durableId="2003198851">
    <w:abstractNumId w:val="20"/>
  </w:num>
  <w:num w:numId="25" w16cid:durableId="119035665">
    <w:abstractNumId w:val="22"/>
  </w:num>
  <w:num w:numId="26" w16cid:durableId="1407268531">
    <w:abstractNumId w:val="8"/>
  </w:num>
  <w:num w:numId="27" w16cid:durableId="656224456">
    <w:abstractNumId w:val="27"/>
  </w:num>
  <w:num w:numId="28" w16cid:durableId="151994554">
    <w:abstractNumId w:val="14"/>
  </w:num>
  <w:num w:numId="29" w16cid:durableId="1220438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4AC"/>
    <w:rsid w:val="000063D1"/>
    <w:rsid w:val="0001128F"/>
    <w:rsid w:val="00011D2D"/>
    <w:rsid w:val="00012498"/>
    <w:rsid w:val="00012D61"/>
    <w:rsid w:val="000133C7"/>
    <w:rsid w:val="0001434B"/>
    <w:rsid w:val="00014F8E"/>
    <w:rsid w:val="000166F0"/>
    <w:rsid w:val="0001689E"/>
    <w:rsid w:val="00016A3F"/>
    <w:rsid w:val="00017F2F"/>
    <w:rsid w:val="000203FE"/>
    <w:rsid w:val="00020F53"/>
    <w:rsid w:val="00021A65"/>
    <w:rsid w:val="00022518"/>
    <w:rsid w:val="00022B7C"/>
    <w:rsid w:val="00022F25"/>
    <w:rsid w:val="00023519"/>
    <w:rsid w:val="00023FA4"/>
    <w:rsid w:val="00026B5A"/>
    <w:rsid w:val="000270B0"/>
    <w:rsid w:val="00027408"/>
    <w:rsid w:val="00030317"/>
    <w:rsid w:val="0003665C"/>
    <w:rsid w:val="0004202A"/>
    <w:rsid w:val="0004209B"/>
    <w:rsid w:val="00043262"/>
    <w:rsid w:val="00044D0C"/>
    <w:rsid w:val="00046796"/>
    <w:rsid w:val="00047EC4"/>
    <w:rsid w:val="00050F14"/>
    <w:rsid w:val="00051714"/>
    <w:rsid w:val="000518F2"/>
    <w:rsid w:val="00052A16"/>
    <w:rsid w:val="00053CDC"/>
    <w:rsid w:val="00054B0B"/>
    <w:rsid w:val="00055E2B"/>
    <w:rsid w:val="0005664C"/>
    <w:rsid w:val="00056992"/>
    <w:rsid w:val="00056EBC"/>
    <w:rsid w:val="0006097F"/>
    <w:rsid w:val="00060C01"/>
    <w:rsid w:val="00061588"/>
    <w:rsid w:val="00061BA6"/>
    <w:rsid w:val="0006238A"/>
    <w:rsid w:val="00062C3E"/>
    <w:rsid w:val="00063962"/>
    <w:rsid w:val="00065E61"/>
    <w:rsid w:val="00066122"/>
    <w:rsid w:val="00067677"/>
    <w:rsid w:val="000679C3"/>
    <w:rsid w:val="000724EA"/>
    <w:rsid w:val="000734B8"/>
    <w:rsid w:val="00073832"/>
    <w:rsid w:val="00073A88"/>
    <w:rsid w:val="00073B89"/>
    <w:rsid w:val="00080FE4"/>
    <w:rsid w:val="000816CF"/>
    <w:rsid w:val="00082CE9"/>
    <w:rsid w:val="00082D0E"/>
    <w:rsid w:val="0008461B"/>
    <w:rsid w:val="00084919"/>
    <w:rsid w:val="000849CB"/>
    <w:rsid w:val="00085C32"/>
    <w:rsid w:val="0008743B"/>
    <w:rsid w:val="000876D2"/>
    <w:rsid w:val="00091106"/>
    <w:rsid w:val="0009118F"/>
    <w:rsid w:val="00092302"/>
    <w:rsid w:val="00093045"/>
    <w:rsid w:val="00093C4B"/>
    <w:rsid w:val="000960ED"/>
    <w:rsid w:val="000975A1"/>
    <w:rsid w:val="000A0B9E"/>
    <w:rsid w:val="000A49DB"/>
    <w:rsid w:val="000A4A46"/>
    <w:rsid w:val="000A7F3C"/>
    <w:rsid w:val="000B05D3"/>
    <w:rsid w:val="000B1E8F"/>
    <w:rsid w:val="000B358F"/>
    <w:rsid w:val="000B5E6C"/>
    <w:rsid w:val="000B6695"/>
    <w:rsid w:val="000B799C"/>
    <w:rsid w:val="000C08C3"/>
    <w:rsid w:val="000C2032"/>
    <w:rsid w:val="000C2F95"/>
    <w:rsid w:val="000C3BA0"/>
    <w:rsid w:val="000C454B"/>
    <w:rsid w:val="000C5108"/>
    <w:rsid w:val="000C5479"/>
    <w:rsid w:val="000C6C2A"/>
    <w:rsid w:val="000C77F6"/>
    <w:rsid w:val="000C7FAC"/>
    <w:rsid w:val="000D03B2"/>
    <w:rsid w:val="000D21C3"/>
    <w:rsid w:val="000D421A"/>
    <w:rsid w:val="000D4B4F"/>
    <w:rsid w:val="000D5A01"/>
    <w:rsid w:val="000D628E"/>
    <w:rsid w:val="000D6341"/>
    <w:rsid w:val="000D743B"/>
    <w:rsid w:val="000D7B7E"/>
    <w:rsid w:val="000D7B81"/>
    <w:rsid w:val="000E361A"/>
    <w:rsid w:val="000E3C2B"/>
    <w:rsid w:val="000E64F5"/>
    <w:rsid w:val="000E78D1"/>
    <w:rsid w:val="000F11A5"/>
    <w:rsid w:val="000F6E47"/>
    <w:rsid w:val="000F7713"/>
    <w:rsid w:val="000F7839"/>
    <w:rsid w:val="0010005D"/>
    <w:rsid w:val="00100133"/>
    <w:rsid w:val="0010060B"/>
    <w:rsid w:val="00100A95"/>
    <w:rsid w:val="00101AB6"/>
    <w:rsid w:val="00101AD1"/>
    <w:rsid w:val="00104119"/>
    <w:rsid w:val="00104B3C"/>
    <w:rsid w:val="00104CCE"/>
    <w:rsid w:val="00105153"/>
    <w:rsid w:val="00106949"/>
    <w:rsid w:val="00107DF7"/>
    <w:rsid w:val="0011069B"/>
    <w:rsid w:val="00112A32"/>
    <w:rsid w:val="001147D4"/>
    <w:rsid w:val="00120B72"/>
    <w:rsid w:val="00122C3F"/>
    <w:rsid w:val="00122C77"/>
    <w:rsid w:val="0012322E"/>
    <w:rsid w:val="001247C9"/>
    <w:rsid w:val="00125857"/>
    <w:rsid w:val="00125E1C"/>
    <w:rsid w:val="00126A19"/>
    <w:rsid w:val="00127F71"/>
    <w:rsid w:val="00130731"/>
    <w:rsid w:val="001308F1"/>
    <w:rsid w:val="001316DF"/>
    <w:rsid w:val="00134E42"/>
    <w:rsid w:val="00134FF2"/>
    <w:rsid w:val="001373A1"/>
    <w:rsid w:val="00137EA3"/>
    <w:rsid w:val="0014434F"/>
    <w:rsid w:val="0014444B"/>
    <w:rsid w:val="001444CF"/>
    <w:rsid w:val="00144618"/>
    <w:rsid w:val="001469A2"/>
    <w:rsid w:val="00146DDF"/>
    <w:rsid w:val="00147E20"/>
    <w:rsid w:val="0015453D"/>
    <w:rsid w:val="001564AA"/>
    <w:rsid w:val="0015707A"/>
    <w:rsid w:val="0016095D"/>
    <w:rsid w:val="00160AE8"/>
    <w:rsid w:val="00161131"/>
    <w:rsid w:val="00162DF2"/>
    <w:rsid w:val="00162F99"/>
    <w:rsid w:val="00163357"/>
    <w:rsid w:val="001657CC"/>
    <w:rsid w:val="001674E8"/>
    <w:rsid w:val="0017104F"/>
    <w:rsid w:val="00171847"/>
    <w:rsid w:val="001719A3"/>
    <w:rsid w:val="0017319A"/>
    <w:rsid w:val="0017332D"/>
    <w:rsid w:val="00173BEE"/>
    <w:rsid w:val="00174A14"/>
    <w:rsid w:val="00174CF2"/>
    <w:rsid w:val="00176A8E"/>
    <w:rsid w:val="0018075A"/>
    <w:rsid w:val="00180BE5"/>
    <w:rsid w:val="0018119D"/>
    <w:rsid w:val="00182534"/>
    <w:rsid w:val="00182BFE"/>
    <w:rsid w:val="00183B45"/>
    <w:rsid w:val="00184DB9"/>
    <w:rsid w:val="00184F4F"/>
    <w:rsid w:val="001855DE"/>
    <w:rsid w:val="001857FA"/>
    <w:rsid w:val="001873FA"/>
    <w:rsid w:val="00187593"/>
    <w:rsid w:val="001900F8"/>
    <w:rsid w:val="00190688"/>
    <w:rsid w:val="001907CE"/>
    <w:rsid w:val="00191BA5"/>
    <w:rsid w:val="0019205E"/>
    <w:rsid w:val="00195387"/>
    <w:rsid w:val="001A087A"/>
    <w:rsid w:val="001A09E9"/>
    <w:rsid w:val="001A0EAF"/>
    <w:rsid w:val="001A2AF2"/>
    <w:rsid w:val="001A337B"/>
    <w:rsid w:val="001A3BD7"/>
    <w:rsid w:val="001A41C2"/>
    <w:rsid w:val="001A6B31"/>
    <w:rsid w:val="001A7715"/>
    <w:rsid w:val="001A7A68"/>
    <w:rsid w:val="001B0993"/>
    <w:rsid w:val="001B117D"/>
    <w:rsid w:val="001B2A9A"/>
    <w:rsid w:val="001B4B9F"/>
    <w:rsid w:val="001B5DFB"/>
    <w:rsid w:val="001B72F4"/>
    <w:rsid w:val="001B7C1C"/>
    <w:rsid w:val="001C23ED"/>
    <w:rsid w:val="001C2CE5"/>
    <w:rsid w:val="001C3DCA"/>
    <w:rsid w:val="001C3E99"/>
    <w:rsid w:val="001C7387"/>
    <w:rsid w:val="001C7A1E"/>
    <w:rsid w:val="001D114B"/>
    <w:rsid w:val="001D1A90"/>
    <w:rsid w:val="001D22DF"/>
    <w:rsid w:val="001D294A"/>
    <w:rsid w:val="001D4326"/>
    <w:rsid w:val="001D52E1"/>
    <w:rsid w:val="001D584D"/>
    <w:rsid w:val="001E03EB"/>
    <w:rsid w:val="001E0BE6"/>
    <w:rsid w:val="001E1F4C"/>
    <w:rsid w:val="001E35E7"/>
    <w:rsid w:val="001E3EBB"/>
    <w:rsid w:val="001E4A40"/>
    <w:rsid w:val="001E4ABB"/>
    <w:rsid w:val="001E6CC5"/>
    <w:rsid w:val="001E6FFC"/>
    <w:rsid w:val="001E78F7"/>
    <w:rsid w:val="001F13F9"/>
    <w:rsid w:val="001F1B1C"/>
    <w:rsid w:val="001F2549"/>
    <w:rsid w:val="001F2ADB"/>
    <w:rsid w:val="001F2E79"/>
    <w:rsid w:val="001F3FD1"/>
    <w:rsid w:val="001F44E6"/>
    <w:rsid w:val="001F46BF"/>
    <w:rsid w:val="001F527E"/>
    <w:rsid w:val="001F79D0"/>
    <w:rsid w:val="00200FB9"/>
    <w:rsid w:val="00202202"/>
    <w:rsid w:val="002026FC"/>
    <w:rsid w:val="00203516"/>
    <w:rsid w:val="00204902"/>
    <w:rsid w:val="0020535E"/>
    <w:rsid w:val="0021320B"/>
    <w:rsid w:val="00213251"/>
    <w:rsid w:val="00214DE9"/>
    <w:rsid w:val="00214F89"/>
    <w:rsid w:val="00215C80"/>
    <w:rsid w:val="00216F0E"/>
    <w:rsid w:val="00217075"/>
    <w:rsid w:val="00221620"/>
    <w:rsid w:val="00221FFB"/>
    <w:rsid w:val="00223D62"/>
    <w:rsid w:val="00223E23"/>
    <w:rsid w:val="00223ED8"/>
    <w:rsid w:val="00225ED2"/>
    <w:rsid w:val="00226155"/>
    <w:rsid w:val="002328D9"/>
    <w:rsid w:val="00233549"/>
    <w:rsid w:val="00233A15"/>
    <w:rsid w:val="00233A28"/>
    <w:rsid w:val="00233D72"/>
    <w:rsid w:val="00234E16"/>
    <w:rsid w:val="002350CA"/>
    <w:rsid w:val="00237A65"/>
    <w:rsid w:val="00240446"/>
    <w:rsid w:val="00240BE8"/>
    <w:rsid w:val="00241A7E"/>
    <w:rsid w:val="00241AEE"/>
    <w:rsid w:val="00242895"/>
    <w:rsid w:val="00247069"/>
    <w:rsid w:val="00256202"/>
    <w:rsid w:val="00256955"/>
    <w:rsid w:val="00256D7A"/>
    <w:rsid w:val="00257470"/>
    <w:rsid w:val="00257B85"/>
    <w:rsid w:val="002601BF"/>
    <w:rsid w:val="0026143F"/>
    <w:rsid w:val="002626CB"/>
    <w:rsid w:val="002629D2"/>
    <w:rsid w:val="0026338F"/>
    <w:rsid w:val="002636F1"/>
    <w:rsid w:val="002637E7"/>
    <w:rsid w:val="00264CC0"/>
    <w:rsid w:val="00265B83"/>
    <w:rsid w:val="00267BA6"/>
    <w:rsid w:val="002707EF"/>
    <w:rsid w:val="00270B33"/>
    <w:rsid w:val="00271A08"/>
    <w:rsid w:val="00272291"/>
    <w:rsid w:val="00275AC8"/>
    <w:rsid w:val="002768DC"/>
    <w:rsid w:val="00280AA1"/>
    <w:rsid w:val="00281F19"/>
    <w:rsid w:val="00282C2B"/>
    <w:rsid w:val="002832F4"/>
    <w:rsid w:val="002837FE"/>
    <w:rsid w:val="00283E5B"/>
    <w:rsid w:val="0028421D"/>
    <w:rsid w:val="0028498A"/>
    <w:rsid w:val="002863D0"/>
    <w:rsid w:val="00287051"/>
    <w:rsid w:val="002915B8"/>
    <w:rsid w:val="00292762"/>
    <w:rsid w:val="00293213"/>
    <w:rsid w:val="0029337B"/>
    <w:rsid w:val="002942BF"/>
    <w:rsid w:val="00295442"/>
    <w:rsid w:val="002A0B97"/>
    <w:rsid w:val="002A27C9"/>
    <w:rsid w:val="002A29F0"/>
    <w:rsid w:val="002A33F9"/>
    <w:rsid w:val="002A3618"/>
    <w:rsid w:val="002A3C39"/>
    <w:rsid w:val="002A40BD"/>
    <w:rsid w:val="002A4D4B"/>
    <w:rsid w:val="002A5658"/>
    <w:rsid w:val="002A6801"/>
    <w:rsid w:val="002A69C8"/>
    <w:rsid w:val="002A6B26"/>
    <w:rsid w:val="002A71DF"/>
    <w:rsid w:val="002A74F2"/>
    <w:rsid w:val="002A7AAE"/>
    <w:rsid w:val="002B288C"/>
    <w:rsid w:val="002B3218"/>
    <w:rsid w:val="002B636B"/>
    <w:rsid w:val="002B7800"/>
    <w:rsid w:val="002C132A"/>
    <w:rsid w:val="002C1D16"/>
    <w:rsid w:val="002C2226"/>
    <w:rsid w:val="002C51AA"/>
    <w:rsid w:val="002C6946"/>
    <w:rsid w:val="002C770B"/>
    <w:rsid w:val="002C7B31"/>
    <w:rsid w:val="002D0D9A"/>
    <w:rsid w:val="002D1540"/>
    <w:rsid w:val="002D37B6"/>
    <w:rsid w:val="002D4047"/>
    <w:rsid w:val="002D410D"/>
    <w:rsid w:val="002D4745"/>
    <w:rsid w:val="002D52AE"/>
    <w:rsid w:val="002D7137"/>
    <w:rsid w:val="002E0AFA"/>
    <w:rsid w:val="002E0BE7"/>
    <w:rsid w:val="002E124B"/>
    <w:rsid w:val="002E172B"/>
    <w:rsid w:val="002E4127"/>
    <w:rsid w:val="002E4136"/>
    <w:rsid w:val="002F137C"/>
    <w:rsid w:val="002F193E"/>
    <w:rsid w:val="002F3484"/>
    <w:rsid w:val="002F5974"/>
    <w:rsid w:val="002F65A9"/>
    <w:rsid w:val="002F68B7"/>
    <w:rsid w:val="002F6F36"/>
    <w:rsid w:val="003018E9"/>
    <w:rsid w:val="00302964"/>
    <w:rsid w:val="00302B15"/>
    <w:rsid w:val="00304E69"/>
    <w:rsid w:val="003056F6"/>
    <w:rsid w:val="00306CA3"/>
    <w:rsid w:val="00307027"/>
    <w:rsid w:val="00310277"/>
    <w:rsid w:val="00311B67"/>
    <w:rsid w:val="00311F92"/>
    <w:rsid w:val="0031244A"/>
    <w:rsid w:val="00313337"/>
    <w:rsid w:val="00314F05"/>
    <w:rsid w:val="00315072"/>
    <w:rsid w:val="003156C8"/>
    <w:rsid w:val="0031578B"/>
    <w:rsid w:val="00316F8C"/>
    <w:rsid w:val="003226EA"/>
    <w:rsid w:val="00322830"/>
    <w:rsid w:val="00323A8D"/>
    <w:rsid w:val="00325A29"/>
    <w:rsid w:val="003266E4"/>
    <w:rsid w:val="00326FB4"/>
    <w:rsid w:val="00327491"/>
    <w:rsid w:val="00330029"/>
    <w:rsid w:val="0033128D"/>
    <w:rsid w:val="00331483"/>
    <w:rsid w:val="00331D09"/>
    <w:rsid w:val="003345AA"/>
    <w:rsid w:val="00336A22"/>
    <w:rsid w:val="00337615"/>
    <w:rsid w:val="00340852"/>
    <w:rsid w:val="00340A4F"/>
    <w:rsid w:val="00341869"/>
    <w:rsid w:val="003439EB"/>
    <w:rsid w:val="00344961"/>
    <w:rsid w:val="00345D30"/>
    <w:rsid w:val="00347146"/>
    <w:rsid w:val="003473CB"/>
    <w:rsid w:val="00350E67"/>
    <w:rsid w:val="003520A3"/>
    <w:rsid w:val="003528AB"/>
    <w:rsid w:val="00354899"/>
    <w:rsid w:val="00357326"/>
    <w:rsid w:val="00357453"/>
    <w:rsid w:val="00361822"/>
    <w:rsid w:val="003642C8"/>
    <w:rsid w:val="003650F3"/>
    <w:rsid w:val="00365BD9"/>
    <w:rsid w:val="00366996"/>
    <w:rsid w:val="00370897"/>
    <w:rsid w:val="00372BD4"/>
    <w:rsid w:val="00372F1E"/>
    <w:rsid w:val="0037617E"/>
    <w:rsid w:val="00377348"/>
    <w:rsid w:val="003774F4"/>
    <w:rsid w:val="0037792C"/>
    <w:rsid w:val="00381188"/>
    <w:rsid w:val="0038273A"/>
    <w:rsid w:val="00382A5F"/>
    <w:rsid w:val="003831BF"/>
    <w:rsid w:val="00385FDB"/>
    <w:rsid w:val="00386CEE"/>
    <w:rsid w:val="00387204"/>
    <w:rsid w:val="003876DF"/>
    <w:rsid w:val="003877CA"/>
    <w:rsid w:val="0039160C"/>
    <w:rsid w:val="00392269"/>
    <w:rsid w:val="00392DBF"/>
    <w:rsid w:val="0039301B"/>
    <w:rsid w:val="00393F13"/>
    <w:rsid w:val="003953A9"/>
    <w:rsid w:val="003954CE"/>
    <w:rsid w:val="003967AD"/>
    <w:rsid w:val="003967ED"/>
    <w:rsid w:val="00396D55"/>
    <w:rsid w:val="003A025A"/>
    <w:rsid w:val="003A15F8"/>
    <w:rsid w:val="003A2080"/>
    <w:rsid w:val="003A20B4"/>
    <w:rsid w:val="003A759E"/>
    <w:rsid w:val="003A7919"/>
    <w:rsid w:val="003A7F8C"/>
    <w:rsid w:val="003B200A"/>
    <w:rsid w:val="003B2759"/>
    <w:rsid w:val="003B3762"/>
    <w:rsid w:val="003B407F"/>
    <w:rsid w:val="003B572D"/>
    <w:rsid w:val="003B5FF7"/>
    <w:rsid w:val="003B64C8"/>
    <w:rsid w:val="003C044F"/>
    <w:rsid w:val="003C0CE8"/>
    <w:rsid w:val="003C24E6"/>
    <w:rsid w:val="003C2782"/>
    <w:rsid w:val="003C2869"/>
    <w:rsid w:val="003C30E8"/>
    <w:rsid w:val="003C38E5"/>
    <w:rsid w:val="003C3FCA"/>
    <w:rsid w:val="003C50E5"/>
    <w:rsid w:val="003D0DB1"/>
    <w:rsid w:val="003D34BC"/>
    <w:rsid w:val="003D377E"/>
    <w:rsid w:val="003D40AB"/>
    <w:rsid w:val="003D5108"/>
    <w:rsid w:val="003D54F0"/>
    <w:rsid w:val="003D5BAD"/>
    <w:rsid w:val="003E4AF8"/>
    <w:rsid w:val="003E537F"/>
    <w:rsid w:val="003E5B8B"/>
    <w:rsid w:val="003E6C7E"/>
    <w:rsid w:val="003E7B95"/>
    <w:rsid w:val="003F0873"/>
    <w:rsid w:val="003F0C82"/>
    <w:rsid w:val="003F1A9C"/>
    <w:rsid w:val="003F246F"/>
    <w:rsid w:val="003F2EC7"/>
    <w:rsid w:val="003F3496"/>
    <w:rsid w:val="003F3E14"/>
    <w:rsid w:val="003F68C2"/>
    <w:rsid w:val="0040069F"/>
    <w:rsid w:val="004008A9"/>
    <w:rsid w:val="004008F6"/>
    <w:rsid w:val="00400DC6"/>
    <w:rsid w:val="00400E65"/>
    <w:rsid w:val="00401071"/>
    <w:rsid w:val="00401D48"/>
    <w:rsid w:val="00401E3A"/>
    <w:rsid w:val="004020E0"/>
    <w:rsid w:val="0040311E"/>
    <w:rsid w:val="004038AB"/>
    <w:rsid w:val="00404071"/>
    <w:rsid w:val="00404122"/>
    <w:rsid w:val="00404963"/>
    <w:rsid w:val="00405421"/>
    <w:rsid w:val="00406B0C"/>
    <w:rsid w:val="00406F3A"/>
    <w:rsid w:val="00407BC8"/>
    <w:rsid w:val="004114AF"/>
    <w:rsid w:val="00411B96"/>
    <w:rsid w:val="00411E0A"/>
    <w:rsid w:val="00413FDC"/>
    <w:rsid w:val="0041694C"/>
    <w:rsid w:val="00423632"/>
    <w:rsid w:val="00424CC5"/>
    <w:rsid w:val="00425F44"/>
    <w:rsid w:val="00426C61"/>
    <w:rsid w:val="004279D9"/>
    <w:rsid w:val="00427BA4"/>
    <w:rsid w:val="004321CA"/>
    <w:rsid w:val="00432E68"/>
    <w:rsid w:val="00433C97"/>
    <w:rsid w:val="004350D4"/>
    <w:rsid w:val="00435668"/>
    <w:rsid w:val="00436C9E"/>
    <w:rsid w:val="00437596"/>
    <w:rsid w:val="00437BE8"/>
    <w:rsid w:val="0044192F"/>
    <w:rsid w:val="00442411"/>
    <w:rsid w:val="00445429"/>
    <w:rsid w:val="00445A39"/>
    <w:rsid w:val="0044728B"/>
    <w:rsid w:val="004515AD"/>
    <w:rsid w:val="00451FFD"/>
    <w:rsid w:val="00452381"/>
    <w:rsid w:val="00452AFF"/>
    <w:rsid w:val="00455699"/>
    <w:rsid w:val="004559FE"/>
    <w:rsid w:val="004564AF"/>
    <w:rsid w:val="004572F3"/>
    <w:rsid w:val="004624B1"/>
    <w:rsid w:val="0046454A"/>
    <w:rsid w:val="0046561B"/>
    <w:rsid w:val="004656FE"/>
    <w:rsid w:val="00465983"/>
    <w:rsid w:val="00466B88"/>
    <w:rsid w:val="00467DCB"/>
    <w:rsid w:val="00470F41"/>
    <w:rsid w:val="004711FE"/>
    <w:rsid w:val="00472E7F"/>
    <w:rsid w:val="004741D4"/>
    <w:rsid w:val="004769F4"/>
    <w:rsid w:val="00476C50"/>
    <w:rsid w:val="00480762"/>
    <w:rsid w:val="00480E09"/>
    <w:rsid w:val="00481105"/>
    <w:rsid w:val="00481433"/>
    <w:rsid w:val="0048263E"/>
    <w:rsid w:val="00482B03"/>
    <w:rsid w:val="00485800"/>
    <w:rsid w:val="004900E1"/>
    <w:rsid w:val="00491C2D"/>
    <w:rsid w:val="00491CA0"/>
    <w:rsid w:val="00492711"/>
    <w:rsid w:val="004940E7"/>
    <w:rsid w:val="0049419D"/>
    <w:rsid w:val="004971ED"/>
    <w:rsid w:val="004A152D"/>
    <w:rsid w:val="004A3ECF"/>
    <w:rsid w:val="004A4E73"/>
    <w:rsid w:val="004A4F04"/>
    <w:rsid w:val="004A6069"/>
    <w:rsid w:val="004A689B"/>
    <w:rsid w:val="004A6A2F"/>
    <w:rsid w:val="004A6DCB"/>
    <w:rsid w:val="004A7941"/>
    <w:rsid w:val="004B1EE3"/>
    <w:rsid w:val="004B32EF"/>
    <w:rsid w:val="004B5511"/>
    <w:rsid w:val="004B6CFB"/>
    <w:rsid w:val="004B7CF3"/>
    <w:rsid w:val="004C266B"/>
    <w:rsid w:val="004C31EE"/>
    <w:rsid w:val="004C4B46"/>
    <w:rsid w:val="004C4BD8"/>
    <w:rsid w:val="004C5249"/>
    <w:rsid w:val="004C5268"/>
    <w:rsid w:val="004C5DEB"/>
    <w:rsid w:val="004C618E"/>
    <w:rsid w:val="004D2E9B"/>
    <w:rsid w:val="004D4601"/>
    <w:rsid w:val="004D6FE4"/>
    <w:rsid w:val="004E0E20"/>
    <w:rsid w:val="004E1BF9"/>
    <w:rsid w:val="004E2B43"/>
    <w:rsid w:val="004E2EB2"/>
    <w:rsid w:val="004E351A"/>
    <w:rsid w:val="004E4420"/>
    <w:rsid w:val="004E5EDE"/>
    <w:rsid w:val="004E5F6E"/>
    <w:rsid w:val="004E6073"/>
    <w:rsid w:val="004E7931"/>
    <w:rsid w:val="004E7BE6"/>
    <w:rsid w:val="004F104B"/>
    <w:rsid w:val="004F1148"/>
    <w:rsid w:val="004F145B"/>
    <w:rsid w:val="004F23F0"/>
    <w:rsid w:val="004F444A"/>
    <w:rsid w:val="004F64F4"/>
    <w:rsid w:val="00500393"/>
    <w:rsid w:val="00500C91"/>
    <w:rsid w:val="00502A9A"/>
    <w:rsid w:val="00502B11"/>
    <w:rsid w:val="00510C74"/>
    <w:rsid w:val="00512CB5"/>
    <w:rsid w:val="00513060"/>
    <w:rsid w:val="00515191"/>
    <w:rsid w:val="00516065"/>
    <w:rsid w:val="00516D95"/>
    <w:rsid w:val="00520460"/>
    <w:rsid w:val="00521B57"/>
    <w:rsid w:val="00522BE9"/>
    <w:rsid w:val="0052388F"/>
    <w:rsid w:val="00523EFD"/>
    <w:rsid w:val="00526180"/>
    <w:rsid w:val="0052644C"/>
    <w:rsid w:val="00526F37"/>
    <w:rsid w:val="00526F67"/>
    <w:rsid w:val="00527994"/>
    <w:rsid w:val="005315C4"/>
    <w:rsid w:val="00531C93"/>
    <w:rsid w:val="005341D5"/>
    <w:rsid w:val="0053429D"/>
    <w:rsid w:val="00534963"/>
    <w:rsid w:val="00535602"/>
    <w:rsid w:val="00535F84"/>
    <w:rsid w:val="0053618A"/>
    <w:rsid w:val="005404DF"/>
    <w:rsid w:val="00540623"/>
    <w:rsid w:val="005426D9"/>
    <w:rsid w:val="00542F17"/>
    <w:rsid w:val="005431A6"/>
    <w:rsid w:val="005433B1"/>
    <w:rsid w:val="005448C9"/>
    <w:rsid w:val="00544C1D"/>
    <w:rsid w:val="005509E3"/>
    <w:rsid w:val="0055277A"/>
    <w:rsid w:val="005533D4"/>
    <w:rsid w:val="0055385D"/>
    <w:rsid w:val="00553E6B"/>
    <w:rsid w:val="0055514B"/>
    <w:rsid w:val="0055692E"/>
    <w:rsid w:val="00557676"/>
    <w:rsid w:val="00561092"/>
    <w:rsid w:val="00563F14"/>
    <w:rsid w:val="00563F71"/>
    <w:rsid w:val="00564B89"/>
    <w:rsid w:val="00564F6A"/>
    <w:rsid w:val="0056607D"/>
    <w:rsid w:val="005665A1"/>
    <w:rsid w:val="0057048C"/>
    <w:rsid w:val="005717FF"/>
    <w:rsid w:val="005723D8"/>
    <w:rsid w:val="005732D6"/>
    <w:rsid w:val="00573437"/>
    <w:rsid w:val="00575689"/>
    <w:rsid w:val="00576724"/>
    <w:rsid w:val="00577935"/>
    <w:rsid w:val="00577A87"/>
    <w:rsid w:val="00577EA4"/>
    <w:rsid w:val="00582659"/>
    <w:rsid w:val="005830D7"/>
    <w:rsid w:val="00584632"/>
    <w:rsid w:val="0058553A"/>
    <w:rsid w:val="00585E3E"/>
    <w:rsid w:val="005860AB"/>
    <w:rsid w:val="0058624F"/>
    <w:rsid w:val="00587161"/>
    <w:rsid w:val="005878A6"/>
    <w:rsid w:val="00590E73"/>
    <w:rsid w:val="00592013"/>
    <w:rsid w:val="00592B1B"/>
    <w:rsid w:val="0059323D"/>
    <w:rsid w:val="00594AEE"/>
    <w:rsid w:val="00595174"/>
    <w:rsid w:val="00596D23"/>
    <w:rsid w:val="005A067E"/>
    <w:rsid w:val="005A0FB9"/>
    <w:rsid w:val="005A2594"/>
    <w:rsid w:val="005A2E1F"/>
    <w:rsid w:val="005A6198"/>
    <w:rsid w:val="005B0713"/>
    <w:rsid w:val="005B0C3B"/>
    <w:rsid w:val="005B2B57"/>
    <w:rsid w:val="005B2CCE"/>
    <w:rsid w:val="005B3471"/>
    <w:rsid w:val="005B3CC3"/>
    <w:rsid w:val="005B42F8"/>
    <w:rsid w:val="005C2460"/>
    <w:rsid w:val="005C251C"/>
    <w:rsid w:val="005C30C8"/>
    <w:rsid w:val="005C44F9"/>
    <w:rsid w:val="005C5E6A"/>
    <w:rsid w:val="005C7BA6"/>
    <w:rsid w:val="005D2079"/>
    <w:rsid w:val="005D2283"/>
    <w:rsid w:val="005D33D7"/>
    <w:rsid w:val="005D3A18"/>
    <w:rsid w:val="005D6237"/>
    <w:rsid w:val="005D68F9"/>
    <w:rsid w:val="005E0665"/>
    <w:rsid w:val="005E10EB"/>
    <w:rsid w:val="005E23A7"/>
    <w:rsid w:val="005E477E"/>
    <w:rsid w:val="005E5BCB"/>
    <w:rsid w:val="005E6D1C"/>
    <w:rsid w:val="005F02C8"/>
    <w:rsid w:val="005F1342"/>
    <w:rsid w:val="005F1D21"/>
    <w:rsid w:val="005F48AC"/>
    <w:rsid w:val="005F4D61"/>
    <w:rsid w:val="005F7A0C"/>
    <w:rsid w:val="006026FA"/>
    <w:rsid w:val="0060340D"/>
    <w:rsid w:val="0060383A"/>
    <w:rsid w:val="0061112D"/>
    <w:rsid w:val="00611F2C"/>
    <w:rsid w:val="00612517"/>
    <w:rsid w:val="006128F5"/>
    <w:rsid w:val="006133DE"/>
    <w:rsid w:val="00613501"/>
    <w:rsid w:val="00615609"/>
    <w:rsid w:val="00615E25"/>
    <w:rsid w:val="006208F8"/>
    <w:rsid w:val="00623963"/>
    <w:rsid w:val="00623C94"/>
    <w:rsid w:val="00627977"/>
    <w:rsid w:val="006339BA"/>
    <w:rsid w:val="006349AC"/>
    <w:rsid w:val="00634E4C"/>
    <w:rsid w:val="00636889"/>
    <w:rsid w:val="00636DBF"/>
    <w:rsid w:val="00640DBD"/>
    <w:rsid w:val="00642BEF"/>
    <w:rsid w:val="00643547"/>
    <w:rsid w:val="006450B2"/>
    <w:rsid w:val="00646580"/>
    <w:rsid w:val="00646C5D"/>
    <w:rsid w:val="00647E90"/>
    <w:rsid w:val="006510B9"/>
    <w:rsid w:val="00651D5B"/>
    <w:rsid w:val="00652565"/>
    <w:rsid w:val="00655549"/>
    <w:rsid w:val="006578B2"/>
    <w:rsid w:val="0066086A"/>
    <w:rsid w:val="00661B3A"/>
    <w:rsid w:val="0066251F"/>
    <w:rsid w:val="006630EA"/>
    <w:rsid w:val="00663732"/>
    <w:rsid w:val="00663E48"/>
    <w:rsid w:val="006643EA"/>
    <w:rsid w:val="00665230"/>
    <w:rsid w:val="0066633E"/>
    <w:rsid w:val="00667096"/>
    <w:rsid w:val="0067058C"/>
    <w:rsid w:val="006727E3"/>
    <w:rsid w:val="00672F40"/>
    <w:rsid w:val="00674207"/>
    <w:rsid w:val="00675E97"/>
    <w:rsid w:val="006760A4"/>
    <w:rsid w:val="0067729B"/>
    <w:rsid w:val="00680E62"/>
    <w:rsid w:val="006812E1"/>
    <w:rsid w:val="00682F95"/>
    <w:rsid w:val="00684CB5"/>
    <w:rsid w:val="00684EFD"/>
    <w:rsid w:val="00684F17"/>
    <w:rsid w:val="00691C13"/>
    <w:rsid w:val="00691DBF"/>
    <w:rsid w:val="0069209A"/>
    <w:rsid w:val="00692767"/>
    <w:rsid w:val="00694144"/>
    <w:rsid w:val="006A0D1F"/>
    <w:rsid w:val="006A0DEE"/>
    <w:rsid w:val="006A10F8"/>
    <w:rsid w:val="006A11BD"/>
    <w:rsid w:val="006A1316"/>
    <w:rsid w:val="006A212A"/>
    <w:rsid w:val="006A21BB"/>
    <w:rsid w:val="006A6DD8"/>
    <w:rsid w:val="006B0024"/>
    <w:rsid w:val="006B1740"/>
    <w:rsid w:val="006B1FF6"/>
    <w:rsid w:val="006B2C64"/>
    <w:rsid w:val="006B2CC8"/>
    <w:rsid w:val="006B30A4"/>
    <w:rsid w:val="006B344F"/>
    <w:rsid w:val="006B4598"/>
    <w:rsid w:val="006B6F49"/>
    <w:rsid w:val="006B7179"/>
    <w:rsid w:val="006B77CC"/>
    <w:rsid w:val="006C2976"/>
    <w:rsid w:val="006C570E"/>
    <w:rsid w:val="006C603E"/>
    <w:rsid w:val="006C6D57"/>
    <w:rsid w:val="006D06F3"/>
    <w:rsid w:val="006D2E70"/>
    <w:rsid w:val="006D2EE2"/>
    <w:rsid w:val="006D46CE"/>
    <w:rsid w:val="006D4BF2"/>
    <w:rsid w:val="006D50F1"/>
    <w:rsid w:val="006D59B1"/>
    <w:rsid w:val="006E03B5"/>
    <w:rsid w:val="006E1118"/>
    <w:rsid w:val="006E2954"/>
    <w:rsid w:val="006E4B9D"/>
    <w:rsid w:val="006E62FF"/>
    <w:rsid w:val="006E68FF"/>
    <w:rsid w:val="006E741C"/>
    <w:rsid w:val="006F3052"/>
    <w:rsid w:val="006F328B"/>
    <w:rsid w:val="006F3881"/>
    <w:rsid w:val="006F41AF"/>
    <w:rsid w:val="006F4208"/>
    <w:rsid w:val="006F4954"/>
    <w:rsid w:val="006F4FC2"/>
    <w:rsid w:val="006F512D"/>
    <w:rsid w:val="00700612"/>
    <w:rsid w:val="00700CC7"/>
    <w:rsid w:val="0070211C"/>
    <w:rsid w:val="00703052"/>
    <w:rsid w:val="007042C3"/>
    <w:rsid w:val="007045C3"/>
    <w:rsid w:val="00704C0A"/>
    <w:rsid w:val="0070657F"/>
    <w:rsid w:val="007066C1"/>
    <w:rsid w:val="00707A8E"/>
    <w:rsid w:val="00707F68"/>
    <w:rsid w:val="00711834"/>
    <w:rsid w:val="00712233"/>
    <w:rsid w:val="007126AF"/>
    <w:rsid w:val="007127B1"/>
    <w:rsid w:val="00716794"/>
    <w:rsid w:val="00716AEE"/>
    <w:rsid w:val="00717B64"/>
    <w:rsid w:val="00721CD9"/>
    <w:rsid w:val="0072220B"/>
    <w:rsid w:val="00723ABC"/>
    <w:rsid w:val="00724AC6"/>
    <w:rsid w:val="007251C7"/>
    <w:rsid w:val="007254DB"/>
    <w:rsid w:val="00725DDA"/>
    <w:rsid w:val="00725F1F"/>
    <w:rsid w:val="007262F3"/>
    <w:rsid w:val="0072630E"/>
    <w:rsid w:val="00726D8C"/>
    <w:rsid w:val="00727451"/>
    <w:rsid w:val="007305A3"/>
    <w:rsid w:val="00731ADF"/>
    <w:rsid w:val="00731D54"/>
    <w:rsid w:val="007320A3"/>
    <w:rsid w:val="00733E0C"/>
    <w:rsid w:val="007345BD"/>
    <w:rsid w:val="00734E17"/>
    <w:rsid w:val="007406DA"/>
    <w:rsid w:val="0074154E"/>
    <w:rsid w:val="0074172C"/>
    <w:rsid w:val="007423C3"/>
    <w:rsid w:val="00742580"/>
    <w:rsid w:val="007445C1"/>
    <w:rsid w:val="00747DB6"/>
    <w:rsid w:val="0075013A"/>
    <w:rsid w:val="00750646"/>
    <w:rsid w:val="00751C9E"/>
    <w:rsid w:val="00753045"/>
    <w:rsid w:val="0075311B"/>
    <w:rsid w:val="0075576E"/>
    <w:rsid w:val="00755E18"/>
    <w:rsid w:val="00756053"/>
    <w:rsid w:val="007561E6"/>
    <w:rsid w:val="0076114F"/>
    <w:rsid w:val="007658D6"/>
    <w:rsid w:val="00765B64"/>
    <w:rsid w:val="007665D2"/>
    <w:rsid w:val="00766A26"/>
    <w:rsid w:val="0076728C"/>
    <w:rsid w:val="00767442"/>
    <w:rsid w:val="007674DE"/>
    <w:rsid w:val="0077098A"/>
    <w:rsid w:val="00771AA8"/>
    <w:rsid w:val="00771B42"/>
    <w:rsid w:val="007733BF"/>
    <w:rsid w:val="00773F80"/>
    <w:rsid w:val="0077457C"/>
    <w:rsid w:val="00774B93"/>
    <w:rsid w:val="0077656F"/>
    <w:rsid w:val="007813C6"/>
    <w:rsid w:val="00783F89"/>
    <w:rsid w:val="00785204"/>
    <w:rsid w:val="007852A7"/>
    <w:rsid w:val="0079202F"/>
    <w:rsid w:val="007A0A25"/>
    <w:rsid w:val="007A2AED"/>
    <w:rsid w:val="007A3192"/>
    <w:rsid w:val="007A340D"/>
    <w:rsid w:val="007A3EF8"/>
    <w:rsid w:val="007A4793"/>
    <w:rsid w:val="007A75B7"/>
    <w:rsid w:val="007A7DE0"/>
    <w:rsid w:val="007B2F60"/>
    <w:rsid w:val="007B3D7E"/>
    <w:rsid w:val="007B3E22"/>
    <w:rsid w:val="007B4130"/>
    <w:rsid w:val="007B6672"/>
    <w:rsid w:val="007B681C"/>
    <w:rsid w:val="007C0956"/>
    <w:rsid w:val="007C26E3"/>
    <w:rsid w:val="007C393A"/>
    <w:rsid w:val="007C6405"/>
    <w:rsid w:val="007D006B"/>
    <w:rsid w:val="007D0D35"/>
    <w:rsid w:val="007D18DA"/>
    <w:rsid w:val="007D1EEB"/>
    <w:rsid w:val="007D22A3"/>
    <w:rsid w:val="007D2670"/>
    <w:rsid w:val="007D43EC"/>
    <w:rsid w:val="007D4F52"/>
    <w:rsid w:val="007D4F56"/>
    <w:rsid w:val="007D602B"/>
    <w:rsid w:val="007D6F46"/>
    <w:rsid w:val="007D73A3"/>
    <w:rsid w:val="007D7AB8"/>
    <w:rsid w:val="007E055C"/>
    <w:rsid w:val="007E0686"/>
    <w:rsid w:val="007E0DB8"/>
    <w:rsid w:val="007E151C"/>
    <w:rsid w:val="007E18B9"/>
    <w:rsid w:val="007E1C22"/>
    <w:rsid w:val="007E2524"/>
    <w:rsid w:val="007E2B4B"/>
    <w:rsid w:val="007E4BC7"/>
    <w:rsid w:val="007E513F"/>
    <w:rsid w:val="007E5618"/>
    <w:rsid w:val="007F1C3A"/>
    <w:rsid w:val="007F1EAB"/>
    <w:rsid w:val="007F2699"/>
    <w:rsid w:val="007F3C9C"/>
    <w:rsid w:val="007F604E"/>
    <w:rsid w:val="007F6F64"/>
    <w:rsid w:val="008005BF"/>
    <w:rsid w:val="008013FB"/>
    <w:rsid w:val="00801A0C"/>
    <w:rsid w:val="00805E1C"/>
    <w:rsid w:val="008061B8"/>
    <w:rsid w:val="00807F51"/>
    <w:rsid w:val="00810693"/>
    <w:rsid w:val="00812467"/>
    <w:rsid w:val="00812969"/>
    <w:rsid w:val="0081326C"/>
    <w:rsid w:val="00813DB8"/>
    <w:rsid w:val="00815540"/>
    <w:rsid w:val="00816800"/>
    <w:rsid w:val="00820A39"/>
    <w:rsid w:val="00820F07"/>
    <w:rsid w:val="00823AA0"/>
    <w:rsid w:val="00823F02"/>
    <w:rsid w:val="0082502D"/>
    <w:rsid w:val="00825F5C"/>
    <w:rsid w:val="00826173"/>
    <w:rsid w:val="0082684E"/>
    <w:rsid w:val="008304F8"/>
    <w:rsid w:val="008319E0"/>
    <w:rsid w:val="008319F7"/>
    <w:rsid w:val="00831B07"/>
    <w:rsid w:val="00831BBA"/>
    <w:rsid w:val="008327AB"/>
    <w:rsid w:val="00832CC6"/>
    <w:rsid w:val="008343CD"/>
    <w:rsid w:val="0083484C"/>
    <w:rsid w:val="008354EB"/>
    <w:rsid w:val="00835A26"/>
    <w:rsid w:val="00836721"/>
    <w:rsid w:val="008370CF"/>
    <w:rsid w:val="008372C1"/>
    <w:rsid w:val="0083758A"/>
    <w:rsid w:val="00837E2A"/>
    <w:rsid w:val="00840257"/>
    <w:rsid w:val="00840287"/>
    <w:rsid w:val="00840784"/>
    <w:rsid w:val="0084502C"/>
    <w:rsid w:val="0084580E"/>
    <w:rsid w:val="008462B9"/>
    <w:rsid w:val="00846EA8"/>
    <w:rsid w:val="00847BEB"/>
    <w:rsid w:val="008504ED"/>
    <w:rsid w:val="00851F9A"/>
    <w:rsid w:val="00852003"/>
    <w:rsid w:val="00852ED3"/>
    <w:rsid w:val="008537E6"/>
    <w:rsid w:val="008557E4"/>
    <w:rsid w:val="0085702C"/>
    <w:rsid w:val="00861021"/>
    <w:rsid w:val="0086123C"/>
    <w:rsid w:val="00861D39"/>
    <w:rsid w:val="008648D2"/>
    <w:rsid w:val="00864DE4"/>
    <w:rsid w:val="0086589C"/>
    <w:rsid w:val="00873F7C"/>
    <w:rsid w:val="00876664"/>
    <w:rsid w:val="00876735"/>
    <w:rsid w:val="00876E98"/>
    <w:rsid w:val="00877AE2"/>
    <w:rsid w:val="008833E5"/>
    <w:rsid w:val="00885357"/>
    <w:rsid w:val="0088560F"/>
    <w:rsid w:val="0088638C"/>
    <w:rsid w:val="00890C67"/>
    <w:rsid w:val="00891B8D"/>
    <w:rsid w:val="00893782"/>
    <w:rsid w:val="0089391A"/>
    <w:rsid w:val="00894D9E"/>
    <w:rsid w:val="0089547D"/>
    <w:rsid w:val="0089660E"/>
    <w:rsid w:val="0089708A"/>
    <w:rsid w:val="008975FB"/>
    <w:rsid w:val="00897BAA"/>
    <w:rsid w:val="008A1521"/>
    <w:rsid w:val="008A3B49"/>
    <w:rsid w:val="008A5CBF"/>
    <w:rsid w:val="008A5D40"/>
    <w:rsid w:val="008A5DC8"/>
    <w:rsid w:val="008A74CE"/>
    <w:rsid w:val="008B0011"/>
    <w:rsid w:val="008B40CC"/>
    <w:rsid w:val="008B42A7"/>
    <w:rsid w:val="008B43FB"/>
    <w:rsid w:val="008B49E3"/>
    <w:rsid w:val="008B4D7B"/>
    <w:rsid w:val="008B542B"/>
    <w:rsid w:val="008B655F"/>
    <w:rsid w:val="008B6E57"/>
    <w:rsid w:val="008C1621"/>
    <w:rsid w:val="008C2A39"/>
    <w:rsid w:val="008C7DA6"/>
    <w:rsid w:val="008C7EF7"/>
    <w:rsid w:val="008D0E0C"/>
    <w:rsid w:val="008D19B8"/>
    <w:rsid w:val="008D2907"/>
    <w:rsid w:val="008D523B"/>
    <w:rsid w:val="008D630B"/>
    <w:rsid w:val="008D6817"/>
    <w:rsid w:val="008D73E5"/>
    <w:rsid w:val="008D7E0F"/>
    <w:rsid w:val="008D7F7E"/>
    <w:rsid w:val="008E1C45"/>
    <w:rsid w:val="008E533C"/>
    <w:rsid w:val="008E65DF"/>
    <w:rsid w:val="008E6A02"/>
    <w:rsid w:val="008E6C51"/>
    <w:rsid w:val="008E6ED0"/>
    <w:rsid w:val="008F2433"/>
    <w:rsid w:val="008F42C9"/>
    <w:rsid w:val="008F513A"/>
    <w:rsid w:val="008F612B"/>
    <w:rsid w:val="009005D8"/>
    <w:rsid w:val="00901C92"/>
    <w:rsid w:val="00902012"/>
    <w:rsid w:val="0090297B"/>
    <w:rsid w:val="00903BBD"/>
    <w:rsid w:val="00903EAD"/>
    <w:rsid w:val="00903EF9"/>
    <w:rsid w:val="0090455C"/>
    <w:rsid w:val="009052D4"/>
    <w:rsid w:val="009057D5"/>
    <w:rsid w:val="0090662D"/>
    <w:rsid w:val="009102D3"/>
    <w:rsid w:val="00910B74"/>
    <w:rsid w:val="009118A0"/>
    <w:rsid w:val="00911B5A"/>
    <w:rsid w:val="00914197"/>
    <w:rsid w:val="00915ACF"/>
    <w:rsid w:val="00916866"/>
    <w:rsid w:val="009220A7"/>
    <w:rsid w:val="0092514F"/>
    <w:rsid w:val="00926B3D"/>
    <w:rsid w:val="00930694"/>
    <w:rsid w:val="00934688"/>
    <w:rsid w:val="00934D9A"/>
    <w:rsid w:val="00936E38"/>
    <w:rsid w:val="0093703D"/>
    <w:rsid w:val="009376D1"/>
    <w:rsid w:val="009408DD"/>
    <w:rsid w:val="0094107E"/>
    <w:rsid w:val="00941673"/>
    <w:rsid w:val="00942D2E"/>
    <w:rsid w:val="0094588B"/>
    <w:rsid w:val="0094657F"/>
    <w:rsid w:val="00946622"/>
    <w:rsid w:val="0094678E"/>
    <w:rsid w:val="009469CE"/>
    <w:rsid w:val="00952117"/>
    <w:rsid w:val="00952C11"/>
    <w:rsid w:val="0095377A"/>
    <w:rsid w:val="00956313"/>
    <w:rsid w:val="00956679"/>
    <w:rsid w:val="00956C8E"/>
    <w:rsid w:val="00956F12"/>
    <w:rsid w:val="009575BF"/>
    <w:rsid w:val="00960501"/>
    <w:rsid w:val="009605C1"/>
    <w:rsid w:val="00961190"/>
    <w:rsid w:val="00961CDB"/>
    <w:rsid w:val="00962E9E"/>
    <w:rsid w:val="00962FC7"/>
    <w:rsid w:val="009634C7"/>
    <w:rsid w:val="00963F97"/>
    <w:rsid w:val="00965662"/>
    <w:rsid w:val="0096574C"/>
    <w:rsid w:val="00965BED"/>
    <w:rsid w:val="009662CD"/>
    <w:rsid w:val="00966509"/>
    <w:rsid w:val="009706BD"/>
    <w:rsid w:val="00970741"/>
    <w:rsid w:val="0097178E"/>
    <w:rsid w:val="00972696"/>
    <w:rsid w:val="00974350"/>
    <w:rsid w:val="0097452E"/>
    <w:rsid w:val="009758A6"/>
    <w:rsid w:val="009763AA"/>
    <w:rsid w:val="0098074D"/>
    <w:rsid w:val="0098325E"/>
    <w:rsid w:val="009839AF"/>
    <w:rsid w:val="00992F38"/>
    <w:rsid w:val="00992F6E"/>
    <w:rsid w:val="009936F5"/>
    <w:rsid w:val="00993983"/>
    <w:rsid w:val="00993C7D"/>
    <w:rsid w:val="009953A9"/>
    <w:rsid w:val="00996758"/>
    <w:rsid w:val="00996ADB"/>
    <w:rsid w:val="009A0643"/>
    <w:rsid w:val="009A1CD9"/>
    <w:rsid w:val="009A23F0"/>
    <w:rsid w:val="009A517F"/>
    <w:rsid w:val="009A76E8"/>
    <w:rsid w:val="009A78AA"/>
    <w:rsid w:val="009A7AA9"/>
    <w:rsid w:val="009B00E9"/>
    <w:rsid w:val="009B0435"/>
    <w:rsid w:val="009B0F3D"/>
    <w:rsid w:val="009B2E7E"/>
    <w:rsid w:val="009B38A5"/>
    <w:rsid w:val="009B3937"/>
    <w:rsid w:val="009B4155"/>
    <w:rsid w:val="009B4236"/>
    <w:rsid w:val="009B4DE7"/>
    <w:rsid w:val="009C03E3"/>
    <w:rsid w:val="009C06A1"/>
    <w:rsid w:val="009C0D04"/>
    <w:rsid w:val="009C2867"/>
    <w:rsid w:val="009C3263"/>
    <w:rsid w:val="009C4856"/>
    <w:rsid w:val="009C4A47"/>
    <w:rsid w:val="009D2083"/>
    <w:rsid w:val="009D22F9"/>
    <w:rsid w:val="009D362F"/>
    <w:rsid w:val="009D3815"/>
    <w:rsid w:val="009D3856"/>
    <w:rsid w:val="009D3C17"/>
    <w:rsid w:val="009D4BB2"/>
    <w:rsid w:val="009D5285"/>
    <w:rsid w:val="009D64A7"/>
    <w:rsid w:val="009E07DE"/>
    <w:rsid w:val="009E0D70"/>
    <w:rsid w:val="009E1B0D"/>
    <w:rsid w:val="009E278F"/>
    <w:rsid w:val="009E4929"/>
    <w:rsid w:val="009E4DA9"/>
    <w:rsid w:val="009E635D"/>
    <w:rsid w:val="009F0EBC"/>
    <w:rsid w:val="009F2D9E"/>
    <w:rsid w:val="009F35FD"/>
    <w:rsid w:val="009F449D"/>
    <w:rsid w:val="009F59AF"/>
    <w:rsid w:val="00A00AF5"/>
    <w:rsid w:val="00A04C9C"/>
    <w:rsid w:val="00A05C9E"/>
    <w:rsid w:val="00A070A8"/>
    <w:rsid w:val="00A1051C"/>
    <w:rsid w:val="00A106FB"/>
    <w:rsid w:val="00A1303B"/>
    <w:rsid w:val="00A14999"/>
    <w:rsid w:val="00A208D4"/>
    <w:rsid w:val="00A2210B"/>
    <w:rsid w:val="00A22DCE"/>
    <w:rsid w:val="00A24498"/>
    <w:rsid w:val="00A257E7"/>
    <w:rsid w:val="00A27DC6"/>
    <w:rsid w:val="00A30452"/>
    <w:rsid w:val="00A31AB3"/>
    <w:rsid w:val="00A31E10"/>
    <w:rsid w:val="00A32BDE"/>
    <w:rsid w:val="00A3335F"/>
    <w:rsid w:val="00A33A3A"/>
    <w:rsid w:val="00A34776"/>
    <w:rsid w:val="00A35137"/>
    <w:rsid w:val="00A3588E"/>
    <w:rsid w:val="00A35AB3"/>
    <w:rsid w:val="00A3708A"/>
    <w:rsid w:val="00A412DD"/>
    <w:rsid w:val="00A424C4"/>
    <w:rsid w:val="00A44CBF"/>
    <w:rsid w:val="00A45189"/>
    <w:rsid w:val="00A4634D"/>
    <w:rsid w:val="00A50C4F"/>
    <w:rsid w:val="00A50CB8"/>
    <w:rsid w:val="00A511BA"/>
    <w:rsid w:val="00A52B50"/>
    <w:rsid w:val="00A52FE8"/>
    <w:rsid w:val="00A530C6"/>
    <w:rsid w:val="00A53111"/>
    <w:rsid w:val="00A538B8"/>
    <w:rsid w:val="00A549A7"/>
    <w:rsid w:val="00A55302"/>
    <w:rsid w:val="00A55E7E"/>
    <w:rsid w:val="00A5606A"/>
    <w:rsid w:val="00A6000F"/>
    <w:rsid w:val="00A60C3D"/>
    <w:rsid w:val="00A62336"/>
    <w:rsid w:val="00A625B3"/>
    <w:rsid w:val="00A6286D"/>
    <w:rsid w:val="00A632DA"/>
    <w:rsid w:val="00A63ADA"/>
    <w:rsid w:val="00A64A4E"/>
    <w:rsid w:val="00A66182"/>
    <w:rsid w:val="00A66322"/>
    <w:rsid w:val="00A66923"/>
    <w:rsid w:val="00A67919"/>
    <w:rsid w:val="00A73B91"/>
    <w:rsid w:val="00A742E8"/>
    <w:rsid w:val="00A75319"/>
    <w:rsid w:val="00A763B5"/>
    <w:rsid w:val="00A82638"/>
    <w:rsid w:val="00A82D4B"/>
    <w:rsid w:val="00A82E54"/>
    <w:rsid w:val="00A83EF3"/>
    <w:rsid w:val="00A84E56"/>
    <w:rsid w:val="00A851FC"/>
    <w:rsid w:val="00A8568C"/>
    <w:rsid w:val="00A8573A"/>
    <w:rsid w:val="00A8586D"/>
    <w:rsid w:val="00A875E9"/>
    <w:rsid w:val="00A878F8"/>
    <w:rsid w:val="00A90730"/>
    <w:rsid w:val="00A91745"/>
    <w:rsid w:val="00A91B39"/>
    <w:rsid w:val="00A93319"/>
    <w:rsid w:val="00A93E6E"/>
    <w:rsid w:val="00AA0A71"/>
    <w:rsid w:val="00AA37DD"/>
    <w:rsid w:val="00AA3B1F"/>
    <w:rsid w:val="00AA3D2D"/>
    <w:rsid w:val="00AA5296"/>
    <w:rsid w:val="00AB02C5"/>
    <w:rsid w:val="00AB5BD0"/>
    <w:rsid w:val="00AB6134"/>
    <w:rsid w:val="00AB7B8F"/>
    <w:rsid w:val="00AC2658"/>
    <w:rsid w:val="00AC2D66"/>
    <w:rsid w:val="00AC699A"/>
    <w:rsid w:val="00AC7763"/>
    <w:rsid w:val="00AC78C1"/>
    <w:rsid w:val="00AC794B"/>
    <w:rsid w:val="00AD0B52"/>
    <w:rsid w:val="00AD312F"/>
    <w:rsid w:val="00AD3E27"/>
    <w:rsid w:val="00AD3F57"/>
    <w:rsid w:val="00AD6DCD"/>
    <w:rsid w:val="00AD71B6"/>
    <w:rsid w:val="00AD7896"/>
    <w:rsid w:val="00AD7FBC"/>
    <w:rsid w:val="00AE094A"/>
    <w:rsid w:val="00AE0E76"/>
    <w:rsid w:val="00AE1AB3"/>
    <w:rsid w:val="00AE2D0F"/>
    <w:rsid w:val="00AE5383"/>
    <w:rsid w:val="00AE5DB2"/>
    <w:rsid w:val="00AE6313"/>
    <w:rsid w:val="00AE6D11"/>
    <w:rsid w:val="00AE71CE"/>
    <w:rsid w:val="00AF1154"/>
    <w:rsid w:val="00AF1433"/>
    <w:rsid w:val="00AF1D87"/>
    <w:rsid w:val="00AF1F91"/>
    <w:rsid w:val="00AF25BD"/>
    <w:rsid w:val="00AF3935"/>
    <w:rsid w:val="00AF588A"/>
    <w:rsid w:val="00B00456"/>
    <w:rsid w:val="00B00A8C"/>
    <w:rsid w:val="00B02C47"/>
    <w:rsid w:val="00B0352B"/>
    <w:rsid w:val="00B051EE"/>
    <w:rsid w:val="00B05873"/>
    <w:rsid w:val="00B067B6"/>
    <w:rsid w:val="00B11993"/>
    <w:rsid w:val="00B12999"/>
    <w:rsid w:val="00B14DDD"/>
    <w:rsid w:val="00B15879"/>
    <w:rsid w:val="00B15A34"/>
    <w:rsid w:val="00B166A4"/>
    <w:rsid w:val="00B16B4B"/>
    <w:rsid w:val="00B20DF8"/>
    <w:rsid w:val="00B230AF"/>
    <w:rsid w:val="00B23F50"/>
    <w:rsid w:val="00B24F40"/>
    <w:rsid w:val="00B26E39"/>
    <w:rsid w:val="00B278E2"/>
    <w:rsid w:val="00B30A1A"/>
    <w:rsid w:val="00B327CA"/>
    <w:rsid w:val="00B32A9E"/>
    <w:rsid w:val="00B33788"/>
    <w:rsid w:val="00B33799"/>
    <w:rsid w:val="00B34079"/>
    <w:rsid w:val="00B343CD"/>
    <w:rsid w:val="00B34A6B"/>
    <w:rsid w:val="00B37762"/>
    <w:rsid w:val="00B40851"/>
    <w:rsid w:val="00B40852"/>
    <w:rsid w:val="00B40D86"/>
    <w:rsid w:val="00B415FA"/>
    <w:rsid w:val="00B42AA2"/>
    <w:rsid w:val="00B4342E"/>
    <w:rsid w:val="00B46EB6"/>
    <w:rsid w:val="00B50EFB"/>
    <w:rsid w:val="00B529DE"/>
    <w:rsid w:val="00B52C57"/>
    <w:rsid w:val="00B53C77"/>
    <w:rsid w:val="00B53F69"/>
    <w:rsid w:val="00B561FF"/>
    <w:rsid w:val="00B61D6A"/>
    <w:rsid w:val="00B62471"/>
    <w:rsid w:val="00B671EC"/>
    <w:rsid w:val="00B67983"/>
    <w:rsid w:val="00B67D78"/>
    <w:rsid w:val="00B71886"/>
    <w:rsid w:val="00B74C38"/>
    <w:rsid w:val="00B74D98"/>
    <w:rsid w:val="00B7690A"/>
    <w:rsid w:val="00B76B1D"/>
    <w:rsid w:val="00B771FC"/>
    <w:rsid w:val="00B779A0"/>
    <w:rsid w:val="00B8100E"/>
    <w:rsid w:val="00B815F7"/>
    <w:rsid w:val="00B81DDE"/>
    <w:rsid w:val="00B8284C"/>
    <w:rsid w:val="00B829F1"/>
    <w:rsid w:val="00B84FE4"/>
    <w:rsid w:val="00B851E1"/>
    <w:rsid w:val="00B87688"/>
    <w:rsid w:val="00B90CCD"/>
    <w:rsid w:val="00B923C6"/>
    <w:rsid w:val="00B94664"/>
    <w:rsid w:val="00B94674"/>
    <w:rsid w:val="00B94E43"/>
    <w:rsid w:val="00B95DA3"/>
    <w:rsid w:val="00B96A02"/>
    <w:rsid w:val="00B97C67"/>
    <w:rsid w:val="00BA04FC"/>
    <w:rsid w:val="00BA10A6"/>
    <w:rsid w:val="00BA1663"/>
    <w:rsid w:val="00BA1A78"/>
    <w:rsid w:val="00BA1BBF"/>
    <w:rsid w:val="00BA4267"/>
    <w:rsid w:val="00BA44D1"/>
    <w:rsid w:val="00BA4C10"/>
    <w:rsid w:val="00BA5037"/>
    <w:rsid w:val="00BA6460"/>
    <w:rsid w:val="00BB1124"/>
    <w:rsid w:val="00BB28C2"/>
    <w:rsid w:val="00BB391C"/>
    <w:rsid w:val="00BB3B9B"/>
    <w:rsid w:val="00BB3BE6"/>
    <w:rsid w:val="00BB4797"/>
    <w:rsid w:val="00BC1EE9"/>
    <w:rsid w:val="00BC303C"/>
    <w:rsid w:val="00BC3F4C"/>
    <w:rsid w:val="00BC63B0"/>
    <w:rsid w:val="00BC759D"/>
    <w:rsid w:val="00BD31FA"/>
    <w:rsid w:val="00BD42DA"/>
    <w:rsid w:val="00BD6A7A"/>
    <w:rsid w:val="00BD780B"/>
    <w:rsid w:val="00BD7C0E"/>
    <w:rsid w:val="00BD7E27"/>
    <w:rsid w:val="00BE0D6A"/>
    <w:rsid w:val="00BE195C"/>
    <w:rsid w:val="00BE2909"/>
    <w:rsid w:val="00BE3070"/>
    <w:rsid w:val="00BE40C4"/>
    <w:rsid w:val="00BE4E04"/>
    <w:rsid w:val="00BE546B"/>
    <w:rsid w:val="00BE55B9"/>
    <w:rsid w:val="00BE6BCD"/>
    <w:rsid w:val="00BE7421"/>
    <w:rsid w:val="00BF22FA"/>
    <w:rsid w:val="00BF35EB"/>
    <w:rsid w:val="00BF5130"/>
    <w:rsid w:val="00BF5362"/>
    <w:rsid w:val="00BF7736"/>
    <w:rsid w:val="00C00712"/>
    <w:rsid w:val="00C00BBB"/>
    <w:rsid w:val="00C01462"/>
    <w:rsid w:val="00C01D7B"/>
    <w:rsid w:val="00C0574B"/>
    <w:rsid w:val="00C05F55"/>
    <w:rsid w:val="00C06A06"/>
    <w:rsid w:val="00C110BC"/>
    <w:rsid w:val="00C110CC"/>
    <w:rsid w:val="00C11819"/>
    <w:rsid w:val="00C11D70"/>
    <w:rsid w:val="00C1245C"/>
    <w:rsid w:val="00C124EE"/>
    <w:rsid w:val="00C1370A"/>
    <w:rsid w:val="00C13900"/>
    <w:rsid w:val="00C14DDA"/>
    <w:rsid w:val="00C16751"/>
    <w:rsid w:val="00C172B3"/>
    <w:rsid w:val="00C21EF1"/>
    <w:rsid w:val="00C22C71"/>
    <w:rsid w:val="00C23C69"/>
    <w:rsid w:val="00C24FD4"/>
    <w:rsid w:val="00C25B08"/>
    <w:rsid w:val="00C25EE0"/>
    <w:rsid w:val="00C26C8B"/>
    <w:rsid w:val="00C27646"/>
    <w:rsid w:val="00C30026"/>
    <w:rsid w:val="00C30E21"/>
    <w:rsid w:val="00C32938"/>
    <w:rsid w:val="00C33666"/>
    <w:rsid w:val="00C33709"/>
    <w:rsid w:val="00C34605"/>
    <w:rsid w:val="00C34782"/>
    <w:rsid w:val="00C368B3"/>
    <w:rsid w:val="00C403B0"/>
    <w:rsid w:val="00C40AC6"/>
    <w:rsid w:val="00C40D7B"/>
    <w:rsid w:val="00C4139C"/>
    <w:rsid w:val="00C42399"/>
    <w:rsid w:val="00C42575"/>
    <w:rsid w:val="00C42582"/>
    <w:rsid w:val="00C42856"/>
    <w:rsid w:val="00C42AD1"/>
    <w:rsid w:val="00C4504D"/>
    <w:rsid w:val="00C4589D"/>
    <w:rsid w:val="00C46457"/>
    <w:rsid w:val="00C46A59"/>
    <w:rsid w:val="00C46CA3"/>
    <w:rsid w:val="00C46D7C"/>
    <w:rsid w:val="00C502C1"/>
    <w:rsid w:val="00C51952"/>
    <w:rsid w:val="00C51EAE"/>
    <w:rsid w:val="00C526F1"/>
    <w:rsid w:val="00C52C7C"/>
    <w:rsid w:val="00C54252"/>
    <w:rsid w:val="00C54BDB"/>
    <w:rsid w:val="00C55C8D"/>
    <w:rsid w:val="00C60314"/>
    <w:rsid w:val="00C605DC"/>
    <w:rsid w:val="00C60C4B"/>
    <w:rsid w:val="00C60F78"/>
    <w:rsid w:val="00C620BF"/>
    <w:rsid w:val="00C621A7"/>
    <w:rsid w:val="00C63BDE"/>
    <w:rsid w:val="00C65519"/>
    <w:rsid w:val="00C669FF"/>
    <w:rsid w:val="00C7059D"/>
    <w:rsid w:val="00C706B0"/>
    <w:rsid w:val="00C711BC"/>
    <w:rsid w:val="00C71787"/>
    <w:rsid w:val="00C72D4E"/>
    <w:rsid w:val="00C73610"/>
    <w:rsid w:val="00C74499"/>
    <w:rsid w:val="00C75913"/>
    <w:rsid w:val="00C77168"/>
    <w:rsid w:val="00C77D39"/>
    <w:rsid w:val="00C77F34"/>
    <w:rsid w:val="00C80B87"/>
    <w:rsid w:val="00C82BF7"/>
    <w:rsid w:val="00C82DED"/>
    <w:rsid w:val="00C84A12"/>
    <w:rsid w:val="00C85C05"/>
    <w:rsid w:val="00C86338"/>
    <w:rsid w:val="00C8730D"/>
    <w:rsid w:val="00C96036"/>
    <w:rsid w:val="00C979C7"/>
    <w:rsid w:val="00CA2768"/>
    <w:rsid w:val="00CA29C9"/>
    <w:rsid w:val="00CA486B"/>
    <w:rsid w:val="00CA5178"/>
    <w:rsid w:val="00CB02D4"/>
    <w:rsid w:val="00CB26B0"/>
    <w:rsid w:val="00CB2EAE"/>
    <w:rsid w:val="00CB3269"/>
    <w:rsid w:val="00CB476B"/>
    <w:rsid w:val="00CB5CEC"/>
    <w:rsid w:val="00CB761A"/>
    <w:rsid w:val="00CC1C09"/>
    <w:rsid w:val="00CC1EB1"/>
    <w:rsid w:val="00CC231C"/>
    <w:rsid w:val="00CC3C91"/>
    <w:rsid w:val="00CC3FE0"/>
    <w:rsid w:val="00CC557D"/>
    <w:rsid w:val="00CD206A"/>
    <w:rsid w:val="00CD2BEA"/>
    <w:rsid w:val="00CD4DCB"/>
    <w:rsid w:val="00CD5057"/>
    <w:rsid w:val="00CD5F7D"/>
    <w:rsid w:val="00CE06F1"/>
    <w:rsid w:val="00CE3A26"/>
    <w:rsid w:val="00CE3D72"/>
    <w:rsid w:val="00CE4D75"/>
    <w:rsid w:val="00CE5A95"/>
    <w:rsid w:val="00CE6FB4"/>
    <w:rsid w:val="00CF085E"/>
    <w:rsid w:val="00CF187A"/>
    <w:rsid w:val="00CF1E00"/>
    <w:rsid w:val="00CF20C9"/>
    <w:rsid w:val="00CF4002"/>
    <w:rsid w:val="00CF418E"/>
    <w:rsid w:val="00CF4267"/>
    <w:rsid w:val="00CF6593"/>
    <w:rsid w:val="00CF6693"/>
    <w:rsid w:val="00CF7C1E"/>
    <w:rsid w:val="00CF7F00"/>
    <w:rsid w:val="00D027A4"/>
    <w:rsid w:val="00D03397"/>
    <w:rsid w:val="00D0396A"/>
    <w:rsid w:val="00D052E1"/>
    <w:rsid w:val="00D07213"/>
    <w:rsid w:val="00D10BCC"/>
    <w:rsid w:val="00D11485"/>
    <w:rsid w:val="00D15433"/>
    <w:rsid w:val="00D15DBD"/>
    <w:rsid w:val="00D16315"/>
    <w:rsid w:val="00D2089A"/>
    <w:rsid w:val="00D212EC"/>
    <w:rsid w:val="00D22424"/>
    <w:rsid w:val="00D240AD"/>
    <w:rsid w:val="00D26D3E"/>
    <w:rsid w:val="00D27614"/>
    <w:rsid w:val="00D27BC5"/>
    <w:rsid w:val="00D304CE"/>
    <w:rsid w:val="00D32441"/>
    <w:rsid w:val="00D324AC"/>
    <w:rsid w:val="00D32D53"/>
    <w:rsid w:val="00D36F6B"/>
    <w:rsid w:val="00D37DF0"/>
    <w:rsid w:val="00D37F68"/>
    <w:rsid w:val="00D40FFC"/>
    <w:rsid w:val="00D4185E"/>
    <w:rsid w:val="00D425FA"/>
    <w:rsid w:val="00D42F68"/>
    <w:rsid w:val="00D4348A"/>
    <w:rsid w:val="00D45171"/>
    <w:rsid w:val="00D46DFE"/>
    <w:rsid w:val="00D47529"/>
    <w:rsid w:val="00D50B88"/>
    <w:rsid w:val="00D52626"/>
    <w:rsid w:val="00D53FAB"/>
    <w:rsid w:val="00D552DA"/>
    <w:rsid w:val="00D55B79"/>
    <w:rsid w:val="00D5692D"/>
    <w:rsid w:val="00D571C8"/>
    <w:rsid w:val="00D574AD"/>
    <w:rsid w:val="00D62322"/>
    <w:rsid w:val="00D62532"/>
    <w:rsid w:val="00D63144"/>
    <w:rsid w:val="00D6562E"/>
    <w:rsid w:val="00D66CA2"/>
    <w:rsid w:val="00D66F47"/>
    <w:rsid w:val="00D67384"/>
    <w:rsid w:val="00D71356"/>
    <w:rsid w:val="00D71886"/>
    <w:rsid w:val="00D731CD"/>
    <w:rsid w:val="00D73614"/>
    <w:rsid w:val="00D75DD3"/>
    <w:rsid w:val="00D75F5D"/>
    <w:rsid w:val="00D77628"/>
    <w:rsid w:val="00D77774"/>
    <w:rsid w:val="00D77FE7"/>
    <w:rsid w:val="00D80698"/>
    <w:rsid w:val="00D809A3"/>
    <w:rsid w:val="00D80C23"/>
    <w:rsid w:val="00D82232"/>
    <w:rsid w:val="00D82E00"/>
    <w:rsid w:val="00D82E7B"/>
    <w:rsid w:val="00D84D5D"/>
    <w:rsid w:val="00D90041"/>
    <w:rsid w:val="00D90083"/>
    <w:rsid w:val="00D90C65"/>
    <w:rsid w:val="00D91C45"/>
    <w:rsid w:val="00D9400B"/>
    <w:rsid w:val="00D94B76"/>
    <w:rsid w:val="00D9624A"/>
    <w:rsid w:val="00D96A66"/>
    <w:rsid w:val="00D96F53"/>
    <w:rsid w:val="00D96FB6"/>
    <w:rsid w:val="00D97EF9"/>
    <w:rsid w:val="00DA0438"/>
    <w:rsid w:val="00DA0807"/>
    <w:rsid w:val="00DA1F9F"/>
    <w:rsid w:val="00DA3CE7"/>
    <w:rsid w:val="00DA3E6E"/>
    <w:rsid w:val="00DA48C9"/>
    <w:rsid w:val="00DA6AE3"/>
    <w:rsid w:val="00DB7A49"/>
    <w:rsid w:val="00DC096C"/>
    <w:rsid w:val="00DC1BFF"/>
    <w:rsid w:val="00DC27B5"/>
    <w:rsid w:val="00DC563F"/>
    <w:rsid w:val="00DC7F25"/>
    <w:rsid w:val="00DD000D"/>
    <w:rsid w:val="00DD1872"/>
    <w:rsid w:val="00DD216D"/>
    <w:rsid w:val="00DD350D"/>
    <w:rsid w:val="00DD357E"/>
    <w:rsid w:val="00DD41B3"/>
    <w:rsid w:val="00DD456B"/>
    <w:rsid w:val="00DD46DF"/>
    <w:rsid w:val="00DD60D5"/>
    <w:rsid w:val="00DE045B"/>
    <w:rsid w:val="00DE10E7"/>
    <w:rsid w:val="00DE14EA"/>
    <w:rsid w:val="00DE173F"/>
    <w:rsid w:val="00DE2020"/>
    <w:rsid w:val="00DE2C4C"/>
    <w:rsid w:val="00DE3172"/>
    <w:rsid w:val="00DE3AEB"/>
    <w:rsid w:val="00DE3D31"/>
    <w:rsid w:val="00DE4A88"/>
    <w:rsid w:val="00DE678E"/>
    <w:rsid w:val="00DE6B2E"/>
    <w:rsid w:val="00DE7C08"/>
    <w:rsid w:val="00DF0B41"/>
    <w:rsid w:val="00DF1D39"/>
    <w:rsid w:val="00DF4C6F"/>
    <w:rsid w:val="00DF62EC"/>
    <w:rsid w:val="00DF7A22"/>
    <w:rsid w:val="00E002D2"/>
    <w:rsid w:val="00E02D46"/>
    <w:rsid w:val="00E03312"/>
    <w:rsid w:val="00E04D0A"/>
    <w:rsid w:val="00E054AC"/>
    <w:rsid w:val="00E056F2"/>
    <w:rsid w:val="00E07999"/>
    <w:rsid w:val="00E10245"/>
    <w:rsid w:val="00E1183A"/>
    <w:rsid w:val="00E14E9D"/>
    <w:rsid w:val="00E16EE5"/>
    <w:rsid w:val="00E17C65"/>
    <w:rsid w:val="00E21CC9"/>
    <w:rsid w:val="00E25537"/>
    <w:rsid w:val="00E25931"/>
    <w:rsid w:val="00E26437"/>
    <w:rsid w:val="00E26529"/>
    <w:rsid w:val="00E269C0"/>
    <w:rsid w:val="00E27A7E"/>
    <w:rsid w:val="00E30678"/>
    <w:rsid w:val="00E3111E"/>
    <w:rsid w:val="00E3186E"/>
    <w:rsid w:val="00E3257E"/>
    <w:rsid w:val="00E33551"/>
    <w:rsid w:val="00E3393D"/>
    <w:rsid w:val="00E33AB3"/>
    <w:rsid w:val="00E349DA"/>
    <w:rsid w:val="00E36F72"/>
    <w:rsid w:val="00E37B5F"/>
    <w:rsid w:val="00E407F1"/>
    <w:rsid w:val="00E438BC"/>
    <w:rsid w:val="00E45C8C"/>
    <w:rsid w:val="00E469C9"/>
    <w:rsid w:val="00E5138E"/>
    <w:rsid w:val="00E5250C"/>
    <w:rsid w:val="00E53FF1"/>
    <w:rsid w:val="00E5753E"/>
    <w:rsid w:val="00E577EE"/>
    <w:rsid w:val="00E57C47"/>
    <w:rsid w:val="00E62259"/>
    <w:rsid w:val="00E62D1F"/>
    <w:rsid w:val="00E6339E"/>
    <w:rsid w:val="00E6408F"/>
    <w:rsid w:val="00E6411F"/>
    <w:rsid w:val="00E64579"/>
    <w:rsid w:val="00E669FF"/>
    <w:rsid w:val="00E713AB"/>
    <w:rsid w:val="00E7296F"/>
    <w:rsid w:val="00E72E39"/>
    <w:rsid w:val="00E74FE4"/>
    <w:rsid w:val="00E750FE"/>
    <w:rsid w:val="00E75138"/>
    <w:rsid w:val="00E75777"/>
    <w:rsid w:val="00E75E50"/>
    <w:rsid w:val="00E767EA"/>
    <w:rsid w:val="00E772B4"/>
    <w:rsid w:val="00E77951"/>
    <w:rsid w:val="00E80687"/>
    <w:rsid w:val="00E82855"/>
    <w:rsid w:val="00E8345E"/>
    <w:rsid w:val="00E83E7F"/>
    <w:rsid w:val="00E8502E"/>
    <w:rsid w:val="00E8575C"/>
    <w:rsid w:val="00E85864"/>
    <w:rsid w:val="00E85F91"/>
    <w:rsid w:val="00E86064"/>
    <w:rsid w:val="00E912CA"/>
    <w:rsid w:val="00E914F9"/>
    <w:rsid w:val="00E96704"/>
    <w:rsid w:val="00EA067C"/>
    <w:rsid w:val="00EA1A81"/>
    <w:rsid w:val="00EA30C2"/>
    <w:rsid w:val="00EA3435"/>
    <w:rsid w:val="00EA4DB8"/>
    <w:rsid w:val="00EA53E9"/>
    <w:rsid w:val="00EA54F3"/>
    <w:rsid w:val="00EA55A1"/>
    <w:rsid w:val="00EA6226"/>
    <w:rsid w:val="00EB0728"/>
    <w:rsid w:val="00EB0908"/>
    <w:rsid w:val="00EB32E4"/>
    <w:rsid w:val="00EB4336"/>
    <w:rsid w:val="00EB4B23"/>
    <w:rsid w:val="00EB4C27"/>
    <w:rsid w:val="00EB655D"/>
    <w:rsid w:val="00EB7269"/>
    <w:rsid w:val="00EB776E"/>
    <w:rsid w:val="00EB7F27"/>
    <w:rsid w:val="00EC049B"/>
    <w:rsid w:val="00EC09A7"/>
    <w:rsid w:val="00EC1833"/>
    <w:rsid w:val="00EC554C"/>
    <w:rsid w:val="00ED0D8E"/>
    <w:rsid w:val="00ED12DB"/>
    <w:rsid w:val="00ED3196"/>
    <w:rsid w:val="00ED34B7"/>
    <w:rsid w:val="00ED37D4"/>
    <w:rsid w:val="00EE3DF3"/>
    <w:rsid w:val="00EE3FCF"/>
    <w:rsid w:val="00EE5011"/>
    <w:rsid w:val="00EE5041"/>
    <w:rsid w:val="00EE6380"/>
    <w:rsid w:val="00EE7B8D"/>
    <w:rsid w:val="00EF08C5"/>
    <w:rsid w:val="00EF15B0"/>
    <w:rsid w:val="00EF18E5"/>
    <w:rsid w:val="00EF2EE0"/>
    <w:rsid w:val="00EF2FB4"/>
    <w:rsid w:val="00EF389A"/>
    <w:rsid w:val="00EF4BD9"/>
    <w:rsid w:val="00EF5BA6"/>
    <w:rsid w:val="00EF5F9A"/>
    <w:rsid w:val="00F003BC"/>
    <w:rsid w:val="00F007DC"/>
    <w:rsid w:val="00F009EA"/>
    <w:rsid w:val="00F00FCE"/>
    <w:rsid w:val="00F01285"/>
    <w:rsid w:val="00F01428"/>
    <w:rsid w:val="00F01548"/>
    <w:rsid w:val="00F01FAB"/>
    <w:rsid w:val="00F02334"/>
    <w:rsid w:val="00F03B1F"/>
    <w:rsid w:val="00F05605"/>
    <w:rsid w:val="00F0587A"/>
    <w:rsid w:val="00F0639C"/>
    <w:rsid w:val="00F0693E"/>
    <w:rsid w:val="00F074B1"/>
    <w:rsid w:val="00F104AB"/>
    <w:rsid w:val="00F1103B"/>
    <w:rsid w:val="00F122D2"/>
    <w:rsid w:val="00F122F6"/>
    <w:rsid w:val="00F12D81"/>
    <w:rsid w:val="00F16129"/>
    <w:rsid w:val="00F168CA"/>
    <w:rsid w:val="00F20FB3"/>
    <w:rsid w:val="00F221A4"/>
    <w:rsid w:val="00F2248E"/>
    <w:rsid w:val="00F27F32"/>
    <w:rsid w:val="00F3160C"/>
    <w:rsid w:val="00F31AF6"/>
    <w:rsid w:val="00F3326F"/>
    <w:rsid w:val="00F33F78"/>
    <w:rsid w:val="00F34CBA"/>
    <w:rsid w:val="00F355AE"/>
    <w:rsid w:val="00F37696"/>
    <w:rsid w:val="00F37C15"/>
    <w:rsid w:val="00F41062"/>
    <w:rsid w:val="00F4185E"/>
    <w:rsid w:val="00F439D9"/>
    <w:rsid w:val="00F44143"/>
    <w:rsid w:val="00F44C58"/>
    <w:rsid w:val="00F46448"/>
    <w:rsid w:val="00F46A1C"/>
    <w:rsid w:val="00F506DC"/>
    <w:rsid w:val="00F51650"/>
    <w:rsid w:val="00F51A3F"/>
    <w:rsid w:val="00F51F01"/>
    <w:rsid w:val="00F53159"/>
    <w:rsid w:val="00F55348"/>
    <w:rsid w:val="00F554BD"/>
    <w:rsid w:val="00F60472"/>
    <w:rsid w:val="00F6148A"/>
    <w:rsid w:val="00F6189D"/>
    <w:rsid w:val="00F61DB3"/>
    <w:rsid w:val="00F6545A"/>
    <w:rsid w:val="00F65583"/>
    <w:rsid w:val="00F65E3A"/>
    <w:rsid w:val="00F66092"/>
    <w:rsid w:val="00F66A0C"/>
    <w:rsid w:val="00F66C1E"/>
    <w:rsid w:val="00F6769C"/>
    <w:rsid w:val="00F702A5"/>
    <w:rsid w:val="00F7098F"/>
    <w:rsid w:val="00F71D97"/>
    <w:rsid w:val="00F77A81"/>
    <w:rsid w:val="00F80BC8"/>
    <w:rsid w:val="00F825DC"/>
    <w:rsid w:val="00F82FE9"/>
    <w:rsid w:val="00F833AE"/>
    <w:rsid w:val="00F8380B"/>
    <w:rsid w:val="00F83E3B"/>
    <w:rsid w:val="00F849BC"/>
    <w:rsid w:val="00F857B2"/>
    <w:rsid w:val="00F85896"/>
    <w:rsid w:val="00F91189"/>
    <w:rsid w:val="00F917DB"/>
    <w:rsid w:val="00F91A15"/>
    <w:rsid w:val="00F92D90"/>
    <w:rsid w:val="00F96541"/>
    <w:rsid w:val="00FA15BF"/>
    <w:rsid w:val="00FA19CE"/>
    <w:rsid w:val="00FA67F7"/>
    <w:rsid w:val="00FB069B"/>
    <w:rsid w:val="00FB266B"/>
    <w:rsid w:val="00FB3611"/>
    <w:rsid w:val="00FB40A5"/>
    <w:rsid w:val="00FB47C1"/>
    <w:rsid w:val="00FB686A"/>
    <w:rsid w:val="00FB733E"/>
    <w:rsid w:val="00FC071A"/>
    <w:rsid w:val="00FC108A"/>
    <w:rsid w:val="00FC128B"/>
    <w:rsid w:val="00FC17EC"/>
    <w:rsid w:val="00FC255C"/>
    <w:rsid w:val="00FC3520"/>
    <w:rsid w:val="00FC3B3E"/>
    <w:rsid w:val="00FC483F"/>
    <w:rsid w:val="00FC48FE"/>
    <w:rsid w:val="00FC5E83"/>
    <w:rsid w:val="00FC6710"/>
    <w:rsid w:val="00FD13C0"/>
    <w:rsid w:val="00FD32EE"/>
    <w:rsid w:val="00FD48C2"/>
    <w:rsid w:val="00FD513D"/>
    <w:rsid w:val="00FD72CE"/>
    <w:rsid w:val="00FE26EC"/>
    <w:rsid w:val="00FE46AC"/>
    <w:rsid w:val="00FE746F"/>
    <w:rsid w:val="00FF3724"/>
    <w:rsid w:val="00FF4957"/>
    <w:rsid w:val="00FF5722"/>
    <w:rsid w:val="00FF69F0"/>
    <w:rsid w:val="359852ED"/>
    <w:rsid w:val="6010831B"/>
    <w:rsid w:val="7ED84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9B63E4"/>
  <w15:chartTrackingRefBased/>
  <w15:docId w15:val="{896E3D58-8995-495D-B9B1-EE622AA75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453"/>
  </w:style>
  <w:style w:type="paragraph" w:styleId="Ttulo1">
    <w:name w:val="heading 1"/>
    <w:basedOn w:val="Normal"/>
    <w:next w:val="Normal"/>
    <w:link w:val="Ttulo1Char"/>
    <w:uiPriority w:val="9"/>
    <w:qFormat/>
    <w:rsid w:val="00A32B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525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ED34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054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54AC"/>
  </w:style>
  <w:style w:type="paragraph" w:styleId="Rodap">
    <w:name w:val="footer"/>
    <w:basedOn w:val="Normal"/>
    <w:link w:val="RodapChar"/>
    <w:uiPriority w:val="99"/>
    <w:unhideWhenUsed/>
    <w:rsid w:val="00E054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54AC"/>
  </w:style>
  <w:style w:type="character" w:styleId="Hyperlink">
    <w:name w:val="Hyperlink"/>
    <w:basedOn w:val="Fontepargpadro"/>
    <w:uiPriority w:val="99"/>
    <w:unhideWhenUsed/>
    <w:rsid w:val="00557676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55767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27646"/>
    <w:pPr>
      <w:ind w:left="720"/>
      <w:contextualSpacing/>
    </w:pPr>
  </w:style>
  <w:style w:type="character" w:styleId="HiperlinkVisitado">
    <w:name w:val="FollowedHyperlink"/>
    <w:basedOn w:val="Fontepargpadro"/>
    <w:uiPriority w:val="99"/>
    <w:semiHidden/>
    <w:unhideWhenUsed/>
    <w:rsid w:val="00A3335F"/>
    <w:rPr>
      <w:color w:val="954F72" w:themeColor="followed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A32B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A32BDE"/>
    <w:pPr>
      <w:outlineLvl w:val="9"/>
    </w:pPr>
    <w:rPr>
      <w:kern w:val="0"/>
      <w:lang w:eastAsia="pt-BR"/>
      <w14:ligatures w14:val="none"/>
    </w:rPr>
  </w:style>
  <w:style w:type="paragraph" w:styleId="Sumrio2">
    <w:name w:val="toc 2"/>
    <w:basedOn w:val="Normal"/>
    <w:next w:val="Normal"/>
    <w:autoRedefine/>
    <w:uiPriority w:val="39"/>
    <w:unhideWhenUsed/>
    <w:rsid w:val="00A32BDE"/>
    <w:pPr>
      <w:spacing w:after="100"/>
      <w:ind w:left="220"/>
    </w:pPr>
    <w:rPr>
      <w:rFonts w:eastAsiaTheme="minorEastAsia" w:cs="Times New Roman"/>
      <w:kern w:val="0"/>
      <w:lang w:eastAsia="pt-BR"/>
      <w14:ligatures w14:val="none"/>
    </w:rPr>
  </w:style>
  <w:style w:type="paragraph" w:styleId="Sumrio1">
    <w:name w:val="toc 1"/>
    <w:basedOn w:val="Normal"/>
    <w:next w:val="Normal"/>
    <w:autoRedefine/>
    <w:uiPriority w:val="39"/>
    <w:unhideWhenUsed/>
    <w:rsid w:val="00A32BDE"/>
    <w:pPr>
      <w:spacing w:after="100"/>
    </w:pPr>
    <w:rPr>
      <w:rFonts w:eastAsiaTheme="minorEastAsia" w:cs="Times New Roman"/>
      <w:kern w:val="0"/>
      <w:lang w:eastAsia="pt-BR"/>
      <w14:ligatures w14:val="none"/>
    </w:rPr>
  </w:style>
  <w:style w:type="paragraph" w:styleId="Sumrio3">
    <w:name w:val="toc 3"/>
    <w:basedOn w:val="Normal"/>
    <w:next w:val="Normal"/>
    <w:autoRedefine/>
    <w:uiPriority w:val="39"/>
    <w:unhideWhenUsed/>
    <w:rsid w:val="00A32BDE"/>
    <w:pPr>
      <w:spacing w:after="100"/>
      <w:ind w:left="440"/>
    </w:pPr>
    <w:rPr>
      <w:rFonts w:eastAsiaTheme="minorEastAsia" w:cs="Times New Roman"/>
      <w:kern w:val="0"/>
      <w:lang w:eastAsia="pt-BR"/>
      <w14:ligatures w14:val="none"/>
    </w:rPr>
  </w:style>
  <w:style w:type="paragraph" w:customStyle="1" w:styleId="Estilo1">
    <w:name w:val="Estilo1"/>
    <w:basedOn w:val="Normal"/>
    <w:link w:val="Estilo1Char"/>
    <w:qFormat/>
    <w:rsid w:val="00A32BDE"/>
    <w:pPr>
      <w:spacing w:line="360" w:lineRule="auto"/>
      <w:jc w:val="both"/>
    </w:pPr>
    <w:rPr>
      <w:rFonts w:ascii="Arial" w:hAnsi="Arial" w:cs="Arial"/>
      <w:b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E5250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Estilo1Char">
    <w:name w:val="Estilo1 Char"/>
    <w:basedOn w:val="Fontepargpadro"/>
    <w:link w:val="Estilo1"/>
    <w:rsid w:val="00A32BDE"/>
    <w:rPr>
      <w:rFonts w:ascii="Arial" w:hAnsi="Arial" w:cs="Arial"/>
      <w:b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ED34B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5C2460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4564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3">
    <w:name w:val="Plain Table 3"/>
    <w:basedOn w:val="Tabelanormal"/>
    <w:uiPriority w:val="43"/>
    <w:rsid w:val="00D40FF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EE3FCF"/>
    <w:rPr>
      <w:color w:val="666666"/>
    </w:rPr>
  </w:style>
  <w:style w:type="paragraph" w:styleId="NormalWeb">
    <w:name w:val="Normal (Web)"/>
    <w:basedOn w:val="Normal"/>
    <w:uiPriority w:val="99"/>
    <w:unhideWhenUsed/>
    <w:rsid w:val="008B4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nfase">
    <w:name w:val="Emphasis"/>
    <w:basedOn w:val="Fontepargpadro"/>
    <w:uiPriority w:val="20"/>
    <w:qFormat/>
    <w:rsid w:val="008B42A7"/>
    <w:rPr>
      <w:i/>
      <w:iCs/>
    </w:rPr>
  </w:style>
  <w:style w:type="character" w:styleId="Forte">
    <w:name w:val="Strong"/>
    <w:basedOn w:val="Fontepargpadro"/>
    <w:uiPriority w:val="22"/>
    <w:qFormat/>
    <w:rsid w:val="002D15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6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2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0c75dce0baf1dda7/Documentos/DOCUMENTOS%20FACULDADE/2025/TCC/Percep&#231;&#245;es%20e%20H&#225;bitos%20Financeiros%20de%20Estudantes%20Universit&#225;rios%20(respostas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[Percepções e Hábitos Financeiros de Estudantes Universitários (respostas).xlsx]Planilha9!Tabela dinâmica40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t-BR" sz="1200" cap="none" baseline="0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Caso possua dívidas, qual foi o principal motivo do seu endividamento?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t-BR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  <a:scene3d>
            <a:camera prst="orthographicFront"/>
            <a:lightRig rig="brightRoom" dir="t"/>
          </a:scene3d>
          <a:sp3d prstMaterial="flat">
            <a:bevelT w="50800" h="101600" prst="angle"/>
            <a:contourClr>
              <a:srgbClr val="000000"/>
            </a:contourClr>
          </a:sp3d>
        </c:spPr>
        <c:marker>
          <c:symbol val="circle"/>
          <c:size val="6"/>
        </c:marker>
        <c:dLbl>
          <c:idx val="0"/>
          <c:numFmt formatCode="0.0%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lt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inEnd"/>
          <c:showLegendKey val="0"/>
          <c:showVal val="0"/>
          <c:showCatName val="0"/>
          <c:showSerName val="0"/>
          <c:showPercent val="1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brightRoom" dir="t"/>
          </a:scene3d>
          <a:sp3d prstMaterial="flat">
            <a:bevelT w="50800" h="101600" prst="angle"/>
            <a:contourClr>
              <a:srgbClr val="000000"/>
            </a:contourClr>
          </a:sp3d>
        </c:spPr>
      </c:pivotFmt>
      <c:pivotFmt>
        <c:idx val="2"/>
        <c:spPr>
          <a:solidFill>
            <a:schemeClr val="accent1"/>
          </a:solidFill>
          <a:ln>
            <a:noFill/>
          </a:ln>
          <a:effectLst/>
          <a:scene3d>
            <a:camera prst="orthographicFront"/>
            <a:lightRig rig="brightRoom" dir="t"/>
          </a:scene3d>
          <a:sp3d prstMaterial="flat">
            <a:bevelT w="50800" h="101600" prst="angle"/>
            <a:contourClr>
              <a:srgbClr val="000000"/>
            </a:contourClr>
          </a:sp3d>
        </c:spPr>
        <c:marker>
          <c:symbol val="none"/>
        </c:marker>
        <c:dLbl>
          <c:idx val="0"/>
          <c:numFmt formatCode="0.0%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lt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inEnd"/>
          <c:showLegendKey val="0"/>
          <c:showVal val="0"/>
          <c:showCatName val="0"/>
          <c:showSerName val="0"/>
          <c:showPercent val="1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  <a:scene3d>
            <a:camera prst="orthographicFront"/>
            <a:lightRig rig="brightRoom" dir="t"/>
          </a:scene3d>
          <a:sp3d prstMaterial="flat">
            <a:bevelT w="50800" h="101600" prst="angle"/>
            <a:contourClr>
              <a:srgbClr val="000000"/>
            </a:contourClr>
          </a:sp3d>
        </c:spPr>
      </c:pivotFmt>
      <c:pivotFmt>
        <c:idx val="4"/>
        <c:spPr>
          <a:solidFill>
            <a:schemeClr val="accent1"/>
          </a:solidFill>
          <a:ln>
            <a:noFill/>
          </a:ln>
          <a:effectLst/>
          <a:scene3d>
            <a:camera prst="orthographicFront"/>
            <a:lightRig rig="brightRoom" dir="t"/>
          </a:scene3d>
          <a:sp3d prstMaterial="flat">
            <a:bevelT w="50800" h="101600" prst="angle"/>
            <a:contourClr>
              <a:srgbClr val="000000"/>
            </a:contourClr>
          </a:sp3d>
        </c:spPr>
      </c:pivotFmt>
      <c:pivotFmt>
        <c:idx val="5"/>
        <c:spPr>
          <a:solidFill>
            <a:schemeClr val="accent1"/>
          </a:solidFill>
          <a:ln>
            <a:noFill/>
          </a:ln>
          <a:effectLst/>
          <a:scene3d>
            <a:camera prst="orthographicFront"/>
            <a:lightRig rig="brightRoom" dir="t"/>
          </a:scene3d>
          <a:sp3d prstMaterial="flat">
            <a:bevelT w="50800" h="101600" prst="angle"/>
            <a:contourClr>
              <a:srgbClr val="000000"/>
            </a:contourClr>
          </a:sp3d>
        </c:spPr>
      </c:pivotFmt>
      <c:pivotFmt>
        <c:idx val="6"/>
        <c:spPr>
          <a:solidFill>
            <a:schemeClr val="accent1"/>
          </a:solidFill>
          <a:ln>
            <a:noFill/>
          </a:ln>
          <a:effectLst/>
          <a:scene3d>
            <a:camera prst="orthographicFront"/>
            <a:lightRig rig="brightRoom" dir="t"/>
          </a:scene3d>
          <a:sp3d prstMaterial="flat">
            <a:bevelT w="50800" h="101600" prst="angle"/>
            <a:contourClr>
              <a:srgbClr val="000000"/>
            </a:contourClr>
          </a:sp3d>
        </c:spPr>
      </c:pivotFmt>
      <c:pivotFmt>
        <c:idx val="7"/>
        <c:spPr>
          <a:solidFill>
            <a:schemeClr val="accent1"/>
          </a:solidFill>
          <a:ln>
            <a:noFill/>
          </a:ln>
          <a:effectLst/>
          <a:scene3d>
            <a:camera prst="orthographicFront"/>
            <a:lightRig rig="brightRoom" dir="t"/>
          </a:scene3d>
          <a:sp3d prstMaterial="flat">
            <a:bevelT w="50800" h="101600" prst="angle"/>
            <a:contourClr>
              <a:srgbClr val="000000"/>
            </a:contourClr>
          </a:sp3d>
        </c:spPr>
      </c:pivotFmt>
      <c:pivotFmt>
        <c:idx val="8"/>
        <c:spPr>
          <a:solidFill>
            <a:schemeClr val="accent1"/>
          </a:solidFill>
          <a:ln>
            <a:noFill/>
          </a:ln>
          <a:effectLst/>
          <a:scene3d>
            <a:camera prst="orthographicFront"/>
            <a:lightRig rig="brightRoom" dir="t"/>
          </a:scene3d>
          <a:sp3d prstMaterial="flat">
            <a:bevelT w="50800" h="101600" prst="angle"/>
            <a:contourClr>
              <a:srgbClr val="000000"/>
            </a:contourClr>
          </a:sp3d>
        </c:spPr>
      </c:pivotFmt>
      <c:pivotFmt>
        <c:idx val="9"/>
        <c:spPr>
          <a:solidFill>
            <a:schemeClr val="accent1"/>
          </a:solidFill>
          <a:ln>
            <a:noFill/>
          </a:ln>
          <a:effectLst/>
          <a:scene3d>
            <a:camera prst="orthographicFront"/>
            <a:lightRig rig="brightRoom" dir="t"/>
          </a:scene3d>
          <a:sp3d prstMaterial="flat">
            <a:bevelT w="50800" h="101600" prst="angle"/>
            <a:contourClr>
              <a:srgbClr val="000000"/>
            </a:contourClr>
          </a:sp3d>
        </c:spPr>
        <c:marker>
          <c:symbol val="none"/>
        </c:marker>
        <c:dLbl>
          <c:idx val="0"/>
          <c:numFmt formatCode="0.0%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lt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inEnd"/>
          <c:showLegendKey val="0"/>
          <c:showVal val="0"/>
          <c:showCatName val="0"/>
          <c:showSerName val="0"/>
          <c:showPercent val="1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spPr>
          <a:solidFill>
            <a:schemeClr val="accent1"/>
          </a:solidFill>
          <a:ln>
            <a:noFill/>
          </a:ln>
          <a:effectLst/>
          <a:scene3d>
            <a:camera prst="orthographicFront"/>
            <a:lightRig rig="brightRoom" dir="t"/>
          </a:scene3d>
          <a:sp3d prstMaterial="flat">
            <a:bevelT w="50800" h="101600" prst="angle"/>
            <a:contourClr>
              <a:srgbClr val="000000"/>
            </a:contourClr>
          </a:sp3d>
        </c:spPr>
      </c:pivotFmt>
      <c:pivotFmt>
        <c:idx val="11"/>
        <c:spPr>
          <a:solidFill>
            <a:schemeClr val="accent1"/>
          </a:solidFill>
          <a:ln>
            <a:noFill/>
          </a:ln>
          <a:effectLst/>
          <a:scene3d>
            <a:camera prst="orthographicFront"/>
            <a:lightRig rig="brightRoom" dir="t"/>
          </a:scene3d>
          <a:sp3d prstMaterial="flat">
            <a:bevelT w="50800" h="101600" prst="angle"/>
            <a:contourClr>
              <a:srgbClr val="000000"/>
            </a:contourClr>
          </a:sp3d>
        </c:spPr>
      </c:pivotFmt>
      <c:pivotFmt>
        <c:idx val="12"/>
        <c:spPr>
          <a:solidFill>
            <a:schemeClr val="accent1"/>
          </a:solidFill>
          <a:ln>
            <a:noFill/>
          </a:ln>
          <a:effectLst/>
          <a:scene3d>
            <a:camera prst="orthographicFront"/>
            <a:lightRig rig="brightRoom" dir="t"/>
          </a:scene3d>
          <a:sp3d prstMaterial="flat">
            <a:bevelT w="50800" h="101600" prst="angle"/>
            <a:contourClr>
              <a:srgbClr val="000000"/>
            </a:contourClr>
          </a:sp3d>
        </c:spPr>
      </c:pivotFmt>
      <c:pivotFmt>
        <c:idx val="13"/>
        <c:spPr>
          <a:solidFill>
            <a:schemeClr val="accent1"/>
          </a:solidFill>
          <a:ln>
            <a:noFill/>
          </a:ln>
          <a:effectLst/>
          <a:scene3d>
            <a:camera prst="orthographicFront"/>
            <a:lightRig rig="brightRoom" dir="t"/>
          </a:scene3d>
          <a:sp3d prstMaterial="flat">
            <a:bevelT w="50800" h="101600" prst="angle"/>
            <a:contourClr>
              <a:srgbClr val="000000"/>
            </a:contourClr>
          </a:sp3d>
        </c:spPr>
      </c:pivotFmt>
      <c:pivotFmt>
        <c:idx val="14"/>
        <c:spPr>
          <a:solidFill>
            <a:schemeClr val="accent1"/>
          </a:solidFill>
          <a:ln>
            <a:noFill/>
          </a:ln>
          <a:effectLst/>
          <a:scene3d>
            <a:camera prst="orthographicFront"/>
            <a:lightRig rig="brightRoom" dir="t"/>
          </a:scene3d>
          <a:sp3d prstMaterial="flat">
            <a:bevelT w="50800" h="101600" prst="angle"/>
            <a:contourClr>
              <a:srgbClr val="000000"/>
            </a:contourClr>
          </a:sp3d>
        </c:spPr>
      </c:pivotFmt>
      <c:pivotFmt>
        <c:idx val="15"/>
        <c:spPr>
          <a:solidFill>
            <a:schemeClr val="accent1"/>
          </a:solidFill>
          <a:ln>
            <a:noFill/>
          </a:ln>
          <a:effectLst/>
          <a:scene3d>
            <a:camera prst="orthographicFront"/>
            <a:lightRig rig="brightRoom" dir="t"/>
          </a:scene3d>
          <a:sp3d prstMaterial="flat">
            <a:bevelT w="50800" h="101600" prst="angle"/>
            <a:contourClr>
              <a:srgbClr val="000000"/>
            </a:contourClr>
          </a:sp3d>
        </c:spPr>
      </c:pivotFmt>
    </c:pivotFmts>
    <c:plotArea>
      <c:layout/>
      <c:pieChart>
        <c:varyColors val="1"/>
        <c:ser>
          <c:idx val="0"/>
          <c:order val="0"/>
          <c:tx>
            <c:strRef>
              <c:f>Planilha9!$B$3</c:f>
              <c:strCache>
                <c:ptCount val="1"/>
                <c:pt idx="0">
                  <c:v>Total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7E4B-4EBB-AE87-05E48D9CA38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7E4B-4EBB-AE87-05E48D9CA38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7E4B-4EBB-AE87-05E48D9CA38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7E4B-4EBB-AE87-05E48D9CA381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7E4B-4EBB-AE87-05E48D9CA381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7E4B-4EBB-AE87-05E48D9CA381}"/>
              </c:ext>
            </c:extLst>
          </c:dPt>
          <c:dLbls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Planilha9!$A$4:$A$9</c:f>
              <c:strCache>
                <c:ptCount val="6"/>
                <c:pt idx="0">
                  <c:v>Compras por impulso</c:v>
                </c:pt>
                <c:pt idx="1">
                  <c:v>Desemprego ou redução inesperada da renda</c:v>
                </c:pt>
                <c:pt idx="2">
                  <c:v>Emergências de saúde ou imprevistos</c:v>
                </c:pt>
                <c:pt idx="3">
                  <c:v>Gastos com despesas essenciais (ex: aluguel, alimentação, transporte)</c:v>
                </c:pt>
                <c:pt idx="4">
                  <c:v>Gastos com educação (mensalidades, materiais)</c:v>
                </c:pt>
                <c:pt idx="5">
                  <c:v>(vazio)</c:v>
                </c:pt>
              </c:strCache>
            </c:strRef>
          </c:cat>
          <c:val>
            <c:numRef>
              <c:f>Planilha9!$B$4:$B$9</c:f>
              <c:numCache>
                <c:formatCode>General</c:formatCode>
                <c:ptCount val="6"/>
                <c:pt idx="0">
                  <c:v>11</c:v>
                </c:pt>
                <c:pt idx="1">
                  <c:v>6</c:v>
                </c:pt>
                <c:pt idx="2">
                  <c:v>1</c:v>
                </c:pt>
                <c:pt idx="3">
                  <c:v>2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7E4B-4EBB-AE87-05E48D9CA381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28064-85B7-46EB-948A-37F3BAA7B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999</TotalTime>
  <Pages>25</Pages>
  <Words>7000</Words>
  <Characters>37806</Characters>
  <Application>Microsoft Office Word</Application>
  <DocSecurity>0</DocSecurity>
  <Lines>315</Lines>
  <Paragraphs>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Sobral</dc:creator>
  <cp:keywords/>
  <dc:description/>
  <cp:lastModifiedBy>Daniel Sobral</cp:lastModifiedBy>
  <cp:revision>1738</cp:revision>
  <dcterms:created xsi:type="dcterms:W3CDTF">2025-05-08T12:58:00Z</dcterms:created>
  <dcterms:modified xsi:type="dcterms:W3CDTF">2025-11-19T20:26:00Z</dcterms:modified>
</cp:coreProperties>
</file>