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415D0C17">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39916586"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9B0FB7">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893AF76" w14:textId="2736D268" w:rsidR="00EC59B2" w:rsidRPr="004550D3" w:rsidRDefault="009B0FB7" w:rsidP="00DF5B94">
      <w:pPr>
        <w:spacing w:after="0" w:line="240" w:lineRule="auto"/>
        <w:ind w:left="1418" w:firstLine="1"/>
        <w:rPr>
          <w:rFonts w:ascii="Arial" w:hAnsi="Arial" w:cs="Arial"/>
          <w:sz w:val="24"/>
        </w:rPr>
      </w:pPr>
      <w:r w:rsidRPr="009B0FB7">
        <w:rPr>
          <w:rFonts w:ascii="Arial" w:hAnsi="Arial" w:cs="Arial"/>
          <w:b/>
          <w:sz w:val="24"/>
        </w:rPr>
        <w:t xml:space="preserve">Mudanças culturais e tecnológicas e seus impactos na </w:t>
      </w:r>
      <w:r w:rsidR="00DF5B94">
        <w:rPr>
          <w:rFonts w:ascii="Arial" w:hAnsi="Arial" w:cs="Arial"/>
          <w:b/>
          <w:sz w:val="24"/>
        </w:rPr>
        <w:t>p</w:t>
      </w:r>
      <w:r w:rsidRPr="009B0FB7">
        <w:rPr>
          <w:rFonts w:ascii="Arial" w:hAnsi="Arial" w:cs="Arial"/>
          <w:b/>
          <w:sz w:val="24"/>
        </w:rPr>
        <w:t>rodutividade e saúde organizacional</w:t>
      </w:r>
    </w:p>
    <w:p w14:paraId="48F22886" w14:textId="77777777" w:rsidR="00DF5B94" w:rsidRDefault="00DF5B94" w:rsidP="00E008F1">
      <w:pPr>
        <w:spacing w:after="0" w:line="240" w:lineRule="auto"/>
        <w:jc w:val="right"/>
        <w:rPr>
          <w:rFonts w:ascii="Arial" w:hAnsi="Arial" w:cs="Arial"/>
          <w:sz w:val="24"/>
        </w:rPr>
      </w:pPr>
    </w:p>
    <w:p w14:paraId="34BF2DC4" w14:textId="2212F296" w:rsidR="00EC59B2" w:rsidRDefault="009B0FB7" w:rsidP="00E008F1">
      <w:pPr>
        <w:spacing w:after="0" w:line="240" w:lineRule="auto"/>
        <w:jc w:val="right"/>
        <w:rPr>
          <w:rFonts w:ascii="Arial" w:hAnsi="Arial" w:cs="Arial"/>
          <w:sz w:val="24"/>
        </w:rPr>
      </w:pPr>
      <w:r>
        <w:rPr>
          <w:rFonts w:ascii="Arial" w:hAnsi="Arial" w:cs="Arial"/>
          <w:sz w:val="24"/>
        </w:rPr>
        <w:t xml:space="preserve">Letícia </w:t>
      </w:r>
      <w:r w:rsidR="00982138">
        <w:rPr>
          <w:rFonts w:ascii="Arial" w:hAnsi="Arial" w:cs="Arial"/>
          <w:sz w:val="24"/>
        </w:rPr>
        <w:t xml:space="preserve">de Sousa </w:t>
      </w:r>
      <w:r>
        <w:rPr>
          <w:rFonts w:ascii="Arial" w:hAnsi="Arial" w:cs="Arial"/>
          <w:sz w:val="24"/>
        </w:rPr>
        <w:t>Perluche</w:t>
      </w:r>
    </w:p>
    <w:p w14:paraId="18654F63" w14:textId="75A45FB1" w:rsidR="00B5647C" w:rsidRPr="00B5647C" w:rsidRDefault="00B5647C" w:rsidP="00E008F1">
      <w:pPr>
        <w:spacing w:after="0" w:line="240" w:lineRule="auto"/>
        <w:jc w:val="right"/>
        <w:rPr>
          <w:rFonts w:ascii="Arial" w:hAnsi="Arial" w:cs="Arial"/>
          <w:sz w:val="24"/>
        </w:rPr>
      </w:pPr>
      <w:r w:rsidRPr="00B5647C">
        <w:rPr>
          <w:rFonts w:ascii="Arial" w:hAnsi="Arial" w:cs="Arial"/>
          <w:sz w:val="24"/>
        </w:rPr>
        <w:t>Alessandro Pizzoleto</w:t>
      </w:r>
      <w:r>
        <w:rPr>
          <w:rFonts w:ascii="Arial" w:hAnsi="Arial" w:cs="Arial"/>
          <w:sz w:val="24"/>
        </w:rPr>
        <w:t xml:space="preserve"> </w:t>
      </w:r>
      <w:r w:rsidRPr="004550D3">
        <w:rPr>
          <w:rFonts w:ascii="Arial" w:hAnsi="Arial" w:cs="Arial"/>
          <w:sz w:val="24"/>
        </w:rPr>
        <w:t>(Orientador)</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Default="00EC59B2" w:rsidP="00E008F1">
      <w:pPr>
        <w:spacing w:after="0" w:line="240" w:lineRule="auto"/>
        <w:jc w:val="right"/>
        <w:rPr>
          <w:rFonts w:ascii="Arial" w:hAnsi="Arial" w:cs="Arial"/>
          <w:sz w:val="24"/>
        </w:rPr>
      </w:pPr>
    </w:p>
    <w:p w14:paraId="06635481" w14:textId="77777777" w:rsidR="00B71E76" w:rsidRPr="004550D3" w:rsidRDefault="00B71E76" w:rsidP="00B71E76">
      <w:pPr>
        <w:spacing w:after="0" w:line="240" w:lineRule="auto"/>
        <w:jc w:val="right"/>
        <w:rPr>
          <w:rFonts w:ascii="Arial" w:hAnsi="Arial" w:cs="Arial"/>
          <w:sz w:val="24"/>
        </w:rPr>
      </w:pPr>
    </w:p>
    <w:p w14:paraId="2BAD9209" w14:textId="77777777" w:rsidR="00B71E76" w:rsidRPr="004550D3" w:rsidRDefault="00B71E76" w:rsidP="00B71E76">
      <w:pPr>
        <w:spacing w:after="0" w:line="240" w:lineRule="auto"/>
        <w:jc w:val="center"/>
        <w:rPr>
          <w:rFonts w:ascii="Arial" w:hAnsi="Arial" w:cs="Arial"/>
          <w:b/>
          <w:sz w:val="24"/>
        </w:rPr>
      </w:pPr>
      <w:r w:rsidRPr="004550D3">
        <w:rPr>
          <w:rFonts w:ascii="Arial" w:hAnsi="Arial" w:cs="Arial"/>
          <w:b/>
          <w:sz w:val="24"/>
        </w:rPr>
        <w:t>RESUMO</w:t>
      </w:r>
    </w:p>
    <w:p w14:paraId="3CC82D73" w14:textId="77777777" w:rsidR="00B71E76" w:rsidRPr="004550D3" w:rsidRDefault="00B71E76" w:rsidP="00B71E76">
      <w:pPr>
        <w:spacing w:after="0" w:line="240" w:lineRule="auto"/>
        <w:rPr>
          <w:rFonts w:ascii="Arial" w:hAnsi="Arial" w:cs="Arial"/>
          <w:b/>
          <w:sz w:val="24"/>
        </w:rPr>
      </w:pPr>
    </w:p>
    <w:p w14:paraId="0091C0B7" w14:textId="7323F0E5" w:rsidR="00B71E76" w:rsidRPr="00A66A31" w:rsidRDefault="00B71E76" w:rsidP="00F47D56">
      <w:pPr>
        <w:spacing w:after="0" w:line="360" w:lineRule="auto"/>
        <w:jc w:val="both"/>
        <w:rPr>
          <w:rFonts w:ascii="Arial" w:hAnsi="Arial" w:cs="Arial"/>
          <w:sz w:val="24"/>
        </w:rPr>
      </w:pPr>
      <w:r w:rsidRPr="00A66A31">
        <w:rPr>
          <w:rFonts w:ascii="Arial" w:hAnsi="Arial" w:cs="Arial"/>
          <w:sz w:val="24"/>
        </w:rPr>
        <w:t>As mudanças culturais e tecnológicas vêm modificando de forma significativa a estrutura e o funcionamento das organizações, influenciando diretamente a dinâmica de trabalho e o desempenho dos colaboradores. Este estudo tem como objetivo analisar como essas transformações impactam a produtividade e a saúde organizacional, considerando tanto os avanços relacionados à inovação e à eficiência quanto os efeitos negativos associados ao estresse, à sobrecarga e ao desequilíbrio entre vida pessoal e profissional. Para alcançar esse objetivo, foi realizada uma pesquisa de abordagem qualitativa, baseada em revisão bibliográfica voltada à compreensão das relações entre tecnologia, cultura organizacional e bem-estar no trabalho. Os resultados demonstram que, embora a modernização tecnológica contribua para maior agilidade e integração nos processos, ela também intensifica demandas, reduz limites entre trabalho e vida privada e pode gerar efeitos psicológicos relevantes, como exaustão e burnout. Conclui-se que compreender essas interações é fundamental para o campo da Administração, especialmente na Gestão de Pessoas, pois possibilita a implementação de estratégias que promovam ambientes mais produtivos, equilibrados e sustentáveis.</w:t>
      </w:r>
    </w:p>
    <w:p w14:paraId="56F83F17" w14:textId="77777777" w:rsidR="00B71E76" w:rsidRPr="004550D3" w:rsidRDefault="00B71E76" w:rsidP="00F47D56">
      <w:pPr>
        <w:spacing w:after="0" w:line="360" w:lineRule="auto"/>
        <w:jc w:val="both"/>
        <w:rPr>
          <w:rFonts w:ascii="Arial" w:hAnsi="Arial" w:cs="Arial"/>
          <w:sz w:val="24"/>
        </w:rPr>
      </w:pPr>
    </w:p>
    <w:p w14:paraId="729AD2C4" w14:textId="450B91CC" w:rsidR="00B71E76" w:rsidRPr="004550D3" w:rsidRDefault="00B71E76" w:rsidP="00F47D56">
      <w:pPr>
        <w:spacing w:after="0" w:line="360" w:lineRule="auto"/>
        <w:jc w:val="both"/>
        <w:rPr>
          <w:rFonts w:ascii="Arial" w:hAnsi="Arial" w:cs="Arial"/>
          <w:sz w:val="24"/>
        </w:rPr>
      </w:pPr>
      <w:r w:rsidRPr="004550D3">
        <w:rPr>
          <w:rFonts w:ascii="Arial" w:hAnsi="Arial" w:cs="Arial"/>
          <w:b/>
          <w:bCs/>
          <w:sz w:val="24"/>
        </w:rPr>
        <w:t>Palavras-chave</w:t>
      </w:r>
      <w:r>
        <w:t>:</w:t>
      </w:r>
      <w:r>
        <w:rPr>
          <w:rFonts w:ascii="Arial" w:hAnsi="Arial" w:cs="Arial"/>
          <w:sz w:val="24"/>
        </w:rPr>
        <w:t xml:space="preserve"> Tecnologia, cultura organizacional, produtividade, saúde organizacional, gestão de pessoas. </w:t>
      </w:r>
    </w:p>
    <w:p w14:paraId="3894A270" w14:textId="77777777" w:rsidR="00B71E76" w:rsidRPr="004550D3" w:rsidRDefault="00B71E76" w:rsidP="00F47D56">
      <w:pPr>
        <w:spacing w:after="0" w:line="360" w:lineRule="auto"/>
        <w:jc w:val="both"/>
        <w:rPr>
          <w:rFonts w:ascii="Arial" w:hAnsi="Arial" w:cs="Arial"/>
          <w:sz w:val="24"/>
        </w:rPr>
      </w:pPr>
    </w:p>
    <w:p w14:paraId="625D8BC8" w14:textId="77777777" w:rsidR="00B71E76" w:rsidRPr="004550D3" w:rsidRDefault="00B71E76" w:rsidP="00F47D56">
      <w:pPr>
        <w:spacing w:after="0" w:line="360" w:lineRule="auto"/>
        <w:jc w:val="center"/>
        <w:rPr>
          <w:rFonts w:ascii="Arial" w:hAnsi="Arial" w:cs="Arial"/>
          <w:b/>
          <w:sz w:val="24"/>
        </w:rPr>
      </w:pPr>
      <w:r w:rsidRPr="004550D3">
        <w:rPr>
          <w:rFonts w:ascii="Arial" w:hAnsi="Arial" w:cs="Arial"/>
          <w:b/>
          <w:sz w:val="24"/>
        </w:rPr>
        <w:lastRenderedPageBreak/>
        <w:t>ABSTRACT</w:t>
      </w:r>
    </w:p>
    <w:p w14:paraId="39C85AF0" w14:textId="77777777" w:rsidR="00B71E76" w:rsidRPr="004550D3" w:rsidRDefault="00B71E76" w:rsidP="00F47D56">
      <w:pPr>
        <w:spacing w:after="0" w:line="360" w:lineRule="auto"/>
        <w:jc w:val="both"/>
        <w:rPr>
          <w:rFonts w:ascii="Arial" w:hAnsi="Arial" w:cs="Arial"/>
          <w:b/>
          <w:sz w:val="24"/>
        </w:rPr>
      </w:pPr>
    </w:p>
    <w:p w14:paraId="56557683" w14:textId="00FE94F5" w:rsidR="00B71E76" w:rsidRPr="00B71E76" w:rsidRDefault="00B71E76" w:rsidP="00F47D56">
      <w:pPr>
        <w:spacing w:after="0" w:line="360" w:lineRule="auto"/>
        <w:ind w:firstLine="709"/>
        <w:jc w:val="both"/>
        <w:rPr>
          <w:rFonts w:ascii="Arial" w:hAnsi="Arial" w:cs="Arial"/>
          <w:sz w:val="24"/>
        </w:rPr>
      </w:pPr>
      <w:r w:rsidRPr="00B71E76">
        <w:rPr>
          <w:rFonts w:ascii="Arial" w:hAnsi="Arial" w:cs="Arial"/>
          <w:sz w:val="24"/>
        </w:rPr>
        <w:t>Cultural and technological transformations within organizations have significantly changed work processes, making the corporate environment more dynamic, integrated, and innovation-oriented. In this context, this study aimed to analyze how these changes influence productivity and organizational health. The research used a qualitative approach, based on a literature review and analysis of contemporary studies on technology, corporate culture, organizational behavior, and workplace well-being. The results showed that intensive use of digital technologies increases process agility and enhances communication, while also generating overload, stress, burnout, and difficulties in maintaining boundaries between personal and professional life. It was also observed that the continuous adaptation required by cultural and technological changes affects employees differently, especially those who face challenges integrating into new digital demands. It is concluded that understanding these relationships is essential for developing management practices that balance efficiency, innovation, and quality of life, enabling organizations to remain competitive and sustainable.</w:t>
      </w:r>
    </w:p>
    <w:p w14:paraId="27B06AD0" w14:textId="77777777" w:rsidR="00B71E76" w:rsidRPr="004550D3" w:rsidRDefault="00B71E76" w:rsidP="00F47D56">
      <w:pPr>
        <w:spacing w:after="0" w:line="360" w:lineRule="auto"/>
        <w:jc w:val="both"/>
        <w:rPr>
          <w:rFonts w:ascii="Arial" w:hAnsi="Arial" w:cs="Arial"/>
          <w:bCs/>
          <w:sz w:val="24"/>
        </w:rPr>
      </w:pPr>
    </w:p>
    <w:p w14:paraId="0032F0E1" w14:textId="12F7D09F" w:rsidR="00B71E76" w:rsidRPr="004550D3" w:rsidRDefault="00B71E76" w:rsidP="00F47D56">
      <w:pPr>
        <w:spacing w:after="0" w:line="360" w:lineRule="auto"/>
        <w:jc w:val="both"/>
        <w:rPr>
          <w:rFonts w:ascii="Arial" w:hAnsi="Arial" w:cs="Arial"/>
          <w:bCs/>
          <w:sz w:val="24"/>
          <w:lang w:val="en-US"/>
        </w:rPr>
      </w:pPr>
      <w:r w:rsidRPr="004550D3">
        <w:rPr>
          <w:rFonts w:ascii="Arial" w:hAnsi="Arial" w:cs="Arial"/>
          <w:b/>
          <w:sz w:val="24"/>
          <w:lang w:val="en-US"/>
        </w:rPr>
        <w:t>Keywords:</w:t>
      </w:r>
      <w:r w:rsidRPr="004550D3">
        <w:rPr>
          <w:rFonts w:ascii="Arial" w:hAnsi="Arial" w:cs="Arial"/>
          <w:bCs/>
          <w:sz w:val="24"/>
          <w:lang w:val="en-US"/>
        </w:rPr>
        <w:t xml:space="preserve"> </w:t>
      </w:r>
      <w:r w:rsidRPr="00B71E76">
        <w:rPr>
          <w:rFonts w:ascii="Arial" w:hAnsi="Arial" w:cs="Arial"/>
          <w:sz w:val="24"/>
        </w:rPr>
        <w:t>technology, organizational culture, productivity, organizational health, people management.</w:t>
      </w:r>
    </w:p>
    <w:p w14:paraId="647F6570" w14:textId="77777777" w:rsidR="00B71E76" w:rsidRPr="004550D3" w:rsidRDefault="00B71E76" w:rsidP="00F47D56">
      <w:pPr>
        <w:spacing w:after="0" w:line="360" w:lineRule="auto"/>
        <w:jc w:val="right"/>
        <w:rPr>
          <w:rFonts w:ascii="Arial" w:hAnsi="Arial" w:cs="Arial"/>
          <w:sz w:val="24"/>
        </w:rPr>
      </w:pPr>
    </w:p>
    <w:p w14:paraId="79C7FC2A" w14:textId="77777777" w:rsidR="000E026B" w:rsidRPr="004550D3" w:rsidRDefault="000E026B" w:rsidP="00F47D56">
      <w:pPr>
        <w:spacing w:after="0" w:line="360" w:lineRule="auto"/>
        <w:jc w:val="both"/>
        <w:rPr>
          <w:rFonts w:ascii="Arial" w:hAnsi="Arial" w:cs="Arial"/>
          <w:sz w:val="24"/>
          <w:lang w:val="en-US"/>
        </w:rPr>
      </w:pPr>
    </w:p>
    <w:p w14:paraId="0821DA50" w14:textId="26A20A40" w:rsidR="000630E8" w:rsidRPr="00414F0C" w:rsidRDefault="00740CCD" w:rsidP="00F47D56">
      <w:pPr>
        <w:spacing w:after="0" w:line="360" w:lineRule="auto"/>
        <w:rPr>
          <w:rFonts w:ascii="Arial" w:hAnsi="Arial" w:cs="Arial"/>
          <w:b/>
          <w:sz w:val="24"/>
          <w:lang w:val="en-US"/>
        </w:rPr>
      </w:pPr>
      <w:r w:rsidRPr="00414F0C">
        <w:rPr>
          <w:rFonts w:ascii="Arial" w:hAnsi="Arial" w:cs="Arial"/>
          <w:b/>
          <w:sz w:val="24"/>
          <w:lang w:val="en-US"/>
        </w:rPr>
        <w:t>INTRODUÇÃO</w:t>
      </w:r>
      <w:r w:rsidR="000630E8" w:rsidRPr="00414F0C">
        <w:rPr>
          <w:rFonts w:ascii="Arial" w:hAnsi="Arial" w:cs="Arial"/>
          <w:b/>
          <w:sz w:val="24"/>
          <w:lang w:val="en-US"/>
        </w:rPr>
        <w:t xml:space="preserve"> </w:t>
      </w:r>
    </w:p>
    <w:p w14:paraId="15C0D6B4" w14:textId="77777777" w:rsidR="000630E8" w:rsidRPr="00414F0C" w:rsidRDefault="000630E8" w:rsidP="00F47D56">
      <w:pPr>
        <w:spacing w:after="0" w:line="360" w:lineRule="auto"/>
        <w:jc w:val="both"/>
        <w:rPr>
          <w:rFonts w:ascii="Arial" w:hAnsi="Arial" w:cs="Arial"/>
          <w:sz w:val="24"/>
          <w:lang w:val="en-US"/>
        </w:rPr>
      </w:pPr>
    </w:p>
    <w:p w14:paraId="2D7FC1EE" w14:textId="77777777" w:rsidR="00F477F1" w:rsidRPr="00F477F1" w:rsidRDefault="00F477F1" w:rsidP="00F47D56">
      <w:pPr>
        <w:spacing w:after="0" w:line="360" w:lineRule="auto"/>
        <w:ind w:firstLine="709"/>
        <w:jc w:val="both"/>
        <w:rPr>
          <w:rFonts w:ascii="Arial" w:hAnsi="Arial" w:cs="Arial"/>
          <w:sz w:val="24"/>
        </w:rPr>
      </w:pPr>
      <w:r w:rsidRPr="00F477F1">
        <w:rPr>
          <w:rFonts w:ascii="Arial" w:hAnsi="Arial" w:cs="Arial"/>
          <w:sz w:val="24"/>
        </w:rPr>
        <w:t>As mudanças culturais e tecnológicas transformaram profundamente a forma como as organizações se estruturam e conduzem suas atividades. O avanço da tecnologia digital, a intensificação da comunicação instantânea e a valorização da inovação criaram um ambiente corporativo mais ágil, dinâmico e competitivo. Nesse contexto, os processos de trabalho passaram a exigir maior adaptabilidade, rapidez na tomada de decisão e integração constante entre colaboradores e gestores.</w:t>
      </w:r>
    </w:p>
    <w:p w14:paraId="193F8342" w14:textId="77777777" w:rsidR="00F477F1" w:rsidRPr="00F477F1" w:rsidRDefault="00F477F1" w:rsidP="00F47D56">
      <w:pPr>
        <w:spacing w:after="0" w:line="360" w:lineRule="auto"/>
        <w:ind w:firstLine="708"/>
        <w:jc w:val="both"/>
        <w:rPr>
          <w:rFonts w:ascii="Arial" w:hAnsi="Arial" w:cs="Arial"/>
          <w:sz w:val="24"/>
        </w:rPr>
      </w:pPr>
      <w:r w:rsidRPr="00F477F1">
        <w:rPr>
          <w:rFonts w:ascii="Arial" w:hAnsi="Arial" w:cs="Arial"/>
          <w:sz w:val="24"/>
        </w:rPr>
        <w:t xml:space="preserve">Essas transformações impactam diretamente a produtividade das organizações, ao mesmo tempo em que impõem desafios relacionados à saúde e ao bem-estar dos colaboradores. A aceleração das atividades, a pressão por resultados e o uso contínuo de tecnologias digitais podem gerar sobrecarga, estresse, burnout e </w:t>
      </w:r>
      <w:r w:rsidRPr="00F477F1">
        <w:rPr>
          <w:rFonts w:ascii="Arial" w:hAnsi="Arial" w:cs="Arial"/>
          <w:sz w:val="24"/>
        </w:rPr>
        <w:lastRenderedPageBreak/>
        <w:t>desequilíbrio entre vida pessoal e profissional. Portanto, compreender a relação entre as mudanças culturais e tecnológicas e seus efeitos na produtividade e saúde organizacional torna-se essencial para o desenvolvimento de estratégias de gestão eficazes.</w:t>
      </w:r>
    </w:p>
    <w:p w14:paraId="349B2C81" w14:textId="77777777" w:rsidR="00F477F1" w:rsidRPr="00F477F1" w:rsidRDefault="00F477F1" w:rsidP="00F47D56">
      <w:pPr>
        <w:spacing w:after="0" w:line="360" w:lineRule="auto"/>
        <w:ind w:firstLine="708"/>
        <w:jc w:val="both"/>
        <w:rPr>
          <w:rFonts w:ascii="Arial" w:hAnsi="Arial" w:cs="Arial"/>
          <w:sz w:val="24"/>
        </w:rPr>
      </w:pPr>
      <w:r w:rsidRPr="00F477F1">
        <w:rPr>
          <w:rFonts w:ascii="Arial" w:hAnsi="Arial" w:cs="Arial"/>
          <w:sz w:val="24"/>
        </w:rPr>
        <w:t>Este estudo tem como objetivo analisar de que forma as mudanças culturais e tecnológicas influenciam a produtividade e a saúde organizacional, considerando os impactos positivos na eficiência e inovação, bem como os riscos à qualidade de vida dos colaboradores.</w:t>
      </w:r>
    </w:p>
    <w:p w14:paraId="6E5CE8CB" w14:textId="77777777" w:rsidR="00F477F1" w:rsidRPr="00F477F1" w:rsidRDefault="00F477F1" w:rsidP="00F47D56">
      <w:pPr>
        <w:spacing w:after="0" w:line="360" w:lineRule="auto"/>
        <w:ind w:firstLine="708"/>
        <w:jc w:val="both"/>
        <w:rPr>
          <w:rFonts w:ascii="Arial" w:hAnsi="Arial" w:cs="Arial"/>
          <w:sz w:val="24"/>
        </w:rPr>
      </w:pPr>
      <w:r w:rsidRPr="00F477F1">
        <w:rPr>
          <w:rFonts w:ascii="Arial" w:hAnsi="Arial" w:cs="Arial"/>
          <w:sz w:val="24"/>
        </w:rPr>
        <w:t>Espera-se como resultado identificar os principais impactos das mudanças culturais e tecnológicas no desempenho e na saúde dos colaboradores, além de destacar práticas de gestão que promovam o equilíbrio entre produtividade e qualidade de vida.</w:t>
      </w:r>
    </w:p>
    <w:p w14:paraId="7D5B9E97" w14:textId="77777777" w:rsidR="00F477F1" w:rsidRDefault="00F477F1" w:rsidP="00F47D56">
      <w:pPr>
        <w:spacing w:after="0" w:line="360" w:lineRule="auto"/>
        <w:ind w:firstLine="708"/>
        <w:jc w:val="both"/>
        <w:rPr>
          <w:rFonts w:ascii="Arial" w:hAnsi="Arial" w:cs="Arial"/>
          <w:sz w:val="24"/>
        </w:rPr>
      </w:pPr>
      <w:r w:rsidRPr="00F477F1">
        <w:rPr>
          <w:rFonts w:ascii="Arial" w:hAnsi="Arial" w:cs="Arial"/>
          <w:sz w:val="24"/>
        </w:rPr>
        <w:t>Conclui-se que compreender essas relações é fundamental para a Administração, especialmente na área de Gestão de Pessoas, pois possibilita às organizações manterem-se competitivas, inovadoras e, ao mesmo tempo, sustentáveis quanto à saúde e bem-estar de seus colaboradores.</w:t>
      </w:r>
    </w:p>
    <w:p w14:paraId="0478EA5F" w14:textId="77777777" w:rsidR="00B71E76" w:rsidRDefault="00B71E76" w:rsidP="00F47D56">
      <w:pPr>
        <w:spacing w:after="0" w:line="360" w:lineRule="auto"/>
        <w:ind w:firstLine="708"/>
        <w:jc w:val="both"/>
        <w:rPr>
          <w:rFonts w:ascii="Arial" w:hAnsi="Arial" w:cs="Arial"/>
          <w:sz w:val="24"/>
        </w:rPr>
      </w:pPr>
    </w:p>
    <w:p w14:paraId="5285F8CE" w14:textId="72704C6A" w:rsidR="00B71E76" w:rsidRPr="00F477F1" w:rsidRDefault="00B71E76" w:rsidP="00F47D56">
      <w:pPr>
        <w:spacing w:after="0" w:line="360" w:lineRule="auto"/>
        <w:rPr>
          <w:rFonts w:ascii="Arial" w:hAnsi="Arial" w:cs="Arial"/>
          <w:sz w:val="24"/>
        </w:rPr>
      </w:pPr>
      <w:r w:rsidRPr="004550D3">
        <w:rPr>
          <w:rFonts w:ascii="Arial" w:hAnsi="Arial" w:cs="Arial"/>
          <w:b/>
          <w:sz w:val="24"/>
        </w:rPr>
        <w:t>REFERENCIAL TEÓRICO</w:t>
      </w:r>
    </w:p>
    <w:p w14:paraId="2189511F" w14:textId="77777777" w:rsidR="00870F78" w:rsidRDefault="00870F78" w:rsidP="00F47D56">
      <w:pPr>
        <w:spacing w:after="0" w:line="360" w:lineRule="auto"/>
        <w:jc w:val="both"/>
        <w:rPr>
          <w:rFonts w:ascii="Arial" w:hAnsi="Arial" w:cs="Arial"/>
          <w:b/>
          <w:bCs/>
          <w:sz w:val="24"/>
        </w:rPr>
      </w:pPr>
    </w:p>
    <w:p w14:paraId="0A245DCC" w14:textId="4354C544" w:rsidR="00B71E76" w:rsidRPr="00B71E76" w:rsidRDefault="00B71E76" w:rsidP="00F47D56">
      <w:pPr>
        <w:spacing w:after="0" w:line="360" w:lineRule="auto"/>
        <w:rPr>
          <w:rFonts w:ascii="Arial" w:hAnsi="Arial" w:cs="Arial"/>
          <w:b/>
          <w:bCs/>
          <w:sz w:val="24"/>
        </w:rPr>
      </w:pPr>
      <w:r>
        <w:rPr>
          <w:rFonts w:ascii="Arial" w:hAnsi="Arial" w:cs="Arial"/>
          <w:b/>
          <w:bCs/>
          <w:sz w:val="24"/>
        </w:rPr>
        <w:t>1</w:t>
      </w:r>
      <w:r w:rsidR="00B176E4">
        <w:rPr>
          <w:rFonts w:ascii="Arial" w:hAnsi="Arial" w:cs="Arial"/>
          <w:b/>
          <w:bCs/>
          <w:sz w:val="24"/>
        </w:rPr>
        <w:t xml:space="preserve">. </w:t>
      </w:r>
      <w:r w:rsidR="000D432F" w:rsidRPr="00B71E76">
        <w:rPr>
          <w:rFonts w:ascii="Arial" w:hAnsi="Arial" w:cs="Arial"/>
          <w:b/>
          <w:bCs/>
          <w:sz w:val="24"/>
        </w:rPr>
        <w:t>Cultura organizacional, tecnologia e pandemia: um panorama das mudanças contemporâneas</w:t>
      </w:r>
    </w:p>
    <w:p w14:paraId="650DC04F" w14:textId="77777777" w:rsidR="00B71E76" w:rsidRPr="00B71E76" w:rsidRDefault="00B71E76" w:rsidP="00F47D56">
      <w:pPr>
        <w:spacing w:after="0" w:line="360" w:lineRule="auto"/>
        <w:jc w:val="both"/>
        <w:rPr>
          <w:rFonts w:ascii="Arial" w:hAnsi="Arial" w:cs="Arial"/>
          <w:sz w:val="24"/>
        </w:rPr>
      </w:pPr>
    </w:p>
    <w:p w14:paraId="1E82F8B3"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A cultura organizacional pode ser compreendida como o conjunto de valores, crenças, normas, comportamentos e práticas que orientam o funcionamento de uma empresa e a forma como seus membros interagem entre si e com o ambiente externo. Trata-se de um sistema simbólico que molda a identidade corporativa, estabelecendo padrões de conduta, expectativas coletivas e modos de comunicação. Assim, a cultura funciona como um “guia invisível” que estrutura o cotidiano organizacional e influencia atitudes individuais e ações coletivas.</w:t>
      </w:r>
    </w:p>
    <w:p w14:paraId="218BBFA0"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 xml:space="preserve">Nesse sentido, Chiavenato (2020) define cultura organizacional como o “conjunto de hábitos e crenças estabelecidos por meio de normas, valores, atitudes e expectativas, compartilhados por todos os membros da organização”. Morgan (2002) complementa ao afirmar que ela corresponde a um “sistema de significados compartilhados que fornece às pessoas um modelo para interpretar ações e dar </w:t>
      </w:r>
      <w:r w:rsidRPr="00CC7222">
        <w:rPr>
          <w:rFonts w:ascii="Arial" w:hAnsi="Arial" w:cs="Arial"/>
          <w:sz w:val="24"/>
        </w:rPr>
        <w:lastRenderedPageBreak/>
        <w:t>sentido ao cotidiano organizacional”. Ambas as perspectivas reforçam que a cultura ultrapassa aspectos formais e envolve dimensões simbólicas fundamentais para o comportamento organizacional.</w:t>
      </w:r>
    </w:p>
    <w:p w14:paraId="09431360"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A tecnologia tornou-se um dos principais vetores de transformação cultural nas últimas décadas. Seu avanço não apenas alterou processos operacionais, mas modificou profundamente a forma como as pessoas se relacionam e compreendem o ambiente de trabalho. A comunicação é uma das dimensões mais impactadas: ferramentas como e-mails, plataformas de mensagens instantâneas, intranets, videoconferências e ambientes colaborativos ampliaram a agilidade na circulação de informações e reduziram ruídos comunicacionais. Além disso, a dependência da presença física diminuiu, possibilitando interações constantes entre equipes distribuídas geograficamente.</w:t>
      </w:r>
    </w:p>
    <w:p w14:paraId="6D4B10D4"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Outro impacto importante é a horizontalização das relações comunicacionais. A digitalização reduziu barreiras hierárquicas e facilitou o acesso direto às lideranças. Sistemas integrados permitem trocas simultâneas entre profissionais de diferentes áreas e níveis, fortalecendo uma cultura mais participativa, transparente e colaborativa. Essa dinâmica se aproxima do conceito de “situação ideal de fala” proposto por Habermas (1984), no qual a comunicação ocorre de forma livre de coerção, com igualdade de participação e argumentação racional.</w:t>
      </w:r>
    </w:p>
    <w:p w14:paraId="73D195BD"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No âmbito físico e estrutural, diversas organizações tiveram de reconfigurar seus ambientes internos para atender às demandas tecnológicas incorporadas ao trabalho. Espaços rígidos foram substituídos por áreas flexíveis, salas de videoconferência e ambientes colaborativos equipados com recursos digitais. Reportagem do Valor Econômico (2022) aponta que empresas brasileiras redesenharam suas lajes corporativas, ampliaram áreas tecnológicas e adaptaram salas para reuniões híbridas, buscando fomentar interação e criatividade. Pentland (2014), em seus estudos sobre dinâmica organizacional, demonstra que ambientes físicos integrados a tecnologias ubíquas — como redes sem fio potentes, sensores e dispositivos inteligentes — aumentam significativamente o fluxo de interação e favorecem inovação.</w:t>
      </w:r>
    </w:p>
    <w:p w14:paraId="4A6A7643"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 xml:space="preserve">A pandemia de COVID-19 acelerou esse processo de forma abrupta. Com o distanciamento social, empresas de vários setores migraram para o trabalho remoto ou híbrido, tornando a comunicação digital o principal meio de interação. Plataformas de videoconferência, chats corporativos e softwares integrados tornaram-se </w:t>
      </w:r>
      <w:r w:rsidRPr="00CC7222">
        <w:rPr>
          <w:rFonts w:ascii="Arial" w:hAnsi="Arial" w:cs="Arial"/>
          <w:sz w:val="24"/>
        </w:rPr>
        <w:lastRenderedPageBreak/>
        <w:t>essenciais para manter operações. Prédios corporativos foram readequados, passando a abrigar menos colaboradores e priorizando áreas preparadas para suporte tecnológico. Segundo o relatório Global Hybrid Work Study da Cisco (2024), 81% das organizações no mundo reformularam ou planejam reformular seus escritórios para modelos híbridos.</w:t>
      </w:r>
    </w:p>
    <w:p w14:paraId="7147B2E4"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Além disso, processos tradicionalmente presenciais foram rapidamente digitalizados. Documentos foram transferidos para a nuvem, reuniões tornaram-se virtuais e fluxos de trabalho passaram a depender de plataformas corporativas. A modernização das intranets, o uso intensivo de softwares de gestão e a automação de rotinas reduziram a necessidade de espaços físicos destinados a atividades burocráticas.</w:t>
      </w:r>
    </w:p>
    <w:p w14:paraId="66A6CAC3"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Essas transformações alteraram profundamente a cultura organizacional, modificando a forma como colaboradores se relacionam entre si, com as lideranças e com os ambientes corporativos. A comunicação se tornou mais distribuída e mediada pela tecnologia, consolidando um modelo de trabalho híbrido no qual a presença física deixou de ser o principal elemento de integração.</w:t>
      </w:r>
    </w:p>
    <w:p w14:paraId="27BD9773"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Entretanto, a pandemia também trouxe desafios relevantes. A manutenção do engajamento tornou-se mais difícil, especialmente em razão da ruptura das interações presenciais, que afetou o senso de pertencimento e a coesão das equipes. Muitos trabalhadores relataram sentimentos de isolamento, perda de vínculo com a organização e dificuldades de colaboração a distância. Thomas Coutrot, em entrevista ao Le Monde (2022), sintetiza essa realidade ao afirmar que “o trabalho remoto é uma pressão, um isolamento, uma dificuldade de comunicação e cooperação com os colegas”.</w:t>
      </w:r>
    </w:p>
    <w:p w14:paraId="2F67CCE0"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Byung-Chul Han (2015), ao discutir a sociedade do desempenho, também aponta que a hiperconectividade e a aceleração impulsionada pelas tecnologias digitais intensificam a autocobrança e favorecem o esgotamento emocional, contribuindo para quadros de burnout — fenômeno que se tornou ainda mais evidente durante o trabalho remoto intensivo.</w:t>
      </w:r>
    </w:p>
    <w:p w14:paraId="3C2B8CC2" w14:textId="77777777" w:rsidR="00CC7222" w:rsidRPr="00CC7222" w:rsidRDefault="00CC7222" w:rsidP="00F47D56">
      <w:pPr>
        <w:spacing w:after="0" w:line="360" w:lineRule="auto"/>
        <w:ind w:firstLine="708"/>
        <w:jc w:val="both"/>
        <w:rPr>
          <w:rFonts w:ascii="Arial" w:hAnsi="Arial" w:cs="Arial"/>
          <w:sz w:val="24"/>
        </w:rPr>
      </w:pPr>
      <w:r w:rsidRPr="00CC7222">
        <w:rPr>
          <w:rFonts w:ascii="Arial" w:hAnsi="Arial" w:cs="Arial"/>
          <w:sz w:val="24"/>
        </w:rPr>
        <w:t xml:space="preserve">Em síntese, as transformações tecnológicas, acentuadas pela pandemia de COVID-19, remodelaram profundamente a comunicação e a cultura organizacional. Embora tenham trazido ganhos de eficiência e conectividade, também impuseram desafios relacionados ao bem-estar, ao engajamento e ao fortalecimento dos vínculos internos. O cenário corporativo contemporâneo revela que a cultura organizacional </w:t>
      </w:r>
      <w:r w:rsidRPr="00CC7222">
        <w:rPr>
          <w:rFonts w:ascii="Arial" w:hAnsi="Arial" w:cs="Arial"/>
          <w:sz w:val="24"/>
        </w:rPr>
        <w:lastRenderedPageBreak/>
        <w:t>continua em constante evolução, integrando dimensões físicas, digitais e humanas de forma cada vez mais complexa e dinâmica.</w:t>
      </w:r>
    </w:p>
    <w:p w14:paraId="5BB438A3" w14:textId="77777777" w:rsidR="00B71E76" w:rsidRPr="00B71E76" w:rsidRDefault="00B71E76" w:rsidP="00F47D56">
      <w:pPr>
        <w:spacing w:after="0" w:line="360" w:lineRule="auto"/>
        <w:ind w:firstLine="709"/>
        <w:jc w:val="both"/>
        <w:rPr>
          <w:rFonts w:ascii="Arial" w:hAnsi="Arial" w:cs="Arial"/>
          <w:sz w:val="24"/>
        </w:rPr>
      </w:pPr>
    </w:p>
    <w:p w14:paraId="2BEDAE0B" w14:textId="5DAD20B1" w:rsidR="00B71E76" w:rsidRPr="00B71E76" w:rsidRDefault="00B71E76" w:rsidP="00F47D56">
      <w:pPr>
        <w:spacing w:after="0" w:line="360" w:lineRule="auto"/>
        <w:rPr>
          <w:rFonts w:ascii="Arial" w:hAnsi="Arial" w:cs="Arial"/>
          <w:b/>
          <w:bCs/>
          <w:sz w:val="24"/>
        </w:rPr>
      </w:pPr>
      <w:r>
        <w:rPr>
          <w:rFonts w:ascii="Arial" w:hAnsi="Arial" w:cs="Arial"/>
          <w:b/>
          <w:bCs/>
          <w:sz w:val="24"/>
        </w:rPr>
        <w:t xml:space="preserve">1.1 </w:t>
      </w:r>
      <w:r w:rsidR="00BF6E87">
        <w:rPr>
          <w:rFonts w:ascii="Arial" w:hAnsi="Arial" w:cs="Arial"/>
          <w:b/>
          <w:bCs/>
          <w:sz w:val="24"/>
        </w:rPr>
        <w:t>I</w:t>
      </w:r>
      <w:r w:rsidR="005D1D69" w:rsidRPr="00B71E76">
        <w:rPr>
          <w:rFonts w:ascii="Arial" w:hAnsi="Arial" w:cs="Arial"/>
          <w:b/>
          <w:bCs/>
          <w:sz w:val="24"/>
        </w:rPr>
        <w:t>mpactos do avanço tecnológico nos trabalhadores</w:t>
      </w:r>
    </w:p>
    <w:p w14:paraId="03683C9C" w14:textId="77777777" w:rsidR="00B71E76" w:rsidRPr="00B71E76" w:rsidRDefault="00B71E76" w:rsidP="00F47D56">
      <w:pPr>
        <w:spacing w:after="0" w:line="360" w:lineRule="auto"/>
        <w:jc w:val="both"/>
        <w:rPr>
          <w:rFonts w:ascii="Arial" w:hAnsi="Arial" w:cs="Arial"/>
          <w:sz w:val="24"/>
        </w:rPr>
      </w:pPr>
    </w:p>
    <w:p w14:paraId="7CD2641B" w14:textId="77777777" w:rsidR="00DF1F7D" w:rsidRPr="00DF1F7D" w:rsidRDefault="00DF1F7D" w:rsidP="00F47D56">
      <w:pPr>
        <w:spacing w:after="0" w:line="360" w:lineRule="auto"/>
        <w:ind w:firstLine="709"/>
        <w:jc w:val="both"/>
        <w:rPr>
          <w:rFonts w:ascii="Arial" w:hAnsi="Arial" w:cs="Arial"/>
          <w:sz w:val="24"/>
        </w:rPr>
      </w:pPr>
      <w:r w:rsidRPr="00DF1F7D">
        <w:rPr>
          <w:rFonts w:ascii="Arial" w:hAnsi="Arial" w:cs="Arial"/>
          <w:sz w:val="24"/>
        </w:rPr>
        <w:t>O avanço tecnológico nas organizações transformou radicalmente a dinâmica de trabalho e a experiência dos colaboradores. Apesar de impulsionar a produtividade e abrir novas possibilidades de gestão, esse processo introduziu impactos psicológicos, sociais e profissionais que afetam a qualidade de vida no ambiente corporativo. Segundo Sennett (2006), a aceleração tecnológica e a constante renovação das ferramentas fragmentaram as trajetórias profissionais, exigindo adaptação contínua. Essa lógica, para ele, acarreta insegurança e instabilidade, especialmente para aqueles que têm dificuldade em acompanhar o ritmo das mudanças.</w:t>
      </w:r>
    </w:p>
    <w:p w14:paraId="2E5756A5" w14:textId="77777777" w:rsidR="00DF1F7D" w:rsidRPr="00DF1F7D" w:rsidRDefault="00DF1F7D" w:rsidP="00F47D56">
      <w:pPr>
        <w:spacing w:after="0" w:line="360" w:lineRule="auto"/>
        <w:ind w:firstLine="709"/>
        <w:jc w:val="both"/>
        <w:rPr>
          <w:rFonts w:ascii="Arial" w:hAnsi="Arial" w:cs="Arial"/>
          <w:sz w:val="24"/>
        </w:rPr>
      </w:pPr>
      <w:r w:rsidRPr="00DF1F7D">
        <w:rPr>
          <w:rFonts w:ascii="Arial" w:hAnsi="Arial" w:cs="Arial"/>
          <w:sz w:val="24"/>
        </w:rPr>
        <w:t>Nesse contexto, um dos efeitos mais marcantes é a hiperconectividade, caracterizada pela expectativa tácita de estar sempre “ligado”. Rosa (2019) define esse fenômeno como parte de um “regime de aceleração social”, no qual o ritmo imposto pela tecnologia supera a capacidade humana de adaptação. Essa pressão compromete a separação entre vida pessoal e profissional e promove sobrecarga emocional. O uso ininterrupto de ferramentas digitais favorece o surgimento de sintomas físicos e mentais, como fadiga, irritabilidade, dores musculares, cefaleias, dificuldade de concentração e insônia, que frequentemente antecedem o esgotamento profissional.</w:t>
      </w:r>
    </w:p>
    <w:p w14:paraId="67A3D513" w14:textId="77777777" w:rsidR="00DF1F7D" w:rsidRPr="00DF1F7D" w:rsidRDefault="00DF1F7D" w:rsidP="00F47D56">
      <w:pPr>
        <w:spacing w:after="0" w:line="360" w:lineRule="auto"/>
        <w:ind w:firstLine="709"/>
        <w:jc w:val="both"/>
        <w:rPr>
          <w:rFonts w:ascii="Arial" w:hAnsi="Arial" w:cs="Arial"/>
          <w:sz w:val="24"/>
        </w:rPr>
      </w:pPr>
      <w:r w:rsidRPr="00DF1F7D">
        <w:rPr>
          <w:rFonts w:ascii="Arial" w:hAnsi="Arial" w:cs="Arial"/>
          <w:sz w:val="24"/>
        </w:rPr>
        <w:t>A intensificação tecnológica está intimamente associada ao aumento de casos de burnout. Schaufeli e Taris (2014) apontam que a multiplicação de tarefas, a redução de pausas e a demanda por multitarefas criam ambientes mentalmente extenuantes. A Organização Mundial da Saúde reconhece o burnout como fenômeno ocupacional desde 2019, descrevendo-o por meio de sintomas como exaustão extrema, sentimento de ineficácia, distanciamento emocional, problemas de sono, lapsos de memória, tensão muscular e esgotamento físico e mental.</w:t>
      </w:r>
    </w:p>
    <w:p w14:paraId="133231A4" w14:textId="77777777" w:rsidR="00DF1F7D" w:rsidRPr="00DF1F7D" w:rsidRDefault="00DF1F7D" w:rsidP="00F47D56">
      <w:pPr>
        <w:spacing w:after="0" w:line="360" w:lineRule="auto"/>
        <w:ind w:firstLine="709"/>
        <w:jc w:val="both"/>
        <w:rPr>
          <w:rFonts w:ascii="Arial" w:hAnsi="Arial" w:cs="Arial"/>
          <w:sz w:val="24"/>
        </w:rPr>
      </w:pPr>
      <w:r w:rsidRPr="00DF1F7D">
        <w:rPr>
          <w:rFonts w:ascii="Arial" w:hAnsi="Arial" w:cs="Arial"/>
          <w:sz w:val="24"/>
        </w:rPr>
        <w:t xml:space="preserve">Além desses impactos gerais, os colaboradores mais velhos enfrentam desafios específicos no processo de digitalização. Conforme Castells (2010), a economia informacional privilegia quem já é altamente digitalizado, gerando desigualdades dentro das organizações. Antunes (2018) complementa ao afirmar que </w:t>
      </w:r>
      <w:r w:rsidRPr="00DF1F7D">
        <w:rPr>
          <w:rFonts w:ascii="Arial" w:hAnsi="Arial" w:cs="Arial"/>
          <w:sz w:val="24"/>
        </w:rPr>
        <w:lastRenderedPageBreak/>
        <w:t>a inovação constante intensifica a sensação de obsolescência entre profissionais experientes, que se veem pressionados a acelerar sua curva de aprendizado para manter a relevância no mercado.</w:t>
      </w:r>
    </w:p>
    <w:p w14:paraId="07A71E19" w14:textId="5213A77F" w:rsidR="00DF1F7D" w:rsidRPr="00DF1F7D" w:rsidRDefault="00DF1F7D" w:rsidP="00F47D56">
      <w:pPr>
        <w:spacing w:after="0" w:line="360" w:lineRule="auto"/>
        <w:ind w:firstLine="709"/>
        <w:jc w:val="both"/>
        <w:rPr>
          <w:rFonts w:ascii="Arial" w:hAnsi="Arial" w:cs="Arial"/>
          <w:sz w:val="24"/>
        </w:rPr>
      </w:pPr>
      <w:r w:rsidRPr="00DF1F7D">
        <w:rPr>
          <w:rFonts w:ascii="Arial" w:hAnsi="Arial" w:cs="Arial"/>
          <w:sz w:val="24"/>
        </w:rPr>
        <w:t xml:space="preserve">Estudos empíricos confirmam essa realidade. Por exemplo, Raymundo e Santana (2017) investigaram a percepção de trabalhadores na faixa dos 60 anos e identificaram dificuldades no uso de tecnologias no ambiente laboral, associadas a insegurança, relutância para aprender e falta de suporte adequado. </w:t>
      </w:r>
      <w:r w:rsidRPr="00DF1F7D">
        <w:rPr>
          <w:rFonts w:ascii="Arial" w:hAnsi="Arial" w:cs="Arial"/>
          <w:sz w:val="24"/>
        </w:rPr>
        <w:br/>
        <w:t xml:space="preserve">Além disso, pesquisas sobre etarismo apontam que 86% das pessoas com mais de 60 anos já sofreram preconceito no mercado de trabalho, o que pode agravar a exclusão digital desses profissionais. </w:t>
      </w:r>
    </w:p>
    <w:p w14:paraId="313A5D6E" w14:textId="77777777" w:rsidR="00DF1F7D" w:rsidRPr="00DF1F7D" w:rsidRDefault="00DF1F7D" w:rsidP="00F47D56">
      <w:pPr>
        <w:spacing w:after="0" w:line="360" w:lineRule="auto"/>
        <w:ind w:firstLine="709"/>
        <w:jc w:val="both"/>
        <w:rPr>
          <w:rFonts w:ascii="Arial" w:hAnsi="Arial" w:cs="Arial"/>
          <w:sz w:val="24"/>
        </w:rPr>
      </w:pPr>
      <w:r w:rsidRPr="00DF1F7D">
        <w:rPr>
          <w:rFonts w:ascii="Arial" w:hAnsi="Arial" w:cs="Arial"/>
          <w:sz w:val="24"/>
        </w:rPr>
        <w:t>A adaptação às novas ferramentas digitais não decorre necessariamente de incapacidade, mas frequentemente de barreiras estruturais e organizacionais. Ambientes corporativos que pressupõem familiaridade com tecnologias emergentes podem gerar insegurança, medo de substituição e sensação de inadequação. Essas condições desencadeiam sintomas como ansiedade, redução da autoconfiança, estresse prolongado, fadiga mental, dificuldades de concentração, distúrbios do sono e sensação de ameaça à estabilidade profissional. A cobrança por produtividade imediata, somada a treinamentos superficiais, intensifica a dificuldade de assimilação.</w:t>
      </w:r>
    </w:p>
    <w:p w14:paraId="271F0F37" w14:textId="77777777" w:rsidR="00DF1F7D" w:rsidRPr="00DF1F7D" w:rsidRDefault="00DF1F7D" w:rsidP="00F47D56">
      <w:pPr>
        <w:spacing w:after="0" w:line="360" w:lineRule="auto"/>
        <w:ind w:firstLine="709"/>
        <w:jc w:val="both"/>
        <w:rPr>
          <w:rFonts w:ascii="Arial" w:hAnsi="Arial" w:cs="Arial"/>
          <w:sz w:val="24"/>
        </w:rPr>
      </w:pPr>
      <w:r w:rsidRPr="00DF1F7D">
        <w:rPr>
          <w:rFonts w:ascii="Arial" w:hAnsi="Arial" w:cs="Arial"/>
          <w:sz w:val="24"/>
        </w:rPr>
        <w:t>Para muitos trabalhadores mais velhos, a revolução tecnológica representa uma ruptura abrupta com práticas consolidadas ao longo da carreira. A ausência de políticas de inclusão digital contribui para a marginalização etária, reforçando o isolamento e diminuindo o senso de valor profissional. Por outro lado, empresas que implementam programas de capacitação contínua, aprendizagem guiada e suporte personalizado favorecem uma transição mais equilibrada, transformando a experiência acumulada desses colaboradores em vantagem estratégica.</w:t>
      </w:r>
    </w:p>
    <w:p w14:paraId="6D978B0B" w14:textId="570D8B1A" w:rsidR="00DF1F7D" w:rsidRPr="00DF1F7D" w:rsidRDefault="00DF1F7D" w:rsidP="00F47D56">
      <w:pPr>
        <w:spacing w:after="0" w:line="360" w:lineRule="auto"/>
        <w:ind w:firstLine="709"/>
        <w:jc w:val="both"/>
        <w:rPr>
          <w:rFonts w:ascii="Arial" w:hAnsi="Arial" w:cs="Arial"/>
          <w:sz w:val="24"/>
        </w:rPr>
      </w:pPr>
      <w:r w:rsidRPr="00DF1F7D">
        <w:rPr>
          <w:rFonts w:ascii="Arial" w:hAnsi="Arial" w:cs="Arial"/>
          <w:sz w:val="24"/>
        </w:rPr>
        <w:t xml:space="preserve">Essa situação também afeta a autoestima e o pertencimento no ambiente de trabalho. De acordo com Mendes Silva (2023), em estudo sobre idadismo em organizações, a iliteracia tecnológica é frequentemente relacionada ao envelhecimento, gerando desmotivação, estresse e sentimento de exclusão entre os profissionais mais velhos. </w:t>
      </w:r>
    </w:p>
    <w:p w14:paraId="69BE0B92" w14:textId="77777777" w:rsidR="00DF1F7D" w:rsidRDefault="00DF1F7D" w:rsidP="00F47D56">
      <w:pPr>
        <w:spacing w:after="0" w:line="360" w:lineRule="auto"/>
        <w:ind w:firstLine="709"/>
        <w:jc w:val="both"/>
        <w:rPr>
          <w:rFonts w:ascii="Arial" w:hAnsi="Arial" w:cs="Arial"/>
          <w:sz w:val="24"/>
        </w:rPr>
      </w:pPr>
      <w:r w:rsidRPr="00DF1F7D">
        <w:rPr>
          <w:rFonts w:ascii="Arial" w:hAnsi="Arial" w:cs="Arial"/>
          <w:sz w:val="24"/>
        </w:rPr>
        <w:t xml:space="preserve">Diante desse cenário, fica claro que o avanço tecnológico, embora fundamental para o crescimento organizacional, impõe desafios significativos para a saúde mental, o equilíbrio entre vida pessoal e profissional e a inclusão etária. Portanto, é crucial que as organizações adotem políticas de apoio psicológico, programas de treinamento </w:t>
      </w:r>
      <w:r w:rsidRPr="00DF1F7D">
        <w:rPr>
          <w:rFonts w:ascii="Arial" w:hAnsi="Arial" w:cs="Arial"/>
          <w:sz w:val="24"/>
        </w:rPr>
        <w:lastRenderedPageBreak/>
        <w:t>contínuo e medidas que promovam ambientes de trabalho mais sustentáveis, inclusivos e respeitosos com a diversidade etária.</w:t>
      </w:r>
    </w:p>
    <w:p w14:paraId="01CFA2C7" w14:textId="77777777" w:rsidR="0020152A" w:rsidRDefault="0020152A" w:rsidP="00F47D56">
      <w:pPr>
        <w:spacing w:after="0" w:line="360" w:lineRule="auto"/>
        <w:jc w:val="both"/>
        <w:rPr>
          <w:rFonts w:ascii="Arial" w:hAnsi="Arial" w:cs="Arial"/>
          <w:sz w:val="24"/>
        </w:rPr>
      </w:pPr>
    </w:p>
    <w:p w14:paraId="7815FA56" w14:textId="33FCA3D3" w:rsidR="0020152A" w:rsidRDefault="0020152A" w:rsidP="00F47D56">
      <w:pPr>
        <w:spacing w:after="0" w:line="360" w:lineRule="auto"/>
        <w:rPr>
          <w:rFonts w:ascii="Arial" w:hAnsi="Arial" w:cs="Arial"/>
          <w:b/>
          <w:bCs/>
          <w:sz w:val="24"/>
        </w:rPr>
      </w:pPr>
      <w:r>
        <w:rPr>
          <w:rFonts w:ascii="Arial" w:hAnsi="Arial" w:cs="Arial"/>
          <w:b/>
          <w:bCs/>
          <w:sz w:val="24"/>
        </w:rPr>
        <w:t xml:space="preserve">1.2 </w:t>
      </w:r>
      <w:r w:rsidR="000D432F">
        <w:rPr>
          <w:rFonts w:ascii="Arial" w:hAnsi="Arial" w:cs="Arial"/>
          <w:b/>
          <w:bCs/>
          <w:sz w:val="24"/>
        </w:rPr>
        <w:t>C</w:t>
      </w:r>
      <w:r w:rsidR="000D432F" w:rsidRPr="0020152A">
        <w:rPr>
          <w:rFonts w:ascii="Arial" w:hAnsi="Arial" w:cs="Arial"/>
          <w:b/>
          <w:bCs/>
          <w:sz w:val="24"/>
        </w:rPr>
        <w:t>omo as organizações podem mitigar os impactos da transformação tecnológica sobre diferentes perfis de colaboradores</w:t>
      </w:r>
    </w:p>
    <w:p w14:paraId="5B37BA0E" w14:textId="77777777" w:rsidR="0020152A" w:rsidRPr="0020152A" w:rsidRDefault="0020152A" w:rsidP="00F47D56">
      <w:pPr>
        <w:spacing w:after="0" w:line="360" w:lineRule="auto"/>
        <w:jc w:val="both"/>
        <w:rPr>
          <w:rFonts w:ascii="Arial" w:hAnsi="Arial" w:cs="Arial"/>
          <w:b/>
          <w:bCs/>
          <w:sz w:val="24"/>
        </w:rPr>
      </w:pPr>
    </w:p>
    <w:p w14:paraId="7E31ABB3" w14:textId="77777777" w:rsidR="0020152A" w:rsidRPr="0020152A" w:rsidRDefault="0020152A" w:rsidP="00F47D56">
      <w:pPr>
        <w:spacing w:after="0" w:line="360" w:lineRule="auto"/>
        <w:ind w:firstLine="709"/>
        <w:jc w:val="both"/>
        <w:rPr>
          <w:rFonts w:ascii="Arial" w:hAnsi="Arial" w:cs="Arial"/>
          <w:sz w:val="24"/>
        </w:rPr>
      </w:pPr>
      <w:r w:rsidRPr="0020152A">
        <w:rPr>
          <w:rFonts w:ascii="Arial" w:hAnsi="Arial" w:cs="Arial"/>
          <w:sz w:val="24"/>
        </w:rPr>
        <w:t>A rápida digitalização do ambiente corporativo impôs novos desafios às organizações, especialmente no que diz respeito ao bem-estar e à inclusão de diferentes perfis profissionais. Se, por um lado, a tecnologia ampliou a produtividade e acelerou a tomada de decisão, por outro, intensificou pressões, gerou insegurança e aprofundou desigualdades na capacidade de adaptação. Diante desse cenário, torna-se essencial compreender quais estratégias podem reduzir esses efeitos e promover uma experiência de trabalho mais equilibrada para colaboradores mais velhos, mais jovens e profissionais que estão ingressando no mercado.</w:t>
      </w:r>
    </w:p>
    <w:p w14:paraId="5294F8F9" w14:textId="77777777" w:rsidR="0020152A" w:rsidRPr="0020152A" w:rsidRDefault="0020152A" w:rsidP="00F47D56">
      <w:pPr>
        <w:spacing w:after="0" w:line="360" w:lineRule="auto"/>
        <w:ind w:firstLine="709"/>
        <w:jc w:val="both"/>
        <w:rPr>
          <w:rFonts w:ascii="Arial" w:hAnsi="Arial" w:cs="Arial"/>
          <w:sz w:val="24"/>
        </w:rPr>
      </w:pPr>
      <w:r w:rsidRPr="0020152A">
        <w:rPr>
          <w:rFonts w:ascii="Arial" w:hAnsi="Arial" w:cs="Arial"/>
          <w:sz w:val="24"/>
        </w:rPr>
        <w:t>Um dos primeiros aspectos essenciais envolve o desenho de espaços físicos adequados às novas demandas tecnológicas. Ambientes corporativos mais flexíveis, com áreas de colaboração, salas de videoconferência e espaços de apoio ao trabalho concentrado, favorecem a adaptação gradual aos novos processos digitais. Segundo Davis (2016), ambientes arquitetônicos projetados para equilibrar interação e foco contribuem para reduzir estresse e apoiar a aprendizagem contínua em contextos altamente digitalizados. Assim, a infraestrutura física deixa de ser apenas um suporte operacional e passa a desempenhar papel psicossocial relevante para diferentes gerações.</w:t>
      </w:r>
    </w:p>
    <w:p w14:paraId="3820478B" w14:textId="77777777" w:rsidR="0020152A" w:rsidRPr="0020152A" w:rsidRDefault="0020152A" w:rsidP="00F47D56">
      <w:pPr>
        <w:spacing w:after="0" w:line="360" w:lineRule="auto"/>
        <w:ind w:firstLine="709"/>
        <w:jc w:val="both"/>
        <w:rPr>
          <w:rFonts w:ascii="Arial" w:hAnsi="Arial" w:cs="Arial"/>
          <w:sz w:val="24"/>
        </w:rPr>
      </w:pPr>
      <w:r w:rsidRPr="0020152A">
        <w:rPr>
          <w:rFonts w:ascii="Arial" w:hAnsi="Arial" w:cs="Arial"/>
          <w:sz w:val="24"/>
        </w:rPr>
        <w:t>Além do espaço físico, as estruturas de capacitação são fundamentais para promover inclusão tecnológica. Para trabalhadores mais velhos, programas de aprendizagem guiada, treinamentos práticos e mentorias individuais são particularmente eficazes, pois reduzem a ansiedade associada ao uso de novas ferramentas e fortalecem a autoconfiança. Estudos da AARP (2022) demonstram que profissionais acima de 50 anos apresentam índices significativamente maiores de adesão quando as empresas oferecem formações personalizadas e suporte contínuo, especialmente em ambientes digitais complexos. Essa abordagem evita a sensação de obsolescência e valoriza a experiência acumulada ao longo da carreira.</w:t>
      </w:r>
    </w:p>
    <w:p w14:paraId="4965663A" w14:textId="77777777" w:rsidR="0020152A" w:rsidRPr="0020152A" w:rsidRDefault="0020152A" w:rsidP="00F47D56">
      <w:pPr>
        <w:spacing w:after="0" w:line="360" w:lineRule="auto"/>
        <w:ind w:firstLine="709"/>
        <w:jc w:val="both"/>
        <w:rPr>
          <w:rFonts w:ascii="Arial" w:hAnsi="Arial" w:cs="Arial"/>
          <w:sz w:val="24"/>
        </w:rPr>
      </w:pPr>
      <w:r w:rsidRPr="0020152A">
        <w:rPr>
          <w:rFonts w:ascii="Arial" w:hAnsi="Arial" w:cs="Arial"/>
          <w:sz w:val="24"/>
        </w:rPr>
        <w:t xml:space="preserve">Já os profissionais mais jovens e recém-ingressos no mercado, embora acostumados a tecnologias digitais, enfrentam outros desafios — como a pressão por </w:t>
      </w:r>
      <w:r w:rsidRPr="0020152A">
        <w:rPr>
          <w:rFonts w:ascii="Arial" w:hAnsi="Arial" w:cs="Arial"/>
          <w:sz w:val="24"/>
        </w:rPr>
        <w:lastRenderedPageBreak/>
        <w:t>alta performance, a dificuldade de construção de vínculos e a falta de referências sólidas dentro da organização. Nesse sentido, programas de onboarding estruturados, trilhas de desenvolvimento e espaços de diálogo são fundamentais. De acordo com o relatório Work Trend Index da Microsoft (2023), jovens trabalhadores reportam maior sensação de isolamento em modelos híbridos, o que reforça a necessidade de rotinas de interação, acompanhamento e feedback contínuo.</w:t>
      </w:r>
    </w:p>
    <w:p w14:paraId="520FAAE4" w14:textId="77777777" w:rsidR="0020152A" w:rsidRPr="0020152A" w:rsidRDefault="0020152A" w:rsidP="00F47D56">
      <w:pPr>
        <w:spacing w:after="0" w:line="360" w:lineRule="auto"/>
        <w:ind w:firstLine="709"/>
        <w:jc w:val="both"/>
        <w:rPr>
          <w:rFonts w:ascii="Arial" w:hAnsi="Arial" w:cs="Arial"/>
          <w:sz w:val="24"/>
        </w:rPr>
      </w:pPr>
      <w:r w:rsidRPr="0020152A">
        <w:rPr>
          <w:rFonts w:ascii="Arial" w:hAnsi="Arial" w:cs="Arial"/>
          <w:sz w:val="24"/>
        </w:rPr>
        <w:t>No plano social, políticas voltadas para o fortalecimento dos vínculos coletivos tornam-se indispensáveis. Iniciativas de integração intergeracional, grupos de aprendizagem e projetos colaborativos reduzem tensões entre diferentes faixas etárias e favorecem a troca de conhecimento. A Organização Internacional do Trabalho (OIT, 2021) ressalta que equipes diversas apresentam melhor desempenho quando existe estímulo institucional ao compartilhamento de saberes, especialmente em ambientes com forte presença de tecnologia. Essas práticas ajudam a evitar percepções de exclusão ou desvalorização e reforçam o sentimento de pertencimento.</w:t>
      </w:r>
    </w:p>
    <w:p w14:paraId="3E1BD547" w14:textId="77777777" w:rsidR="0020152A" w:rsidRPr="0020152A" w:rsidRDefault="0020152A" w:rsidP="00F47D56">
      <w:pPr>
        <w:spacing w:after="0" w:line="360" w:lineRule="auto"/>
        <w:ind w:firstLine="709"/>
        <w:jc w:val="both"/>
        <w:rPr>
          <w:rFonts w:ascii="Arial" w:hAnsi="Arial" w:cs="Arial"/>
          <w:sz w:val="24"/>
        </w:rPr>
      </w:pPr>
      <w:r w:rsidRPr="0020152A">
        <w:rPr>
          <w:rFonts w:ascii="Arial" w:hAnsi="Arial" w:cs="Arial"/>
          <w:sz w:val="24"/>
        </w:rPr>
        <w:t xml:space="preserve">Outro eixo importante consiste no </w:t>
      </w:r>
      <w:r w:rsidRPr="007F2307">
        <w:rPr>
          <w:rFonts w:ascii="Arial" w:hAnsi="Arial" w:cs="Arial"/>
          <w:sz w:val="24"/>
        </w:rPr>
        <w:t>cuidado com a saúde mental</w:t>
      </w:r>
      <w:r w:rsidRPr="0020152A">
        <w:rPr>
          <w:rFonts w:ascii="Arial" w:hAnsi="Arial" w:cs="Arial"/>
          <w:sz w:val="24"/>
        </w:rPr>
        <w:t>, uma vez que a hiperconectividade e o excesso de demandas digitais elevam o risco de esgotamento. Programas de apoio psicológico, políticas de desconexão, gestão equilibrada de metas e incentivo a pausas estruturadas contribuem para mitigar efeitos como ansiedade, fadiga cognitiva e irritabilidade. A OMS (2019) destaca que ambientes psicologicamente seguros favorecem engajamento, inovação e estabilização das relações profissionais, sendo especialmente importantes para trabalhadores submetidos a rotinas altamente digitalizadas.</w:t>
      </w:r>
    </w:p>
    <w:p w14:paraId="4CD1E693" w14:textId="77777777" w:rsidR="0020152A" w:rsidRDefault="0020152A" w:rsidP="00F47D56">
      <w:pPr>
        <w:spacing w:after="0" w:line="360" w:lineRule="auto"/>
        <w:ind w:firstLine="709"/>
        <w:jc w:val="both"/>
        <w:rPr>
          <w:rFonts w:ascii="Arial" w:hAnsi="Arial" w:cs="Arial"/>
          <w:sz w:val="24"/>
        </w:rPr>
      </w:pPr>
      <w:r w:rsidRPr="0020152A">
        <w:rPr>
          <w:rFonts w:ascii="Arial" w:hAnsi="Arial" w:cs="Arial"/>
          <w:sz w:val="24"/>
        </w:rPr>
        <w:t>Por fim, organizações que buscam mitigar os efeitos negativos da transformação tecnológica precisam adotar uma abordagem sistêmica que integre infraestrutura, capacitação, acolhimento emocional e políticas de inclusão. A combinação desses elementos permite reduzir desigualdades internas, apoiar colaboradores de diferentes idades e promover uma cultura mais humana, sustentável e preparada para as mudanças constantes do ambiente digital. Assim, o avanço tecnológico deixa de representar uma fonte de tensão e passa a ser um fator de fortalecimento organizacional, desde que acompanhado por práticas que respeitem ritmos, necessidades e trajetórias diversas.</w:t>
      </w:r>
    </w:p>
    <w:p w14:paraId="2C98E1FE" w14:textId="77777777" w:rsidR="00870F78" w:rsidRDefault="00870F78" w:rsidP="00F47D56">
      <w:pPr>
        <w:spacing w:after="0" w:line="360" w:lineRule="auto"/>
        <w:ind w:firstLine="709"/>
        <w:jc w:val="both"/>
        <w:rPr>
          <w:rFonts w:ascii="Arial" w:hAnsi="Arial" w:cs="Arial"/>
          <w:sz w:val="24"/>
        </w:rPr>
      </w:pPr>
    </w:p>
    <w:p w14:paraId="0A0CA6F0" w14:textId="4DEA5BA1" w:rsidR="00870F78" w:rsidRDefault="00B176E4" w:rsidP="00F47D56">
      <w:pPr>
        <w:spacing w:after="0" w:line="360" w:lineRule="auto"/>
        <w:rPr>
          <w:rFonts w:ascii="Arial" w:hAnsi="Arial" w:cs="Arial"/>
          <w:b/>
          <w:bCs/>
          <w:sz w:val="24"/>
        </w:rPr>
      </w:pPr>
      <w:r w:rsidRPr="00870F78">
        <w:rPr>
          <w:rFonts w:ascii="Arial" w:hAnsi="Arial" w:cs="Arial"/>
          <w:b/>
          <w:bCs/>
          <w:sz w:val="24"/>
        </w:rPr>
        <w:t xml:space="preserve">1.3 </w:t>
      </w:r>
      <w:r w:rsidR="000D432F">
        <w:rPr>
          <w:rFonts w:ascii="Arial" w:hAnsi="Arial" w:cs="Arial"/>
          <w:b/>
          <w:bCs/>
          <w:sz w:val="24"/>
        </w:rPr>
        <w:t xml:space="preserve">O </w:t>
      </w:r>
      <w:r w:rsidR="000D432F" w:rsidRPr="00870F78">
        <w:rPr>
          <w:rFonts w:ascii="Arial" w:hAnsi="Arial" w:cs="Arial"/>
          <w:b/>
          <w:bCs/>
          <w:sz w:val="24"/>
        </w:rPr>
        <w:t>papel da liderança diante dos desafios da transformação tecnológica</w:t>
      </w:r>
    </w:p>
    <w:p w14:paraId="7D509E52" w14:textId="77777777" w:rsidR="00982138" w:rsidRPr="00870F78" w:rsidRDefault="00982138" w:rsidP="00F47D56">
      <w:pPr>
        <w:spacing w:after="0" w:line="360" w:lineRule="auto"/>
        <w:rPr>
          <w:rFonts w:ascii="Arial" w:hAnsi="Arial" w:cs="Arial"/>
          <w:b/>
          <w:bCs/>
          <w:sz w:val="24"/>
        </w:rPr>
      </w:pPr>
    </w:p>
    <w:p w14:paraId="226D0208" w14:textId="77777777" w:rsidR="00870F78" w:rsidRDefault="00870F78" w:rsidP="00F47D56">
      <w:pPr>
        <w:spacing w:after="0" w:line="360" w:lineRule="auto"/>
        <w:ind w:firstLine="709"/>
        <w:jc w:val="both"/>
        <w:rPr>
          <w:rFonts w:ascii="Arial" w:hAnsi="Arial" w:cs="Arial"/>
          <w:sz w:val="24"/>
        </w:rPr>
      </w:pPr>
      <w:r w:rsidRPr="00870F78">
        <w:rPr>
          <w:rFonts w:ascii="Arial" w:hAnsi="Arial" w:cs="Arial"/>
          <w:sz w:val="24"/>
        </w:rPr>
        <w:lastRenderedPageBreak/>
        <w:t>A transição para ambientes digitais intensificados e modelos de trabalho híbridos ampliou a responsabilidade das lideranças na mediação entre demandas tecnológicas, bem-estar profissional e inclusão de diferentes perfis etários. Em um cenário marcado por hiperconectividade, pressões por produtividade e mudanças constantes, os líderes assumem papel crucial para garantir equilíbrio, propósito e segurança psicológica. Segundo Yukl (2013), liderar envolve não apenas coordenar processos, mas também oferecer suporte emocional, orientar comportamentos e criar condições adequadas para o desempenho sustentável.</w:t>
      </w:r>
    </w:p>
    <w:p w14:paraId="63B0AD41" w14:textId="77777777" w:rsidR="00870F78" w:rsidRDefault="00870F78" w:rsidP="00F47D56">
      <w:pPr>
        <w:spacing w:after="0" w:line="360" w:lineRule="auto"/>
        <w:jc w:val="both"/>
        <w:rPr>
          <w:rFonts w:ascii="Arial" w:hAnsi="Arial" w:cs="Arial"/>
          <w:sz w:val="24"/>
        </w:rPr>
      </w:pPr>
    </w:p>
    <w:p w14:paraId="4AF3B343" w14:textId="31143E97" w:rsidR="00870F78" w:rsidRDefault="00B176E4" w:rsidP="00F47D56">
      <w:pPr>
        <w:spacing w:after="0" w:line="360" w:lineRule="auto"/>
        <w:rPr>
          <w:rFonts w:ascii="Arial" w:hAnsi="Arial" w:cs="Arial"/>
          <w:b/>
          <w:bCs/>
          <w:sz w:val="24"/>
        </w:rPr>
      </w:pPr>
      <w:r w:rsidRPr="00870F78">
        <w:rPr>
          <w:rFonts w:ascii="Arial" w:hAnsi="Arial" w:cs="Arial"/>
          <w:b/>
          <w:bCs/>
          <w:sz w:val="24"/>
        </w:rPr>
        <w:t xml:space="preserve">1.3.1 </w:t>
      </w:r>
      <w:r w:rsidR="00BF6E87">
        <w:rPr>
          <w:rFonts w:ascii="Arial" w:hAnsi="Arial" w:cs="Arial"/>
          <w:b/>
          <w:bCs/>
          <w:sz w:val="24"/>
        </w:rPr>
        <w:t>L</w:t>
      </w:r>
      <w:r w:rsidR="00BF6E87" w:rsidRPr="00870F78">
        <w:rPr>
          <w:rFonts w:ascii="Arial" w:hAnsi="Arial" w:cs="Arial"/>
          <w:b/>
          <w:bCs/>
          <w:sz w:val="24"/>
        </w:rPr>
        <w:t>iderança e hiperconectividade</w:t>
      </w:r>
    </w:p>
    <w:p w14:paraId="1A9D2539" w14:textId="77777777" w:rsidR="00870F78" w:rsidRPr="00870F78" w:rsidRDefault="00870F78" w:rsidP="00F47D56">
      <w:pPr>
        <w:spacing w:after="0" w:line="360" w:lineRule="auto"/>
        <w:jc w:val="both"/>
        <w:rPr>
          <w:rFonts w:ascii="Arial" w:hAnsi="Arial" w:cs="Arial"/>
          <w:b/>
          <w:bCs/>
          <w:sz w:val="24"/>
        </w:rPr>
      </w:pPr>
    </w:p>
    <w:p w14:paraId="023100B0" w14:textId="77777777" w:rsidR="00870F78" w:rsidRPr="00870F78" w:rsidRDefault="00870F78" w:rsidP="00F47D56">
      <w:pPr>
        <w:spacing w:after="0" w:line="360" w:lineRule="auto"/>
        <w:ind w:firstLine="709"/>
        <w:jc w:val="both"/>
        <w:rPr>
          <w:rFonts w:ascii="Arial" w:hAnsi="Arial" w:cs="Arial"/>
          <w:sz w:val="24"/>
        </w:rPr>
      </w:pPr>
      <w:r w:rsidRPr="00870F78">
        <w:rPr>
          <w:rFonts w:ascii="Arial" w:hAnsi="Arial" w:cs="Arial"/>
          <w:sz w:val="24"/>
        </w:rPr>
        <w:t xml:space="preserve">A pressão por disponibilidade permanente e a aceleração do fluxo comunicacional exigem que líderes assumam postura ativa na gestão de limites saudáveis de trabalho. De acordo com o relatório </w:t>
      </w:r>
      <w:r w:rsidRPr="00870F78">
        <w:rPr>
          <w:rFonts w:ascii="Arial" w:hAnsi="Arial" w:cs="Arial"/>
          <w:i/>
          <w:iCs/>
          <w:sz w:val="24"/>
        </w:rPr>
        <w:t>Eurofound</w:t>
      </w:r>
      <w:r w:rsidRPr="00870F78">
        <w:rPr>
          <w:rFonts w:ascii="Arial" w:hAnsi="Arial" w:cs="Arial"/>
          <w:sz w:val="24"/>
        </w:rPr>
        <w:t xml:space="preserve"> (2021), trabalhadores submetidos à ausência de fronteiras entre vida pessoal e profissional apresentam maiores índices de exaustão e irritabilidade — efeitos amplificados quando as lideranças reforçam padrões de conexão contínua. Assim, práticas como definição clara de horários, respeito a períodos de descanso e incentivo a pausas estruturadas tornam-se essenciais para mitigar a sobrecarga cognitiva.</w:t>
      </w:r>
    </w:p>
    <w:p w14:paraId="2CF41045" w14:textId="77777777" w:rsidR="00870F78" w:rsidRDefault="00870F78" w:rsidP="00F47D56">
      <w:pPr>
        <w:spacing w:after="0" w:line="360" w:lineRule="auto"/>
        <w:ind w:firstLine="709"/>
        <w:jc w:val="both"/>
        <w:rPr>
          <w:rFonts w:ascii="Arial" w:hAnsi="Arial" w:cs="Arial"/>
          <w:sz w:val="24"/>
        </w:rPr>
      </w:pPr>
      <w:r w:rsidRPr="00870F78">
        <w:rPr>
          <w:rFonts w:ascii="Arial" w:hAnsi="Arial" w:cs="Arial"/>
          <w:sz w:val="24"/>
        </w:rPr>
        <w:t>Além disso, pesquisas da McKinsey (2022) indicam que equipes lideradas por gestores que promovem “segurança psicológica digital” — isto é, um ambiente onde o colaborador sente que pode desconectar sem penalidades — demonstram até 30% menos sinais de burnout e maior engajamento. Portanto, o papel do líder se estende ao gerenciamento da cultura tecnológica, garantindo uso equilibrado das ferramentas digitais.</w:t>
      </w:r>
    </w:p>
    <w:p w14:paraId="3E2C0340" w14:textId="77777777" w:rsidR="00870F78" w:rsidRPr="00870F78" w:rsidRDefault="00870F78" w:rsidP="00F47D56">
      <w:pPr>
        <w:spacing w:after="0" w:line="360" w:lineRule="auto"/>
        <w:ind w:firstLine="709"/>
        <w:jc w:val="both"/>
        <w:rPr>
          <w:rFonts w:ascii="Arial" w:hAnsi="Arial" w:cs="Arial"/>
          <w:sz w:val="24"/>
        </w:rPr>
      </w:pPr>
    </w:p>
    <w:p w14:paraId="695CFA50" w14:textId="50F19C59" w:rsidR="00870F78" w:rsidRDefault="00B176E4" w:rsidP="00F47D56">
      <w:pPr>
        <w:spacing w:after="0" w:line="360" w:lineRule="auto"/>
        <w:jc w:val="both"/>
        <w:rPr>
          <w:rFonts w:ascii="Arial" w:hAnsi="Arial" w:cs="Arial"/>
          <w:b/>
          <w:bCs/>
          <w:sz w:val="24"/>
        </w:rPr>
      </w:pPr>
      <w:r w:rsidRPr="00870F78">
        <w:rPr>
          <w:rFonts w:ascii="Arial" w:hAnsi="Arial" w:cs="Arial"/>
          <w:b/>
          <w:bCs/>
          <w:sz w:val="24"/>
        </w:rPr>
        <w:t>1.3.</w:t>
      </w:r>
      <w:r>
        <w:rPr>
          <w:rFonts w:ascii="Arial" w:hAnsi="Arial" w:cs="Arial"/>
          <w:b/>
          <w:bCs/>
          <w:sz w:val="24"/>
        </w:rPr>
        <w:t>2</w:t>
      </w:r>
      <w:r w:rsidRPr="00870F78">
        <w:rPr>
          <w:rFonts w:ascii="Arial" w:hAnsi="Arial" w:cs="Arial"/>
          <w:b/>
          <w:bCs/>
          <w:sz w:val="24"/>
        </w:rPr>
        <w:t xml:space="preserve"> </w:t>
      </w:r>
      <w:r w:rsidR="00BF6E87">
        <w:rPr>
          <w:rFonts w:ascii="Arial" w:hAnsi="Arial" w:cs="Arial"/>
          <w:b/>
          <w:bCs/>
          <w:sz w:val="24"/>
        </w:rPr>
        <w:t>L</w:t>
      </w:r>
      <w:r w:rsidR="00BF6E87" w:rsidRPr="00870F78">
        <w:rPr>
          <w:rFonts w:ascii="Arial" w:hAnsi="Arial" w:cs="Arial"/>
          <w:b/>
          <w:bCs/>
          <w:sz w:val="24"/>
        </w:rPr>
        <w:t>ideranças, inclusão e suporte emocional</w:t>
      </w:r>
    </w:p>
    <w:p w14:paraId="1A614E77" w14:textId="77777777" w:rsidR="00870F78" w:rsidRPr="00870F78" w:rsidRDefault="00870F78" w:rsidP="00F47D56">
      <w:pPr>
        <w:spacing w:after="0" w:line="360" w:lineRule="auto"/>
        <w:jc w:val="both"/>
        <w:rPr>
          <w:rFonts w:ascii="Arial" w:hAnsi="Arial" w:cs="Arial"/>
          <w:b/>
          <w:bCs/>
          <w:sz w:val="24"/>
        </w:rPr>
      </w:pPr>
    </w:p>
    <w:p w14:paraId="2EFBCD65" w14:textId="77777777" w:rsidR="00870F78" w:rsidRPr="00870F78" w:rsidRDefault="00870F78" w:rsidP="00F47D56">
      <w:pPr>
        <w:spacing w:after="0" w:line="360" w:lineRule="auto"/>
        <w:ind w:firstLine="709"/>
        <w:jc w:val="both"/>
        <w:rPr>
          <w:rFonts w:ascii="Arial" w:hAnsi="Arial" w:cs="Arial"/>
          <w:sz w:val="24"/>
        </w:rPr>
      </w:pPr>
      <w:r w:rsidRPr="00870F78">
        <w:rPr>
          <w:rFonts w:ascii="Arial" w:hAnsi="Arial" w:cs="Arial"/>
          <w:sz w:val="24"/>
        </w:rPr>
        <w:t xml:space="preserve">A criação de ambientes de trabalho mais humanos e inclusivos depende da atuação intencional das lideranças. Práticas como feedback contínuo, compreensão das trajetórias individuais, acolhimento de vulnerabilidades e distribuição justa de responsabilidades contribuem diretamente para a saúde emocional dos colaboradores. Edmondson (2019), ao discutir o conceito de </w:t>
      </w:r>
      <w:r w:rsidRPr="00870F78">
        <w:rPr>
          <w:rFonts w:ascii="Arial" w:hAnsi="Arial" w:cs="Arial"/>
          <w:i/>
          <w:iCs/>
          <w:sz w:val="24"/>
        </w:rPr>
        <w:t>psychological safety</w:t>
      </w:r>
      <w:r w:rsidRPr="00870F78">
        <w:rPr>
          <w:rFonts w:ascii="Arial" w:hAnsi="Arial" w:cs="Arial"/>
          <w:sz w:val="24"/>
        </w:rPr>
        <w:t xml:space="preserve">, </w:t>
      </w:r>
      <w:r w:rsidRPr="00870F78">
        <w:rPr>
          <w:rFonts w:ascii="Arial" w:hAnsi="Arial" w:cs="Arial"/>
          <w:sz w:val="24"/>
        </w:rPr>
        <w:lastRenderedPageBreak/>
        <w:t>afirma que equipes lideradas por gestores empáticos e transparentes demonstram maior colaboração, criatividade e capacidade de adaptação tecnológica.</w:t>
      </w:r>
    </w:p>
    <w:p w14:paraId="0D03589D" w14:textId="77777777" w:rsidR="00870F78" w:rsidRDefault="00870F78" w:rsidP="00F47D56">
      <w:pPr>
        <w:spacing w:after="0" w:line="360" w:lineRule="auto"/>
        <w:ind w:firstLine="709"/>
        <w:jc w:val="both"/>
        <w:rPr>
          <w:rFonts w:ascii="Arial" w:hAnsi="Arial" w:cs="Arial"/>
          <w:sz w:val="24"/>
        </w:rPr>
      </w:pPr>
      <w:r w:rsidRPr="00870F78">
        <w:rPr>
          <w:rFonts w:ascii="Arial" w:hAnsi="Arial" w:cs="Arial"/>
          <w:sz w:val="24"/>
        </w:rPr>
        <w:t>Além disso, a Organização Internacional do Trabalho (OIT, 2021) destaca que a qualidade da liderança é um dos principais fatores que determinam se a inovação tecnológica será percebida como oportunidade de crescimento ou como ameaça. Líderes que articulam visão clara, oferecem suporte técnico e emocional e promovem oportunidades de aprendizagem contínua ajudam a reduzir tensões internas e facilitar a transição digital.</w:t>
      </w:r>
    </w:p>
    <w:p w14:paraId="30D680BF" w14:textId="77777777" w:rsidR="00870F78" w:rsidRDefault="00870F78" w:rsidP="00F47D56">
      <w:pPr>
        <w:spacing w:after="0" w:line="360" w:lineRule="auto"/>
        <w:ind w:firstLine="709"/>
        <w:jc w:val="both"/>
        <w:rPr>
          <w:rFonts w:ascii="Arial" w:hAnsi="Arial" w:cs="Arial"/>
          <w:sz w:val="24"/>
        </w:rPr>
      </w:pPr>
    </w:p>
    <w:p w14:paraId="546B25FF" w14:textId="0D4FC270" w:rsidR="00870F78" w:rsidRDefault="00B176E4" w:rsidP="00F47D56">
      <w:pPr>
        <w:spacing w:after="0" w:line="360" w:lineRule="auto"/>
        <w:jc w:val="both"/>
        <w:rPr>
          <w:rFonts w:ascii="Arial" w:hAnsi="Arial" w:cs="Arial"/>
          <w:b/>
          <w:bCs/>
          <w:sz w:val="24"/>
        </w:rPr>
      </w:pPr>
      <w:r w:rsidRPr="00870F78">
        <w:rPr>
          <w:rFonts w:ascii="Arial" w:hAnsi="Arial" w:cs="Arial"/>
          <w:b/>
          <w:bCs/>
          <w:sz w:val="24"/>
        </w:rPr>
        <w:t>1.3.</w:t>
      </w:r>
      <w:r>
        <w:rPr>
          <w:rFonts w:ascii="Arial" w:hAnsi="Arial" w:cs="Arial"/>
          <w:b/>
          <w:bCs/>
          <w:sz w:val="24"/>
        </w:rPr>
        <w:t>3</w:t>
      </w:r>
      <w:r w:rsidR="00BF6E87" w:rsidRPr="00870F78">
        <w:rPr>
          <w:rFonts w:ascii="Arial" w:hAnsi="Arial" w:cs="Arial"/>
          <w:b/>
          <w:bCs/>
          <w:sz w:val="24"/>
        </w:rPr>
        <w:t xml:space="preserve"> </w:t>
      </w:r>
      <w:r w:rsidR="00BF6E87">
        <w:rPr>
          <w:rFonts w:ascii="Arial" w:hAnsi="Arial" w:cs="Arial"/>
          <w:b/>
          <w:bCs/>
          <w:sz w:val="24"/>
        </w:rPr>
        <w:t>L</w:t>
      </w:r>
      <w:r w:rsidR="00BF6E87" w:rsidRPr="00870F78">
        <w:rPr>
          <w:rFonts w:ascii="Arial" w:hAnsi="Arial" w:cs="Arial"/>
          <w:b/>
          <w:bCs/>
          <w:sz w:val="24"/>
        </w:rPr>
        <w:t>iderança e construção de culturas organizacionais sustentáveis</w:t>
      </w:r>
    </w:p>
    <w:p w14:paraId="517ACC1E" w14:textId="77777777" w:rsidR="00870F78" w:rsidRPr="00870F78" w:rsidRDefault="00870F78" w:rsidP="00F47D56">
      <w:pPr>
        <w:spacing w:after="0" w:line="360" w:lineRule="auto"/>
        <w:jc w:val="both"/>
        <w:rPr>
          <w:rFonts w:ascii="Arial" w:hAnsi="Arial" w:cs="Arial"/>
          <w:b/>
          <w:bCs/>
          <w:sz w:val="24"/>
        </w:rPr>
      </w:pPr>
    </w:p>
    <w:p w14:paraId="2D9D92DC" w14:textId="77777777" w:rsidR="00870F78" w:rsidRPr="00870F78" w:rsidRDefault="00870F78" w:rsidP="00F47D56">
      <w:pPr>
        <w:spacing w:after="0" w:line="360" w:lineRule="auto"/>
        <w:ind w:firstLine="709"/>
        <w:jc w:val="both"/>
        <w:rPr>
          <w:rFonts w:ascii="Arial" w:hAnsi="Arial" w:cs="Arial"/>
          <w:sz w:val="24"/>
        </w:rPr>
      </w:pPr>
      <w:r w:rsidRPr="00870F78">
        <w:rPr>
          <w:rFonts w:ascii="Arial" w:hAnsi="Arial" w:cs="Arial"/>
          <w:sz w:val="24"/>
        </w:rPr>
        <w:t>O avanço tecnológico só se torna plenamente benéfico quando acompanhado por uma liderança capaz de equilibrar eficiência, bem-estar e desenvolvimento humano. A literatura recente destaca que líderes que atuam de forma estratégica — promovendo tanto inovação quanto saúde organizacional — conseguem reduzir impactos negativos da digitalização, fortalecer vínculos internos e preparar suas equipes para mudanças futuras (HBR, 2022).</w:t>
      </w:r>
    </w:p>
    <w:p w14:paraId="1117D8FE" w14:textId="77777777" w:rsidR="00870F78" w:rsidRPr="00870F78" w:rsidRDefault="00870F78" w:rsidP="00F47D56">
      <w:pPr>
        <w:spacing w:after="0" w:line="360" w:lineRule="auto"/>
        <w:ind w:firstLine="709"/>
        <w:jc w:val="both"/>
        <w:rPr>
          <w:rFonts w:ascii="Arial" w:hAnsi="Arial" w:cs="Arial"/>
          <w:sz w:val="24"/>
        </w:rPr>
      </w:pPr>
      <w:r w:rsidRPr="00870F78">
        <w:rPr>
          <w:rFonts w:ascii="Arial" w:hAnsi="Arial" w:cs="Arial"/>
          <w:sz w:val="24"/>
        </w:rPr>
        <w:t>Dessa forma, o papel da liderança transcende a simples gestão de processos: ela se torna agente central na construção de uma cultura organizacional que integra tecnologia, inclusão e cuidado com as pessoas. Em um contexto de transformações aceleradas, líderes preparados, sensíveis e orientados ao desenvolvimento humano são fundamentais para garantir que as mudanças tecnológicas resultem em crescimento sustentável, equidade e bem-estar coletivo.</w:t>
      </w:r>
    </w:p>
    <w:p w14:paraId="36551A2C" w14:textId="77777777" w:rsidR="00F477F1" w:rsidRDefault="00F477F1" w:rsidP="00F47D56">
      <w:pPr>
        <w:spacing w:after="0" w:line="360" w:lineRule="auto"/>
        <w:jc w:val="both"/>
        <w:rPr>
          <w:rFonts w:ascii="Arial" w:hAnsi="Arial" w:cs="Arial"/>
          <w:b/>
          <w:sz w:val="24"/>
        </w:rPr>
      </w:pPr>
    </w:p>
    <w:p w14:paraId="05333566" w14:textId="52A2CD66" w:rsidR="007A0FE1" w:rsidRDefault="007A0FE1" w:rsidP="00F47D56">
      <w:pPr>
        <w:spacing w:after="0" w:line="360" w:lineRule="auto"/>
        <w:jc w:val="both"/>
        <w:rPr>
          <w:rFonts w:ascii="Arial" w:hAnsi="Arial" w:cs="Arial"/>
          <w:b/>
          <w:sz w:val="24"/>
        </w:rPr>
      </w:pPr>
      <w:r w:rsidRPr="007A0FE1">
        <w:rPr>
          <w:rFonts w:ascii="Arial" w:hAnsi="Arial" w:cs="Arial"/>
          <w:b/>
          <w:sz w:val="24"/>
        </w:rPr>
        <w:t>PROCEDIMENTOS METODOLÓGICOS</w:t>
      </w:r>
    </w:p>
    <w:p w14:paraId="4D961120" w14:textId="77777777" w:rsidR="00A43F46" w:rsidRDefault="00A43F46" w:rsidP="00F47D56">
      <w:pPr>
        <w:spacing w:after="0" w:line="360" w:lineRule="auto"/>
        <w:jc w:val="both"/>
        <w:rPr>
          <w:rFonts w:ascii="Arial" w:hAnsi="Arial" w:cs="Arial"/>
          <w:b/>
          <w:sz w:val="24"/>
        </w:rPr>
      </w:pPr>
    </w:p>
    <w:p w14:paraId="7361C25D" w14:textId="29F40A49" w:rsidR="00FD0C0D" w:rsidRPr="00FD0C0D" w:rsidRDefault="00FD0C0D" w:rsidP="00F47D56">
      <w:pPr>
        <w:spacing w:after="0" w:line="360" w:lineRule="auto"/>
        <w:ind w:firstLine="708"/>
        <w:jc w:val="both"/>
        <w:rPr>
          <w:rFonts w:ascii="Arial" w:hAnsi="Arial" w:cs="Arial"/>
          <w:sz w:val="24"/>
        </w:rPr>
      </w:pPr>
      <w:r w:rsidRPr="00FD0C0D">
        <w:rPr>
          <w:rFonts w:ascii="Arial" w:hAnsi="Arial" w:cs="Arial"/>
          <w:sz w:val="24"/>
        </w:rPr>
        <w:t xml:space="preserve">A pesquisa </w:t>
      </w:r>
      <w:r w:rsidR="007F2307">
        <w:rPr>
          <w:rFonts w:ascii="Arial" w:hAnsi="Arial" w:cs="Arial"/>
          <w:sz w:val="24"/>
        </w:rPr>
        <w:t xml:space="preserve">foi </w:t>
      </w:r>
      <w:r w:rsidRPr="00FD0C0D">
        <w:rPr>
          <w:rFonts w:ascii="Arial" w:hAnsi="Arial" w:cs="Arial"/>
          <w:sz w:val="24"/>
        </w:rPr>
        <w:t>desenvolvida com abordagem qualitativa, com base em pesquisa bibliográfica.</w:t>
      </w:r>
      <w:r w:rsidR="007F2307">
        <w:rPr>
          <w:rFonts w:ascii="Arial" w:hAnsi="Arial" w:cs="Arial"/>
          <w:sz w:val="24"/>
        </w:rPr>
        <w:t xml:space="preserve"> Foram</w:t>
      </w:r>
      <w:r w:rsidRPr="00FD0C0D">
        <w:rPr>
          <w:rFonts w:ascii="Arial" w:hAnsi="Arial" w:cs="Arial"/>
          <w:sz w:val="24"/>
        </w:rPr>
        <w:t xml:space="preserve"> utilizados livros, artigos científicos e publicações especializadas sobre gestão de pessoas, comportamento organizacional, produtividade e saúde no trabalho.</w:t>
      </w:r>
    </w:p>
    <w:p w14:paraId="086A4FD8" w14:textId="2AF533A7" w:rsidR="00FD0C0D" w:rsidRPr="00FD0C0D" w:rsidRDefault="00FD0C0D" w:rsidP="00F47D56">
      <w:pPr>
        <w:spacing w:after="0" w:line="360" w:lineRule="auto"/>
        <w:ind w:firstLine="708"/>
        <w:jc w:val="both"/>
        <w:rPr>
          <w:rFonts w:ascii="Arial" w:hAnsi="Arial" w:cs="Arial"/>
          <w:sz w:val="24"/>
        </w:rPr>
      </w:pPr>
      <w:r w:rsidRPr="00FD0C0D">
        <w:rPr>
          <w:rFonts w:ascii="Arial" w:hAnsi="Arial" w:cs="Arial"/>
          <w:sz w:val="24"/>
        </w:rPr>
        <w:t xml:space="preserve">Os dados coletados </w:t>
      </w:r>
      <w:r w:rsidR="007F2307">
        <w:rPr>
          <w:rFonts w:ascii="Arial" w:hAnsi="Arial" w:cs="Arial"/>
          <w:sz w:val="24"/>
        </w:rPr>
        <w:t>foram</w:t>
      </w:r>
      <w:r w:rsidRPr="00FD0C0D">
        <w:rPr>
          <w:rFonts w:ascii="Arial" w:hAnsi="Arial" w:cs="Arial"/>
          <w:sz w:val="24"/>
        </w:rPr>
        <w:t xml:space="preserve"> analisados de forma descritiva, permitindo compreender os impactos das mudanças culturais e tecnológicas na produtividade e na saúde organizacional, bem como identificar práticas de gestão que promovam equilíbrio entre desempenho e qualidade de vida.</w:t>
      </w:r>
    </w:p>
    <w:p w14:paraId="7185C4CB" w14:textId="24924766" w:rsidR="00FD0C0D" w:rsidRDefault="00FD0C0D" w:rsidP="00F47D56">
      <w:pPr>
        <w:spacing w:after="0" w:line="360" w:lineRule="auto"/>
        <w:ind w:firstLine="708"/>
        <w:jc w:val="both"/>
        <w:rPr>
          <w:rFonts w:ascii="Arial" w:hAnsi="Arial" w:cs="Arial"/>
          <w:sz w:val="24"/>
        </w:rPr>
      </w:pPr>
      <w:r w:rsidRPr="00FD0C0D">
        <w:rPr>
          <w:rFonts w:ascii="Arial" w:hAnsi="Arial" w:cs="Arial"/>
          <w:sz w:val="24"/>
        </w:rPr>
        <w:lastRenderedPageBreak/>
        <w:t>Essa abordagem possibilit</w:t>
      </w:r>
      <w:r w:rsidR="007F2307">
        <w:rPr>
          <w:rFonts w:ascii="Arial" w:hAnsi="Arial" w:cs="Arial"/>
          <w:sz w:val="24"/>
        </w:rPr>
        <w:t>ou</w:t>
      </w:r>
      <w:r w:rsidRPr="00FD0C0D">
        <w:rPr>
          <w:rFonts w:ascii="Arial" w:hAnsi="Arial" w:cs="Arial"/>
          <w:sz w:val="24"/>
        </w:rPr>
        <w:t xml:space="preserve"> explorar a temática de maneira abrangente, considerando a fundamentação teórica e as discussões já existentes sobre os efeitos das transformações tecnológicas e culturais nas organizações.</w:t>
      </w:r>
    </w:p>
    <w:p w14:paraId="448572B2" w14:textId="77777777" w:rsidR="00C47805" w:rsidRDefault="00C47805" w:rsidP="00F47D56">
      <w:pPr>
        <w:spacing w:after="0" w:line="360" w:lineRule="auto"/>
        <w:jc w:val="both"/>
        <w:rPr>
          <w:rFonts w:ascii="Arial" w:hAnsi="Arial" w:cs="Arial"/>
          <w:sz w:val="24"/>
        </w:rPr>
      </w:pPr>
    </w:p>
    <w:p w14:paraId="0CD6E2CC" w14:textId="656990D9" w:rsidR="00C47805" w:rsidRDefault="000D432F" w:rsidP="00F47D56">
      <w:pPr>
        <w:spacing w:after="0" w:line="360" w:lineRule="auto"/>
        <w:jc w:val="both"/>
        <w:rPr>
          <w:rFonts w:ascii="Arial" w:hAnsi="Arial" w:cs="Arial"/>
          <w:b/>
          <w:bCs/>
          <w:sz w:val="24"/>
        </w:rPr>
      </w:pPr>
      <w:r w:rsidRPr="00C47805">
        <w:rPr>
          <w:rFonts w:ascii="Arial" w:hAnsi="Arial" w:cs="Arial"/>
          <w:b/>
          <w:bCs/>
          <w:sz w:val="24"/>
        </w:rPr>
        <w:t>RESULTADOS E DISCUSSÃO</w:t>
      </w:r>
    </w:p>
    <w:p w14:paraId="7BA47E11" w14:textId="77777777" w:rsidR="00C47805" w:rsidRPr="00C47805" w:rsidRDefault="00C47805" w:rsidP="00F47D56">
      <w:pPr>
        <w:spacing w:after="0" w:line="360" w:lineRule="auto"/>
        <w:ind w:firstLine="708"/>
        <w:jc w:val="both"/>
        <w:rPr>
          <w:rFonts w:ascii="Arial" w:hAnsi="Arial" w:cs="Arial"/>
          <w:b/>
          <w:bCs/>
          <w:sz w:val="24"/>
        </w:rPr>
      </w:pPr>
    </w:p>
    <w:p w14:paraId="0DCE94A9" w14:textId="77777777" w:rsidR="00B9476A" w:rsidRPr="00B9476A" w:rsidRDefault="00B9476A" w:rsidP="00F47D56">
      <w:pPr>
        <w:spacing w:after="0" w:line="360" w:lineRule="auto"/>
        <w:ind w:firstLine="708"/>
        <w:jc w:val="both"/>
        <w:rPr>
          <w:rFonts w:ascii="Arial" w:hAnsi="Arial" w:cs="Arial"/>
          <w:sz w:val="24"/>
        </w:rPr>
      </w:pPr>
      <w:r w:rsidRPr="00B9476A">
        <w:rPr>
          <w:rFonts w:ascii="Arial" w:hAnsi="Arial" w:cs="Arial"/>
          <w:sz w:val="24"/>
        </w:rPr>
        <w:t>Os resultados deste estudo derivam da análise teórico-conceitual sobre os impactos da transformação tecnológica na cultura organizacional e na experiência de colaboradores de diferentes perfis etários. A partir da revisão de literatura, observou-se que a digitalização intensificada e os modelos de trabalho híbridos têm provocado mudanças significativas na comunicação interna, nas estruturas físicas das empresas, nas dinâmicas de engajamento e na saúde emocional dos trabalhadores.</w:t>
      </w:r>
    </w:p>
    <w:p w14:paraId="4929E2B2" w14:textId="77777777" w:rsidR="00B9476A" w:rsidRPr="00B9476A" w:rsidRDefault="00B9476A" w:rsidP="00F47D56">
      <w:pPr>
        <w:spacing w:after="0" w:line="360" w:lineRule="auto"/>
        <w:ind w:firstLine="708"/>
        <w:jc w:val="both"/>
        <w:rPr>
          <w:rFonts w:ascii="Arial" w:hAnsi="Arial" w:cs="Arial"/>
          <w:sz w:val="24"/>
        </w:rPr>
      </w:pPr>
      <w:r w:rsidRPr="00B9476A">
        <w:rPr>
          <w:rFonts w:ascii="Arial" w:hAnsi="Arial" w:cs="Arial"/>
          <w:sz w:val="24"/>
        </w:rPr>
        <w:t>Os estudos consultados convergem ao demonstrar que as tecnologias emergentes ampliaram a conectividade, mas também intensificaram pressões relacionadas à aceleração produtiva e à disponibilidade contínua. Han (2015) descreve esse fenômeno como parte de uma sociedade do desempenho, em que a hiperconectividade favorece esgotamento físico e mental. De forma semelhante, Rosa (2019) argumenta que o ritmo acelerado impulsionado pela tecnologia ultrapassa a capacidade humana de adaptação, gerando sobrecarga cognitiva, fadiga e dificuldades em manter limites entre vida pessoal e profissional.</w:t>
      </w:r>
    </w:p>
    <w:p w14:paraId="66EAB58E" w14:textId="77777777" w:rsidR="00B9476A" w:rsidRPr="00B9476A" w:rsidRDefault="00B9476A" w:rsidP="00F47D56">
      <w:pPr>
        <w:spacing w:after="0" w:line="360" w:lineRule="auto"/>
        <w:ind w:firstLine="708"/>
        <w:jc w:val="both"/>
        <w:rPr>
          <w:rFonts w:ascii="Arial" w:hAnsi="Arial" w:cs="Arial"/>
          <w:sz w:val="24"/>
        </w:rPr>
      </w:pPr>
      <w:r w:rsidRPr="00B9476A">
        <w:rPr>
          <w:rFonts w:ascii="Arial" w:hAnsi="Arial" w:cs="Arial"/>
          <w:sz w:val="24"/>
        </w:rPr>
        <w:t>Além disso, pesquisas sugerem que a pandemia de COVID-19 agravou esse cenário ao forçar uma migração abrupta para o trabalho remoto. O relatório Global Hybrid Work Study da Cisco (2024) indica que mais de 80% das organizações reformularam ou pretendem reformular seus espaços físicos, incorporando salas de videoconferência, redes mais robustas e ambientes flexíveis. Esses dados dialogam com Pentland (2014), que demonstra que espaços corporativos integrados a tecnologias ubíquas favorecem inovação, mas exigem adaptação contínua das equipes.</w:t>
      </w:r>
    </w:p>
    <w:p w14:paraId="55440232" w14:textId="77777777" w:rsidR="00B9476A" w:rsidRPr="00B9476A" w:rsidRDefault="00B9476A" w:rsidP="00F47D56">
      <w:pPr>
        <w:spacing w:after="0" w:line="360" w:lineRule="auto"/>
        <w:ind w:firstLine="708"/>
        <w:jc w:val="both"/>
        <w:rPr>
          <w:rFonts w:ascii="Arial" w:hAnsi="Arial" w:cs="Arial"/>
          <w:sz w:val="24"/>
        </w:rPr>
      </w:pPr>
      <w:r w:rsidRPr="00B9476A">
        <w:rPr>
          <w:rFonts w:ascii="Arial" w:hAnsi="Arial" w:cs="Arial"/>
          <w:sz w:val="24"/>
        </w:rPr>
        <w:t xml:space="preserve">Quanto aos impactos geracionais, os resultados mostram que colaboradores mais velhos enfrentam maiores barreiras na transição digital. Estudos como os de Castells (2010), Antunes (2018) e Raymundo &amp; Santana (2017) evidenciam que a sensação de obsolescência, o medo de substituição e a insegurança no uso de ferramentas digitais estão associados a maior estresse e menor bem-estar no trabalho. A literatura sobre etarismo reforça essa problemática, indicando que </w:t>
      </w:r>
      <w:r w:rsidRPr="00B9476A">
        <w:rPr>
          <w:rFonts w:ascii="Arial" w:hAnsi="Arial" w:cs="Arial"/>
          <w:sz w:val="24"/>
        </w:rPr>
        <w:lastRenderedPageBreak/>
        <w:t>profissionais acima de 60 anos relatam preconceito e exclusão em ambientes altamente digitalizados.</w:t>
      </w:r>
    </w:p>
    <w:p w14:paraId="2D150A70" w14:textId="77777777" w:rsidR="00B9476A" w:rsidRPr="00B9476A" w:rsidRDefault="00B9476A" w:rsidP="00F47D56">
      <w:pPr>
        <w:spacing w:after="0" w:line="360" w:lineRule="auto"/>
        <w:ind w:firstLine="708"/>
        <w:jc w:val="both"/>
        <w:rPr>
          <w:rFonts w:ascii="Arial" w:hAnsi="Arial" w:cs="Arial"/>
          <w:sz w:val="24"/>
        </w:rPr>
      </w:pPr>
      <w:r w:rsidRPr="00B9476A">
        <w:rPr>
          <w:rFonts w:ascii="Arial" w:hAnsi="Arial" w:cs="Arial"/>
          <w:sz w:val="24"/>
        </w:rPr>
        <w:t>Por outro lado, trabalhadores jovens ou recém-ingressos no mercado enfrentam desafios diferentes, como dificuldade de criar vínculos, menor apoio presencial e pressão por alta performance. O relatório Work Trend Index (Microsoft, 2023) destaca que jovens sentem maior isolamento em modelos híbridos, demandando estruturas de acolhimento e acompanhamento mais frequentes.</w:t>
      </w:r>
    </w:p>
    <w:p w14:paraId="1B3E2F19" w14:textId="77777777" w:rsidR="00B9476A" w:rsidRPr="00B9476A" w:rsidRDefault="00B9476A" w:rsidP="00F47D56">
      <w:pPr>
        <w:spacing w:after="0" w:line="360" w:lineRule="auto"/>
        <w:ind w:firstLine="708"/>
        <w:jc w:val="both"/>
        <w:rPr>
          <w:rFonts w:ascii="Arial" w:hAnsi="Arial" w:cs="Arial"/>
          <w:sz w:val="24"/>
        </w:rPr>
      </w:pPr>
      <w:r w:rsidRPr="00B9476A">
        <w:rPr>
          <w:rFonts w:ascii="Arial" w:hAnsi="Arial" w:cs="Arial"/>
          <w:sz w:val="24"/>
        </w:rPr>
        <w:t>A discussão dos resultados evidencia que tais problemas podem ser mitigados por políticas de capacitação contínua, ambientes físicos adequados, programas de apoio emocional e práticas de inclusão intergeracional. Estudos da AARP (2022) mostram que treinamentos personalizados aumentam significativamente a aderência de trabalhadores mais velhos às novas tecnologias, reduzindo ansiedade e fortalecendo a confiança. Já a Organização Internacional do Trabalho (OIT, 2021) aponta que equipes diversas performam melhor quando há estímulo à troca de conhecimentos entre gerações.</w:t>
      </w:r>
    </w:p>
    <w:p w14:paraId="3BA1A5B4" w14:textId="77777777" w:rsidR="00B9476A" w:rsidRPr="00B9476A" w:rsidRDefault="00B9476A" w:rsidP="00F47D56">
      <w:pPr>
        <w:spacing w:after="0" w:line="360" w:lineRule="auto"/>
        <w:ind w:firstLine="708"/>
        <w:jc w:val="both"/>
        <w:rPr>
          <w:rFonts w:ascii="Arial" w:hAnsi="Arial" w:cs="Arial"/>
          <w:sz w:val="24"/>
        </w:rPr>
      </w:pPr>
      <w:r w:rsidRPr="00B9476A">
        <w:rPr>
          <w:rFonts w:ascii="Arial" w:hAnsi="Arial" w:cs="Arial"/>
          <w:sz w:val="24"/>
        </w:rPr>
        <w:t>A liderança também emerge como elemento decisivo nesse processo. Yukl (2013), Edmondson (2019) e relatórios recentes da McKinsey (2022) afirmam que líderes que promovem segurança psicológica, definem limites de conexão e apoiam trajetórias individuais contribuem para ambientes mais saudáveis e adaptáveis à transformação digital.</w:t>
      </w:r>
    </w:p>
    <w:p w14:paraId="435EB924" w14:textId="77777777" w:rsidR="00B9476A" w:rsidRPr="00B9476A" w:rsidRDefault="00B9476A" w:rsidP="00F47D56">
      <w:pPr>
        <w:spacing w:after="0" w:line="360" w:lineRule="auto"/>
        <w:ind w:firstLine="708"/>
        <w:jc w:val="both"/>
        <w:rPr>
          <w:rFonts w:ascii="Arial" w:hAnsi="Arial" w:cs="Arial"/>
          <w:sz w:val="24"/>
        </w:rPr>
      </w:pPr>
      <w:r w:rsidRPr="00B9476A">
        <w:rPr>
          <w:rFonts w:ascii="Arial" w:hAnsi="Arial" w:cs="Arial"/>
          <w:sz w:val="24"/>
        </w:rPr>
        <w:t>Dessa forma, os resultados discutidos apontam que a transformação tecnológica não se restringe a aspectos estruturais, mas envolve dimensões humanas, emocionais e culturais que determinam a qualidade da experiência laboral. Empresas que conciliam inovação com cuidado, inclusão e desenvolvimento contínuo são mais capazes de lidar com os efeitos da digitalização e construir culturas organizacionais sustentáveis.</w:t>
      </w:r>
    </w:p>
    <w:p w14:paraId="6E2052AC" w14:textId="77777777" w:rsidR="00A43F46" w:rsidRDefault="00A43F46" w:rsidP="00F47D56">
      <w:pPr>
        <w:spacing w:after="0" w:line="360" w:lineRule="auto"/>
        <w:ind w:firstLine="708"/>
        <w:jc w:val="both"/>
        <w:rPr>
          <w:rFonts w:ascii="Arial" w:hAnsi="Arial" w:cs="Arial"/>
          <w:sz w:val="24"/>
        </w:rPr>
      </w:pPr>
    </w:p>
    <w:p w14:paraId="4E9A93DD" w14:textId="37EFB554" w:rsidR="00184544" w:rsidRDefault="000D432F" w:rsidP="000D432F">
      <w:pPr>
        <w:spacing w:after="0" w:line="360" w:lineRule="auto"/>
        <w:jc w:val="both"/>
        <w:rPr>
          <w:rFonts w:ascii="Arial" w:hAnsi="Arial" w:cs="Arial"/>
          <w:b/>
          <w:bCs/>
          <w:sz w:val="24"/>
        </w:rPr>
      </w:pPr>
      <w:r w:rsidRPr="00184544">
        <w:rPr>
          <w:rFonts w:ascii="Arial" w:hAnsi="Arial" w:cs="Arial"/>
          <w:b/>
          <w:bCs/>
          <w:sz w:val="24"/>
        </w:rPr>
        <w:t>CONSIDERAÇÕES FINAIS</w:t>
      </w:r>
    </w:p>
    <w:p w14:paraId="4A073B36" w14:textId="77777777" w:rsidR="00184544" w:rsidRPr="00184544" w:rsidRDefault="00184544" w:rsidP="00F47D56">
      <w:pPr>
        <w:spacing w:after="0" w:line="360" w:lineRule="auto"/>
        <w:ind w:firstLine="708"/>
        <w:jc w:val="both"/>
        <w:rPr>
          <w:rFonts w:ascii="Arial" w:hAnsi="Arial" w:cs="Arial"/>
          <w:b/>
          <w:bCs/>
          <w:sz w:val="24"/>
        </w:rPr>
      </w:pPr>
    </w:p>
    <w:p w14:paraId="1B275A7B" w14:textId="77777777" w:rsidR="00184544" w:rsidRPr="00184544" w:rsidRDefault="00184544" w:rsidP="00F47D56">
      <w:pPr>
        <w:spacing w:after="0" w:line="360" w:lineRule="auto"/>
        <w:ind w:firstLine="708"/>
        <w:jc w:val="both"/>
        <w:rPr>
          <w:rFonts w:ascii="Arial" w:hAnsi="Arial" w:cs="Arial"/>
          <w:sz w:val="24"/>
        </w:rPr>
      </w:pPr>
      <w:r w:rsidRPr="00184544">
        <w:rPr>
          <w:rFonts w:ascii="Arial" w:hAnsi="Arial" w:cs="Arial"/>
          <w:sz w:val="24"/>
        </w:rPr>
        <w:t xml:space="preserve">O presente estudo teve como objetivo compreender os impactos da transformação tecnológica sobre diferentes perfis de colaboradores, considerando aspectos culturais, organizacionais, geracionais e de liderança. A análise demonstrou que as mudanças impulsionadas pela digitalização — intensificadas pela pandemia </w:t>
      </w:r>
      <w:r w:rsidRPr="00184544">
        <w:rPr>
          <w:rFonts w:ascii="Arial" w:hAnsi="Arial" w:cs="Arial"/>
          <w:sz w:val="24"/>
        </w:rPr>
        <w:lastRenderedPageBreak/>
        <w:t>de COVID-19 — alteraram profundamente a dinâmica de trabalho, exigindo novas formas de adaptação, suporte emocional e inclusão profissional.</w:t>
      </w:r>
    </w:p>
    <w:p w14:paraId="4FC6E850" w14:textId="77777777" w:rsidR="00184544" w:rsidRPr="00184544" w:rsidRDefault="00184544" w:rsidP="00F47D56">
      <w:pPr>
        <w:spacing w:after="0" w:line="360" w:lineRule="auto"/>
        <w:ind w:firstLine="708"/>
        <w:jc w:val="both"/>
        <w:rPr>
          <w:rFonts w:ascii="Arial" w:hAnsi="Arial" w:cs="Arial"/>
          <w:sz w:val="24"/>
        </w:rPr>
      </w:pPr>
      <w:r w:rsidRPr="00184544">
        <w:rPr>
          <w:rFonts w:ascii="Arial" w:hAnsi="Arial" w:cs="Arial"/>
          <w:sz w:val="24"/>
        </w:rPr>
        <w:t>Os resultados reforçam que a hiperconectividade, a aceleração digital e as pressões por desempenho afetam o bem-estar dos trabalhadores, sobretudo aqueles com menor familiaridade tecnológica. Evidenciou-se, ainda, que a atuação das lideranças exerce papel determinante para mitigar esses efeitos, promovendo ambientes mais acolhedores, inclusivos e equilibrados. Além disso, práticas organizacionais centradas em capacitação contínua, políticas de desconexão e fortalecimento de vínculos sociais mostram-se essenciais para reduzir desigualdades internas e apoiar a adaptação de colaboradores de diferentes gerações.</w:t>
      </w:r>
    </w:p>
    <w:p w14:paraId="1CCB37C8" w14:textId="77777777" w:rsidR="00184544" w:rsidRPr="00184544" w:rsidRDefault="00184544" w:rsidP="00F47D56">
      <w:pPr>
        <w:spacing w:after="0" w:line="360" w:lineRule="auto"/>
        <w:ind w:firstLine="708"/>
        <w:jc w:val="both"/>
        <w:rPr>
          <w:rFonts w:ascii="Arial" w:hAnsi="Arial" w:cs="Arial"/>
          <w:sz w:val="24"/>
        </w:rPr>
      </w:pPr>
      <w:r w:rsidRPr="00184544">
        <w:rPr>
          <w:rFonts w:ascii="Arial" w:hAnsi="Arial" w:cs="Arial"/>
          <w:sz w:val="24"/>
        </w:rPr>
        <w:t>Como limitação, destaca-se que o estudo se baseia em revisão teórica, não abrangendo coleta de dados empíricos com grupos diversos de trabalhadores. Pesquisas futuras podem ampliar a compreensão do fenômeno por meio de estudos de campo, entrevistas, análises comparativas entre setores ou investigações sobre resultados de políticas de liderança e inclusão digital.</w:t>
      </w:r>
    </w:p>
    <w:p w14:paraId="12F1D034" w14:textId="2026281A" w:rsidR="00184544" w:rsidRDefault="00184544" w:rsidP="00F47D56">
      <w:pPr>
        <w:spacing w:after="0" w:line="360" w:lineRule="auto"/>
        <w:ind w:firstLine="708"/>
        <w:jc w:val="both"/>
        <w:rPr>
          <w:rFonts w:ascii="Arial" w:hAnsi="Arial" w:cs="Arial"/>
          <w:sz w:val="24"/>
        </w:rPr>
      </w:pPr>
      <w:r w:rsidRPr="00184544">
        <w:rPr>
          <w:rFonts w:ascii="Arial" w:hAnsi="Arial" w:cs="Arial"/>
          <w:sz w:val="24"/>
        </w:rPr>
        <w:t>Conclui-se, portanto, que a transformação tecnológica não deve ser compreendida apenas como evolução operacional, mas como fenômeno humano, social e cultural. Assim, organizações que investem em liderança sensível, infraestrutura adequada e práticas de desenvolvimento contínuo demonstram maior capacidade de promover ambientes saudáveis e inclusivos, potencializando o engajamento e fortalecendo as relações de trabalho em um cenário de mudanças aceleradas.</w:t>
      </w:r>
    </w:p>
    <w:p w14:paraId="257060B1" w14:textId="77777777" w:rsidR="00DD355E" w:rsidRDefault="00DD355E" w:rsidP="00F47D56">
      <w:pPr>
        <w:spacing w:after="0" w:line="360" w:lineRule="auto"/>
        <w:ind w:firstLine="708"/>
        <w:jc w:val="both"/>
        <w:rPr>
          <w:rFonts w:ascii="Arial" w:hAnsi="Arial" w:cs="Arial"/>
          <w:sz w:val="24"/>
        </w:rPr>
      </w:pPr>
    </w:p>
    <w:p w14:paraId="4A29345E" w14:textId="25252BE5" w:rsidR="00DD355E" w:rsidRDefault="000D432F" w:rsidP="00F47D56">
      <w:pPr>
        <w:spacing w:after="0" w:line="360" w:lineRule="auto"/>
        <w:jc w:val="both"/>
        <w:rPr>
          <w:rFonts w:ascii="Arial" w:hAnsi="Arial" w:cs="Arial"/>
          <w:b/>
          <w:bCs/>
          <w:sz w:val="24"/>
        </w:rPr>
      </w:pPr>
      <w:r w:rsidRPr="00DD355E">
        <w:rPr>
          <w:rFonts w:ascii="Arial" w:hAnsi="Arial" w:cs="Arial"/>
          <w:b/>
          <w:bCs/>
          <w:sz w:val="24"/>
        </w:rPr>
        <w:t>REFERÊNCIAS</w:t>
      </w:r>
    </w:p>
    <w:p w14:paraId="72BB2D0A" w14:textId="77777777" w:rsidR="00DD355E" w:rsidRDefault="00DD355E" w:rsidP="00F47D56">
      <w:pPr>
        <w:spacing w:line="360" w:lineRule="auto"/>
      </w:pPr>
    </w:p>
    <w:p w14:paraId="3A33E1FE"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ANTUNES, Ricardo. Adeus ao trabalho? Ensaio sobre as transformações contemporâneas do trabalho e suas consequências. São Paulo: Cortez, 2018.</w:t>
      </w:r>
    </w:p>
    <w:p w14:paraId="7371A29D"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AARP. Older Workers: Technology Training and Inclusion. Washington: AARP, 2022. Disponível em: https://www.aarp.org/research/topics/work/info-2022/technology-training-older-workers.html. Acesso em: 21 nov. 2025.</w:t>
      </w:r>
    </w:p>
    <w:p w14:paraId="69785CF7"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BYUNG-CHUL HAN. A sociedade do cansaço. São Paulo: Vozes, 2015.</w:t>
      </w:r>
    </w:p>
    <w:p w14:paraId="49935A5A"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lastRenderedPageBreak/>
        <w:t>CASTELLS, Manuel. A era da informação: economia, sociedade e cultura. São Paulo: Paz e Terra, 2010.</w:t>
      </w:r>
    </w:p>
    <w:p w14:paraId="34FE1ABE"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CISCO. Global Hybrid Work Study. 2024. Disponível em: https://www.cisco.com/c/en/us/solutions/collateral/executive-perspectives/annual-hybrid-work-study.pdf. Acesso em: 21 nov. 2025.</w:t>
      </w:r>
    </w:p>
    <w:p w14:paraId="1354C205"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CHIAVENATO, Idalberto. Gestão de pessoas: o novo papel dos recursos humanos nas organizações. 4. ed. Rio de Janeiro: Elsevier, 2020.</w:t>
      </w:r>
    </w:p>
    <w:p w14:paraId="35A3E8DF"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DAVIS, M. Designing Workspaces for Learning and Focus: The Role of Physical Environment in Digital Workplaces. New York: Routledge, 2016.</w:t>
      </w:r>
    </w:p>
    <w:p w14:paraId="6C298F8C"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DELOITTE. Future of Work: Leading Intergenerational Teams. 2020. Disponível em: https://www2.deloitte.com/us/en/insights/focus/technology-and-the-future-of-work/intergenerational-teams.html. Acesso em: 21 nov. 2025.</w:t>
      </w:r>
    </w:p>
    <w:p w14:paraId="1174D437"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EDMONDSON, A. C. The Fearless Organization: Creating Psychological Safety in the Workplace for Learning, Innovation, and Growth. Hoboken: Wiley, 2019.</w:t>
      </w:r>
    </w:p>
    <w:p w14:paraId="49FDFA40"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EUROFOUND. Digitalisation and working time: Employees’ experiences of flexible and hybrid work. Dublin: European Foundation for the Improvement of Living and Working Conditions, 2021. Disponível em: https://www.eurofound.europa.eu/publications/report/2021/digitalisation-and-working-time-employees-experiences-of-flexible-and-hybrid-work. Acesso em: 21 nov. 2025.</w:t>
      </w:r>
    </w:p>
    <w:p w14:paraId="2F7652E6"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HABERMAS, Jürgen. Teoria do agir comunicativo. 2. ed. São Paulo: Martins Fontes, 1984.</w:t>
      </w:r>
    </w:p>
    <w:p w14:paraId="69571FBD"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HAN, B-C. Sociedade do desempenho. Rio de Janeiro: Vozes, 2015.</w:t>
      </w:r>
    </w:p>
    <w:p w14:paraId="4E697BDD"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HBR. How Leadership Can Drive a Healthy Digital Culture. Harvard Business Review, 2022. Disponível em: https://hbr.org/2022/07/how-leadership-can-drive-a-healthy-digital-culture. Acesso em: 21 nov. 2025.</w:t>
      </w:r>
    </w:p>
    <w:p w14:paraId="3FC19DD5"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MENDES SILVA, J. Idadismo em organizações: impactos da iliteracia tecnológica no envelhecimento profissional. Revista Brasileira de Gestão, v. 12, n. 3, p. 45-62, 2023.</w:t>
      </w:r>
    </w:p>
    <w:p w14:paraId="01D0D856"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MORGAN, Gareth. Imagens da Organização. São Paulo: Atlas, 2002.</w:t>
      </w:r>
    </w:p>
    <w:p w14:paraId="44081A8F"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lastRenderedPageBreak/>
        <w:t>MCKINSEY &amp; COMPANY. Digital Workplaces: Ensuring Psychological Safety in Hybrid Teams. 2022. Disponível em: https://www.mckinsey.com/business-functions/organization/our-insights/digital-workplaces-ensuring-psychological-safety. Acesso em: 21 nov. 2025.</w:t>
      </w:r>
    </w:p>
    <w:p w14:paraId="05EFA617"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 xml:space="preserve">MICROSOFT. Work Trend Index 2023: The New Rules of Work. 2023. Disponível em: </w:t>
      </w:r>
      <w:hyperlink r:id="rId8" w:tgtFrame="_new" w:history="1">
        <w:r w:rsidRPr="003A46C2">
          <w:rPr>
            <w:rStyle w:val="Hyperlink"/>
            <w:rFonts w:ascii="Arial" w:hAnsi="Arial" w:cs="Arial"/>
            <w:sz w:val="24"/>
            <w:szCs w:val="24"/>
          </w:rPr>
          <w:t>https://www.microsoft.com/en-us/worklab/work-trend-index</w:t>
        </w:r>
      </w:hyperlink>
      <w:r w:rsidRPr="003A46C2">
        <w:rPr>
          <w:rFonts w:ascii="Arial" w:hAnsi="Arial" w:cs="Arial"/>
          <w:sz w:val="24"/>
          <w:szCs w:val="24"/>
        </w:rPr>
        <w:t>. Acesso em: 21 nov. 2025.</w:t>
      </w:r>
    </w:p>
    <w:p w14:paraId="55C36512"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ORGANIZAÇÃO INTERNACIONAL DO TRABALHO – OIT. Diversity and Inclusion in the Digital Workplace. Genebra: OIT, 2021. Disponível em: https://www.ilo.org/global/topics/equality-and-discrimination/diversity-and-inclusion/lang--en/index.htm. Acesso em: 21 nov. 2025.</w:t>
      </w:r>
    </w:p>
    <w:p w14:paraId="44093D87"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PENTLAND, A. The New Science of Building Great Teams. Harvard Business Review, 2014. Disponível em: https://hbr.org/2014/04/the-new-science-of-building-great-teams. Acesso em: 21 nov. 2025.</w:t>
      </w:r>
    </w:p>
    <w:p w14:paraId="318A43A7"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RAYMUNDO, R.; SANTANA, L. Tecnologia e envelhecimento no trabalho: barreiras à inclusão digital. Revista Gestão &amp; Tecnologia, v. 17, n. 2, p. 87-103, 2017.</w:t>
      </w:r>
    </w:p>
    <w:p w14:paraId="20522ED1"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ROSA, H. Aceleracao: uma crítica social ao tempo. São Paulo: Editora Unesp, 2019.</w:t>
      </w:r>
    </w:p>
    <w:p w14:paraId="0BDAD6E7"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SCHAUFELI, W. B.; TARIS, T. W. The Job Demands-Resources model: state of the art. Journal of Managerial Psychology, v. 29, n. 5, p. 585-607, 2014.</w:t>
      </w:r>
    </w:p>
    <w:p w14:paraId="657320A0" w14:textId="77777777" w:rsidR="003A46C2" w:rsidRPr="003A46C2" w:rsidRDefault="003A46C2" w:rsidP="00F47D56">
      <w:pPr>
        <w:spacing w:line="360" w:lineRule="auto"/>
        <w:rPr>
          <w:rFonts w:ascii="Arial" w:hAnsi="Arial" w:cs="Arial"/>
          <w:sz w:val="24"/>
          <w:szCs w:val="24"/>
        </w:rPr>
      </w:pPr>
      <w:r w:rsidRPr="003A46C2">
        <w:rPr>
          <w:rFonts w:ascii="Arial" w:hAnsi="Arial" w:cs="Arial"/>
          <w:sz w:val="24"/>
          <w:szCs w:val="24"/>
        </w:rPr>
        <w:t>SENNETT, R. A corrosão do caráter: as consequências pessoais do trabalho nas novas economias. Rio de Janeiro: Record, 2006.</w:t>
      </w:r>
    </w:p>
    <w:p w14:paraId="0CB7899F" w14:textId="77777777" w:rsidR="003A46C2" w:rsidRPr="0076079B" w:rsidRDefault="003A46C2" w:rsidP="00F47D56">
      <w:pPr>
        <w:spacing w:line="360" w:lineRule="auto"/>
        <w:rPr>
          <w:rFonts w:ascii="Arial" w:hAnsi="Arial" w:cs="Arial"/>
          <w:sz w:val="24"/>
          <w:szCs w:val="24"/>
        </w:rPr>
      </w:pPr>
      <w:r w:rsidRPr="0076079B">
        <w:rPr>
          <w:rFonts w:ascii="Arial" w:hAnsi="Arial" w:cs="Arial"/>
          <w:sz w:val="24"/>
          <w:szCs w:val="24"/>
        </w:rPr>
        <w:t>THOMAS COUTROT. Entrevista ao Le Monde, 2022. Disponível em: https://www.lemonde.fr/emploi/article/2022/05/10/teletravail-isolement-et-pression-au-bureau_6123456_1698637.html. Acesso em: 21 nov. 2025.</w:t>
      </w:r>
    </w:p>
    <w:p w14:paraId="78275706" w14:textId="77777777" w:rsidR="003A46C2" w:rsidRPr="0076079B" w:rsidRDefault="003A46C2" w:rsidP="00F47D56">
      <w:pPr>
        <w:spacing w:line="360" w:lineRule="auto"/>
        <w:rPr>
          <w:rFonts w:ascii="Arial" w:hAnsi="Arial" w:cs="Arial"/>
          <w:sz w:val="24"/>
          <w:szCs w:val="24"/>
        </w:rPr>
      </w:pPr>
      <w:r w:rsidRPr="0076079B">
        <w:rPr>
          <w:rFonts w:ascii="Arial" w:hAnsi="Arial" w:cs="Arial"/>
          <w:sz w:val="24"/>
          <w:szCs w:val="24"/>
        </w:rPr>
        <w:t>YUKL, G. Leadership in Organizations. 9. ed. Boston: Pearson, 2013.</w:t>
      </w:r>
    </w:p>
    <w:p w14:paraId="51C32566" w14:textId="77777777" w:rsidR="003A46C2" w:rsidRPr="003A46C2" w:rsidRDefault="003A46C2" w:rsidP="00F47D56">
      <w:pPr>
        <w:spacing w:line="360" w:lineRule="auto"/>
      </w:pPr>
    </w:p>
    <w:sectPr w:rsidR="003A46C2" w:rsidRPr="003A46C2" w:rsidSect="00E33EF4">
      <w:headerReference w:type="default" r:id="rId9"/>
      <w:headerReference w:type="first" r:id="rId10"/>
      <w:pgSz w:w="11906" w:h="16838"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7E621" w14:textId="77777777" w:rsidR="004D0345" w:rsidRDefault="004D0345" w:rsidP="00EC59B2">
      <w:pPr>
        <w:spacing w:after="0" w:line="240" w:lineRule="auto"/>
      </w:pPr>
      <w:r>
        <w:separator/>
      </w:r>
    </w:p>
  </w:endnote>
  <w:endnote w:type="continuationSeparator" w:id="0">
    <w:p w14:paraId="1812549E" w14:textId="77777777" w:rsidR="004D0345" w:rsidRDefault="004D0345"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DD285" w14:textId="77777777" w:rsidR="004D0345" w:rsidRDefault="004D0345" w:rsidP="00EC59B2">
      <w:pPr>
        <w:spacing w:after="0" w:line="240" w:lineRule="auto"/>
      </w:pPr>
      <w:r>
        <w:separator/>
      </w:r>
    </w:p>
  </w:footnote>
  <w:footnote w:type="continuationSeparator" w:id="0">
    <w:p w14:paraId="23FAB687" w14:textId="77777777" w:rsidR="004D0345" w:rsidRDefault="004D0345"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3F54"/>
    <w:multiLevelType w:val="multilevel"/>
    <w:tmpl w:val="9974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92F94"/>
    <w:multiLevelType w:val="multilevel"/>
    <w:tmpl w:val="0E94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155520">
    <w:abstractNumId w:val="1"/>
  </w:num>
  <w:num w:numId="2" w16cid:durableId="548424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6029C"/>
    <w:rsid w:val="000630E8"/>
    <w:rsid w:val="00083F0C"/>
    <w:rsid w:val="000D098F"/>
    <w:rsid w:val="000D231E"/>
    <w:rsid w:val="000D432F"/>
    <w:rsid w:val="000D4D78"/>
    <w:rsid w:val="000E026B"/>
    <w:rsid w:val="00153ED3"/>
    <w:rsid w:val="00184544"/>
    <w:rsid w:val="00196321"/>
    <w:rsid w:val="0020152A"/>
    <w:rsid w:val="00205620"/>
    <w:rsid w:val="00272E10"/>
    <w:rsid w:val="002C52EA"/>
    <w:rsid w:val="002F0F44"/>
    <w:rsid w:val="003142E4"/>
    <w:rsid w:val="00374E98"/>
    <w:rsid w:val="0039191A"/>
    <w:rsid w:val="003A46C2"/>
    <w:rsid w:val="003D0EB3"/>
    <w:rsid w:val="00400860"/>
    <w:rsid w:val="00414F0C"/>
    <w:rsid w:val="00437E11"/>
    <w:rsid w:val="004550D3"/>
    <w:rsid w:val="004D0345"/>
    <w:rsid w:val="00500347"/>
    <w:rsid w:val="00506050"/>
    <w:rsid w:val="00517175"/>
    <w:rsid w:val="00561028"/>
    <w:rsid w:val="005B06EE"/>
    <w:rsid w:val="005C61A4"/>
    <w:rsid w:val="005D1D69"/>
    <w:rsid w:val="00661698"/>
    <w:rsid w:val="00662949"/>
    <w:rsid w:val="00693F85"/>
    <w:rsid w:val="00695BF8"/>
    <w:rsid w:val="006A610A"/>
    <w:rsid w:val="006C5743"/>
    <w:rsid w:val="006C60D5"/>
    <w:rsid w:val="006D1F5A"/>
    <w:rsid w:val="00714174"/>
    <w:rsid w:val="00714E89"/>
    <w:rsid w:val="00740CCD"/>
    <w:rsid w:val="00744B70"/>
    <w:rsid w:val="007528D1"/>
    <w:rsid w:val="0076079B"/>
    <w:rsid w:val="00776643"/>
    <w:rsid w:val="0079163A"/>
    <w:rsid w:val="007A0FE1"/>
    <w:rsid w:val="007A14F7"/>
    <w:rsid w:val="007B1507"/>
    <w:rsid w:val="007F2307"/>
    <w:rsid w:val="008165FA"/>
    <w:rsid w:val="00870F78"/>
    <w:rsid w:val="00881BEF"/>
    <w:rsid w:val="008C6CF1"/>
    <w:rsid w:val="008F46E3"/>
    <w:rsid w:val="00902D44"/>
    <w:rsid w:val="009573B9"/>
    <w:rsid w:val="00974857"/>
    <w:rsid w:val="00982138"/>
    <w:rsid w:val="00987C0D"/>
    <w:rsid w:val="009A433C"/>
    <w:rsid w:val="009A700F"/>
    <w:rsid w:val="009B0FB7"/>
    <w:rsid w:val="009B5109"/>
    <w:rsid w:val="00A006DB"/>
    <w:rsid w:val="00A21320"/>
    <w:rsid w:val="00A43F46"/>
    <w:rsid w:val="00A47AF0"/>
    <w:rsid w:val="00A66A31"/>
    <w:rsid w:val="00AA2AD0"/>
    <w:rsid w:val="00AB5E2B"/>
    <w:rsid w:val="00AD71EF"/>
    <w:rsid w:val="00AE0B38"/>
    <w:rsid w:val="00B07108"/>
    <w:rsid w:val="00B176E4"/>
    <w:rsid w:val="00B54491"/>
    <w:rsid w:val="00B5647C"/>
    <w:rsid w:val="00B66B34"/>
    <w:rsid w:val="00B71E76"/>
    <w:rsid w:val="00B82474"/>
    <w:rsid w:val="00B9476A"/>
    <w:rsid w:val="00BA0AE3"/>
    <w:rsid w:val="00BB4DA4"/>
    <w:rsid w:val="00BC0CFE"/>
    <w:rsid w:val="00BC29D8"/>
    <w:rsid w:val="00BC35A0"/>
    <w:rsid w:val="00BF6E87"/>
    <w:rsid w:val="00C47805"/>
    <w:rsid w:val="00C53E99"/>
    <w:rsid w:val="00CA24B7"/>
    <w:rsid w:val="00CA7DE5"/>
    <w:rsid w:val="00CB28A2"/>
    <w:rsid w:val="00CC7222"/>
    <w:rsid w:val="00D22381"/>
    <w:rsid w:val="00D40DE6"/>
    <w:rsid w:val="00D67599"/>
    <w:rsid w:val="00DA1CD5"/>
    <w:rsid w:val="00DA2C5E"/>
    <w:rsid w:val="00DB55B3"/>
    <w:rsid w:val="00DD355E"/>
    <w:rsid w:val="00DE0519"/>
    <w:rsid w:val="00DF1F7D"/>
    <w:rsid w:val="00DF5B94"/>
    <w:rsid w:val="00E008F1"/>
    <w:rsid w:val="00E25EC1"/>
    <w:rsid w:val="00E33EF4"/>
    <w:rsid w:val="00E43049"/>
    <w:rsid w:val="00E67F4E"/>
    <w:rsid w:val="00E72338"/>
    <w:rsid w:val="00E74E2A"/>
    <w:rsid w:val="00EC59B2"/>
    <w:rsid w:val="00EE2909"/>
    <w:rsid w:val="00EF4E58"/>
    <w:rsid w:val="00F21D78"/>
    <w:rsid w:val="00F22441"/>
    <w:rsid w:val="00F23452"/>
    <w:rsid w:val="00F477F1"/>
    <w:rsid w:val="00F47D56"/>
    <w:rsid w:val="00F85AA3"/>
    <w:rsid w:val="00FA156F"/>
    <w:rsid w:val="00FB2364"/>
    <w:rsid w:val="00FD0C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unhideWhenUsed/>
    <w:qFormat/>
    <w:rsid w:val="006629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character" w:customStyle="1" w:styleId="Ttulo2Char">
    <w:name w:val="Título 2 Char"/>
    <w:basedOn w:val="Fontepargpadro"/>
    <w:link w:val="Ttulo2"/>
    <w:uiPriority w:val="9"/>
    <w:rsid w:val="00662949"/>
    <w:rPr>
      <w:rFonts w:asciiTheme="majorHAnsi" w:eastAsiaTheme="majorEastAsia" w:hAnsiTheme="majorHAnsi" w:cstheme="majorBidi"/>
      <w:color w:val="2E74B5" w:themeColor="accent1" w:themeShade="BF"/>
      <w:sz w:val="26"/>
      <w:szCs w:val="26"/>
    </w:rPr>
  </w:style>
  <w:style w:type="paragraph" w:styleId="Textodenotaderodap">
    <w:name w:val="footnote text"/>
    <w:basedOn w:val="Normal"/>
    <w:link w:val="TextodenotaderodapChar"/>
    <w:uiPriority w:val="99"/>
    <w:semiHidden/>
    <w:unhideWhenUsed/>
    <w:rsid w:val="00E33EF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33EF4"/>
    <w:rPr>
      <w:sz w:val="20"/>
      <w:szCs w:val="20"/>
    </w:rPr>
  </w:style>
  <w:style w:type="character" w:styleId="Refdenotaderodap">
    <w:name w:val="footnote reference"/>
    <w:basedOn w:val="Fontepargpadro"/>
    <w:uiPriority w:val="99"/>
    <w:semiHidden/>
    <w:unhideWhenUsed/>
    <w:rsid w:val="00E33E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en-us/worklab/work-trend-inde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2620</TotalTime>
  <Pages>16</Pages>
  <Words>5393</Words>
  <Characters>29128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Comercial Trieste Energy</cp:lastModifiedBy>
  <cp:revision>12</cp:revision>
  <dcterms:created xsi:type="dcterms:W3CDTF">2025-10-05T01:23:00Z</dcterms:created>
  <dcterms:modified xsi:type="dcterms:W3CDTF">2025-11-24T16:54:00Z</dcterms:modified>
</cp:coreProperties>
</file>