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A647" w14:textId="77777777" w:rsidR="007F773F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Faculdade Metropolitana do Estado de São Paulo</w:t>
      </w:r>
    </w:p>
    <w:p w14:paraId="4022C88F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1174FCD4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5014138D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2D3EED74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62283DD3" w14:textId="77777777" w:rsidR="007F773F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Janaina de Jesus Justino </w:t>
      </w:r>
      <w:proofErr w:type="spellStart"/>
      <w:r>
        <w:rPr>
          <w:b/>
          <w:sz w:val="24"/>
          <w:szCs w:val="24"/>
        </w:rPr>
        <w:t>Chinarello</w:t>
      </w:r>
      <w:proofErr w:type="spellEnd"/>
      <w:r>
        <w:rPr>
          <w:b/>
          <w:sz w:val="24"/>
          <w:szCs w:val="24"/>
        </w:rPr>
        <w:t xml:space="preserve"> </w:t>
      </w:r>
    </w:p>
    <w:p w14:paraId="3CD8BAD1" w14:textId="77777777" w:rsidR="007F773F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Rodrigo Jorge Tavares</w:t>
      </w:r>
    </w:p>
    <w:p w14:paraId="6183C4BB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171F2DDA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222EB799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75463348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212A5508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700CE1C1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393D9EC0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0C000C7C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78EBB7A0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05F07961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756D2247" w14:textId="77777777" w:rsidR="007F773F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color w:val="222222"/>
          <w:sz w:val="24"/>
          <w:szCs w:val="24"/>
          <w:highlight w:val="white"/>
        </w:rPr>
        <w:t>Gestão Financeira e Desafios no Setor Gráfico: Um Estudo na Região Metropolitana de Ribeirão Preto</w:t>
      </w:r>
    </w:p>
    <w:p w14:paraId="76C8E5CA" w14:textId="77777777" w:rsidR="007F773F" w:rsidRDefault="007F773F">
      <w:pPr>
        <w:spacing w:line="360" w:lineRule="auto"/>
        <w:rPr>
          <w:b/>
          <w:sz w:val="24"/>
          <w:szCs w:val="24"/>
        </w:rPr>
      </w:pPr>
    </w:p>
    <w:p w14:paraId="14247B15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5692A27A" w14:textId="77777777" w:rsidR="007F773F" w:rsidRDefault="007F773F">
      <w:pPr>
        <w:spacing w:line="360" w:lineRule="auto"/>
        <w:rPr>
          <w:b/>
          <w:sz w:val="24"/>
          <w:szCs w:val="24"/>
        </w:rPr>
      </w:pPr>
    </w:p>
    <w:p w14:paraId="527017F5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3153F296" w14:textId="77777777" w:rsidR="007F773F" w:rsidRDefault="007F773F">
      <w:pPr>
        <w:spacing w:line="360" w:lineRule="auto"/>
        <w:rPr>
          <w:b/>
          <w:sz w:val="24"/>
          <w:szCs w:val="24"/>
        </w:rPr>
      </w:pPr>
    </w:p>
    <w:p w14:paraId="7C8E437F" w14:textId="77777777" w:rsidR="007F773F" w:rsidRDefault="00000000">
      <w:pPr>
        <w:spacing w:line="360" w:lineRule="auto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                                                 </w:t>
      </w:r>
      <w:r>
        <w:rPr>
          <w:b/>
          <w:sz w:val="24"/>
          <w:szCs w:val="24"/>
          <w:highlight w:val="white"/>
        </w:rPr>
        <w:t xml:space="preserve"> Orientador (a): </w:t>
      </w:r>
      <w:proofErr w:type="spellStart"/>
      <w:r>
        <w:rPr>
          <w:b/>
          <w:sz w:val="24"/>
          <w:szCs w:val="24"/>
          <w:highlight w:val="white"/>
        </w:rPr>
        <w:t>Prof°</w:t>
      </w:r>
      <w:proofErr w:type="spellEnd"/>
      <w:r>
        <w:rPr>
          <w:b/>
          <w:sz w:val="24"/>
          <w:szCs w:val="24"/>
          <w:highlight w:val="white"/>
        </w:rPr>
        <w:t xml:space="preserve"> Juliana Bergamini</w:t>
      </w:r>
    </w:p>
    <w:p w14:paraId="78C06BA0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08EDC926" w14:textId="77777777" w:rsidR="007F773F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254A5933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304CBB51" w14:textId="77777777" w:rsidR="007F773F" w:rsidRDefault="007F773F">
      <w:pPr>
        <w:spacing w:line="360" w:lineRule="auto"/>
        <w:jc w:val="center"/>
        <w:rPr>
          <w:b/>
          <w:sz w:val="24"/>
          <w:szCs w:val="24"/>
        </w:rPr>
      </w:pPr>
    </w:p>
    <w:p w14:paraId="0ABAD856" w14:textId="77777777" w:rsidR="007F773F" w:rsidRDefault="007F773F">
      <w:pPr>
        <w:spacing w:line="360" w:lineRule="auto"/>
        <w:jc w:val="center"/>
        <w:rPr>
          <w:b/>
          <w:sz w:val="24"/>
          <w:szCs w:val="24"/>
          <w:highlight w:val="white"/>
        </w:rPr>
      </w:pPr>
    </w:p>
    <w:p w14:paraId="3D0A20C7" w14:textId="77777777" w:rsidR="007F773F" w:rsidRDefault="007F773F">
      <w:pPr>
        <w:spacing w:line="360" w:lineRule="auto"/>
        <w:jc w:val="center"/>
        <w:rPr>
          <w:b/>
          <w:sz w:val="24"/>
          <w:szCs w:val="24"/>
          <w:highlight w:val="white"/>
        </w:rPr>
      </w:pPr>
    </w:p>
    <w:p w14:paraId="48983B59" w14:textId="77777777" w:rsidR="007F773F" w:rsidRDefault="007F773F">
      <w:pPr>
        <w:spacing w:line="360" w:lineRule="auto"/>
        <w:jc w:val="center"/>
        <w:rPr>
          <w:b/>
          <w:sz w:val="24"/>
          <w:szCs w:val="24"/>
          <w:highlight w:val="white"/>
        </w:rPr>
      </w:pPr>
    </w:p>
    <w:p w14:paraId="1329A2FF" w14:textId="77777777" w:rsidR="007F773F" w:rsidRDefault="007F773F">
      <w:pPr>
        <w:spacing w:line="360" w:lineRule="auto"/>
        <w:jc w:val="center"/>
        <w:rPr>
          <w:b/>
          <w:sz w:val="24"/>
          <w:szCs w:val="24"/>
          <w:highlight w:val="white"/>
        </w:rPr>
      </w:pPr>
    </w:p>
    <w:p w14:paraId="3F5EC610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INTRODUÇÃO</w:t>
      </w:r>
    </w:p>
    <w:p w14:paraId="31E11AD9" w14:textId="77777777" w:rsidR="007F773F" w:rsidRDefault="00000000">
      <w:pPr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indústria gráfica encontra-se em um momento de transformação profunda. Nas últimas décadas, o avanço da tecnologia tem redefinido seus processos, impulsionado pela automação e pela consolidação da impressão digital. Essa transição, mais do que um aprimoramento técnico, representa uma verdadeira mudança de paradigma, afetando diretamente a maneira como as empresas produzem, gerenciam e entregam valor ao mercado.</w:t>
      </w:r>
    </w:p>
    <w:p w14:paraId="23CFB1CD" w14:textId="77777777" w:rsidR="007F773F" w:rsidRDefault="00000000">
      <w:pPr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impressão offset, durante muito tempo, foi sinônimo de excelência gráfica, graças à sua alta qualidade e capacidade de produção em larga escala. No entanto, o mercado mudou. As demandas por personalização, agilidade na entrega e tiragens reduzidas colocaram em evidência a necessidade de soluções mais flexíveis e inteligentes. Nesse contexto, a impressão digital e a automação emergem não apenas como alternativas, mas como respostas estratégicas aos novos desafios operacionais e comerciais do setor.</w:t>
      </w:r>
    </w:p>
    <w:p w14:paraId="71E4DD70" w14:textId="77777777" w:rsidR="007F773F" w:rsidRDefault="00000000">
      <w:pPr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Ao observar essa realidade, surgem reflexões inevitáveis: como essas tecnologias vêm, de fato, impactando a produtividade das empresas gráficas? A qualidade dos produtos gráficos foi aprimorada ou apenas adaptada? A automação e a impressão digital suplantam os métodos tradicionais, como o offset, ou coexistem de forma complementar? Essas são dúvidas vividas por muitas gráficas que, diante da necessidade de modernização, enfrentam desafios como o alto custo de implantação, a capacitação da mão de obra e a adequação de seus processos internos.</w:t>
      </w:r>
    </w:p>
    <w:p w14:paraId="740FF4F7" w14:textId="77777777" w:rsidR="007F773F" w:rsidRDefault="00000000">
      <w:pPr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Este trabalho tem como propósito investigar como a competitividade, a gestão financeira, a automação e a tecnologia de impressão digital interferem na produtividade e na qualidade dos produtos gráficos em empresas do setor. A partir desse problema, propõem-se as seguintes hipóteses: (1) a automação aumenta significativamente a produtividade; (2) a impressão digital contribui para a melhoria da qualidade em relação aos métodos tradicionais; e (3) a integração entre essas tecnologias reduz falhas e desperdícios, promovendo uma produção mais eficiente e sustentável.</w:t>
      </w:r>
    </w:p>
    <w:p w14:paraId="23359B7F" w14:textId="77777777" w:rsidR="007F773F" w:rsidRDefault="00000000">
      <w:pPr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Mais do que buscar respostas objetivas, este estudo capta as percepções dos profissionais da área, compreende suas experiências e revela como eles interpretam os impactos dessas transformações em seu cotidiano. Ao final desta pesquisa, respondem-se questões norteadoras, como: De que forma a gestão financeira contribui para enfrentar os desafios de competitividade e sustentabilidade das empresas gráficas da Região Metropolitana de Ribeirão Preto?  Em um setor onde criatividade e precisão caminham lado a lado, entender o papel da inovação tecnológica torna-se essencial para delinear o futuro da indústria gráfica.</w:t>
      </w:r>
    </w:p>
    <w:p w14:paraId="5A9B230A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C9C108D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5A33A380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A143AC6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451F662B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609F47DA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599453EE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Objetivo Geral</w:t>
      </w:r>
      <w:r>
        <w:rPr>
          <w:sz w:val="24"/>
          <w:szCs w:val="24"/>
          <w:highlight w:val="white"/>
        </w:rPr>
        <w:t>: Investigar como a gestão financeira contribui para a competitividade e sustentabilidade das empresas gráficas da Região Metropolitana de Ribeirão Preto.</w:t>
      </w:r>
    </w:p>
    <w:p w14:paraId="2A64B438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74628B40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3851E53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24E9043C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1A544079" w14:textId="77777777" w:rsidR="007F773F" w:rsidRDefault="00000000">
      <w:pPr>
        <w:shd w:val="clear" w:color="auto" w:fill="FFFFFF"/>
        <w:spacing w:before="200" w:line="244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Objetivos Específicos:</w:t>
      </w:r>
    </w:p>
    <w:p w14:paraId="2D3A3128" w14:textId="77777777" w:rsidR="007F773F" w:rsidRDefault="00000000">
      <w:pPr>
        <w:numPr>
          <w:ilvl w:val="0"/>
          <w:numId w:val="1"/>
        </w:numPr>
        <w:shd w:val="clear" w:color="auto" w:fill="FFFFFF"/>
        <w:spacing w:before="200" w:line="24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sz w:val="24"/>
          <w:szCs w:val="24"/>
        </w:rPr>
        <w:t>Mapear as principais dificuldades financeiras enfrentadas pelas gráficas.</w:t>
      </w:r>
    </w:p>
    <w:p w14:paraId="2C7CA526" w14:textId="77777777" w:rsidR="007F773F" w:rsidRDefault="00000000">
      <w:pPr>
        <w:numPr>
          <w:ilvl w:val="0"/>
          <w:numId w:val="1"/>
        </w:numPr>
        <w:shd w:val="clear" w:color="auto" w:fill="FFFFFF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Analisar práticas financeiras utilizadas (precificação, fluxo de caixa, controle de custos).</w:t>
      </w:r>
    </w:p>
    <w:p w14:paraId="44D85F92" w14:textId="77777777" w:rsidR="007F773F" w:rsidRDefault="00000000">
      <w:pPr>
        <w:numPr>
          <w:ilvl w:val="0"/>
          <w:numId w:val="1"/>
        </w:numPr>
        <w:shd w:val="clear" w:color="auto" w:fill="FFFFFF"/>
        <w:spacing w:line="24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Identificar estratégias adotadas para lidar com sazonalidade e investimentos em tecnologia.</w:t>
      </w:r>
    </w:p>
    <w:p w14:paraId="3BD749CB" w14:textId="77777777" w:rsidR="007F773F" w:rsidRDefault="00000000">
      <w:pPr>
        <w:numPr>
          <w:ilvl w:val="0"/>
          <w:numId w:val="1"/>
        </w:numPr>
        <w:shd w:val="clear" w:color="auto" w:fill="FFFFFF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Sugerir recomendações e boas práticas para otimizar a gestão financeira.</w:t>
      </w:r>
    </w:p>
    <w:p w14:paraId="4D36BDD9" w14:textId="77777777" w:rsidR="007F773F" w:rsidRDefault="007F773F">
      <w:pPr>
        <w:shd w:val="clear" w:color="auto" w:fill="FFFFFF"/>
        <w:spacing w:before="200" w:line="244" w:lineRule="auto"/>
        <w:ind w:left="720"/>
        <w:jc w:val="both"/>
        <w:rPr>
          <w:sz w:val="28"/>
          <w:szCs w:val="28"/>
        </w:rPr>
      </w:pPr>
    </w:p>
    <w:p w14:paraId="481E0426" w14:textId="77777777" w:rsidR="007F773F" w:rsidRDefault="007F773F">
      <w:pPr>
        <w:shd w:val="clear" w:color="auto" w:fill="FFFFFF"/>
        <w:spacing w:before="200" w:line="244" w:lineRule="auto"/>
        <w:ind w:left="720"/>
        <w:jc w:val="both"/>
        <w:rPr>
          <w:sz w:val="28"/>
          <w:szCs w:val="28"/>
        </w:rPr>
      </w:pPr>
    </w:p>
    <w:p w14:paraId="4292093C" w14:textId="77777777" w:rsidR="007F773F" w:rsidRDefault="007F773F">
      <w:pPr>
        <w:shd w:val="clear" w:color="auto" w:fill="FFFFFF"/>
        <w:spacing w:before="200" w:line="244" w:lineRule="auto"/>
        <w:ind w:left="720"/>
        <w:jc w:val="both"/>
        <w:rPr>
          <w:sz w:val="28"/>
          <w:szCs w:val="28"/>
        </w:rPr>
      </w:pPr>
    </w:p>
    <w:p w14:paraId="77791E0E" w14:textId="77777777" w:rsidR="007F773F" w:rsidRDefault="007F773F">
      <w:pPr>
        <w:shd w:val="clear" w:color="auto" w:fill="FFFFFF"/>
        <w:spacing w:before="200" w:line="244" w:lineRule="auto"/>
        <w:jc w:val="both"/>
        <w:rPr>
          <w:sz w:val="28"/>
          <w:szCs w:val="28"/>
        </w:rPr>
      </w:pPr>
    </w:p>
    <w:p w14:paraId="7C83086D" w14:textId="77777777" w:rsidR="007F773F" w:rsidRDefault="007F773F">
      <w:pPr>
        <w:shd w:val="clear" w:color="auto" w:fill="FFFFFF"/>
        <w:spacing w:before="200" w:line="244" w:lineRule="auto"/>
        <w:jc w:val="both"/>
        <w:rPr>
          <w:sz w:val="28"/>
          <w:szCs w:val="28"/>
        </w:rPr>
      </w:pPr>
    </w:p>
    <w:p w14:paraId="49E73BDA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1. </w:t>
      </w:r>
      <w:r>
        <w:rPr>
          <w:b/>
          <w:sz w:val="24"/>
          <w:szCs w:val="24"/>
        </w:rPr>
        <w:t xml:space="preserve">REFERENCIAL TEÓRICO </w:t>
      </w:r>
    </w:p>
    <w:p w14:paraId="46EFF695" w14:textId="77777777" w:rsidR="007F773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Este referencial teórico parte de uma base sólida em finanças corporativas clássicas, centrada nos conceitos de planejamento, captação e utilização eficaz dos recursos financeiros para maximizar o valor da empresa (</w:t>
      </w:r>
      <w:proofErr w:type="spellStart"/>
      <w:r>
        <w:rPr>
          <w:sz w:val="24"/>
          <w:szCs w:val="24"/>
        </w:rPr>
        <w:t>Gitman</w:t>
      </w:r>
      <w:proofErr w:type="spellEnd"/>
      <w:r>
        <w:rPr>
          <w:sz w:val="24"/>
          <w:szCs w:val="24"/>
        </w:rPr>
        <w:t xml:space="preserve">, 2010). No contexto gráfico, essa maximização traduz-se na precificação precisa dos serviços, no controle rigoroso dos custos operacionais e na manutenção da saúde do fluxo de caixa, elementos essenciais para a sustentabilidade do negócio. Para orientar decisões de investimento e financiamento, o gestor utiliza ferramentas como o Valor Presente Líquido (VPL), a Taxa Interna de Retorno (TIR) e o período de </w:t>
      </w:r>
      <w:proofErr w:type="spellStart"/>
      <w:r>
        <w:rPr>
          <w:sz w:val="24"/>
          <w:szCs w:val="24"/>
        </w:rPr>
        <w:t>payback</w:t>
      </w:r>
      <w:proofErr w:type="spellEnd"/>
      <w:r>
        <w:rPr>
          <w:sz w:val="24"/>
          <w:szCs w:val="24"/>
        </w:rPr>
        <w:t>, além de acompanhar indicadores de liquidez, rentabilidade e endividamento (Assaf Neto, 2012). Essas métricas são fundamentais na avaliação de projetos que envolvem, por exemplo, a aquisição de impressoras digitais, a automação de processos ou a terceirização de etapas produtivas, permitindo comparar cenários de demanda, custo de insumos e retorno esperado.</w:t>
      </w:r>
    </w:p>
    <w:p w14:paraId="7ED38A8A" w14:textId="77777777" w:rsidR="007F773F" w:rsidRDefault="00000000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pequenas e médias gráficas, onde a limitação de capital de giro e a oscilação sazonal da demanda são desafios constantes, torna-se indispensável adotar práticas de orçamento periódico, apuração de custos por </w:t>
      </w:r>
      <w:proofErr w:type="spellStart"/>
      <w:r>
        <w:rPr>
          <w:sz w:val="24"/>
          <w:szCs w:val="24"/>
        </w:rPr>
        <w:t>job</w:t>
      </w:r>
      <w:proofErr w:type="spellEnd"/>
      <w:r>
        <w:rPr>
          <w:sz w:val="24"/>
          <w:szCs w:val="24"/>
        </w:rPr>
        <w:t xml:space="preserve"> e políticas de crédito que equilibrem prazos com fornecedores e clientes (Brigham &amp; </w:t>
      </w:r>
      <w:proofErr w:type="spellStart"/>
      <w:r>
        <w:rPr>
          <w:sz w:val="24"/>
          <w:szCs w:val="24"/>
        </w:rPr>
        <w:t>Ehrhardt</w:t>
      </w:r>
      <w:proofErr w:type="spellEnd"/>
      <w:r>
        <w:rPr>
          <w:sz w:val="24"/>
          <w:szCs w:val="24"/>
        </w:rPr>
        <w:t xml:space="preserve">, 2016). O setor gráfico apresenta ainda especificidades como a volatilidade dos preços de papel, tinta e energia, a necessidade de cumprimento rigoroso de prazos e o impacto dos setups de produção na produtividade — fatores que demandam processos padronizados para reduzir retrabalho e desperdícios. A incorporação de tecnologias de automação e impressão digital modifica profundamente essa dinâmica, pois diminui tempos ociosos, flexibiliza tiragens curtas e viabiliza personalização, mas requer análise econômico-financeira detalhada para validar o retorno sobre o investimento. Estudos em indústrias criativas e de manufatura leve reforçam que a disciplina na gestão de caixa, aliada à aplicação consistente de indicadores de desempenho e modelos de avaliação de investimentos, aumenta a competitividade e fomenta a capacidade de inovação. Assim, este referencial integra conceitos fundamentais de gestão financeira, ferramentas analíticas, nuances das </w:t>
      </w:r>
      <w:proofErr w:type="spellStart"/>
      <w:r>
        <w:rPr>
          <w:sz w:val="24"/>
          <w:szCs w:val="24"/>
        </w:rPr>
        <w:t>PMEs</w:t>
      </w:r>
      <w:proofErr w:type="spellEnd"/>
      <w:r>
        <w:rPr>
          <w:sz w:val="24"/>
          <w:szCs w:val="24"/>
        </w:rPr>
        <w:t>, especificidades do setor gráfico, impactos tecnológicos e lições de pesquisas anteriores, oferecendo uma base ampla e estratégica para a análise dos dados coletados.</w:t>
      </w:r>
    </w:p>
    <w:p w14:paraId="1476DD3A" w14:textId="77777777" w:rsidR="007F773F" w:rsidRDefault="007F773F">
      <w:pPr>
        <w:spacing w:before="240" w:after="240" w:line="360" w:lineRule="auto"/>
        <w:jc w:val="both"/>
        <w:rPr>
          <w:sz w:val="24"/>
          <w:szCs w:val="24"/>
        </w:rPr>
      </w:pPr>
    </w:p>
    <w:p w14:paraId="2F11AEBF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METODOLOGIA</w:t>
      </w:r>
    </w:p>
    <w:p w14:paraId="5469A376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Este estudo adotará uma abordagem qualitativa e quantitativa, combinando análise documental e pesquisa de campo para garantir uma visão abrangente da gestão financeira no setor gráfico. Serão aplicados questionários, e entrevistas com 4 gestores financeiros e empresários do ramo gráfico, buscando compreender desafios, oportunidades e melhores práticas do setor. A pesquisa está sendo realizada com 3 das maiores empresas do ramo gráfico em Ribeirão Preto. O motivo da escolha dessas empresas está relacionado ao sucesso alcançado por elas e a relevância de seus empresários no setor gráfico.</w:t>
      </w:r>
    </w:p>
    <w:p w14:paraId="73B0CA0B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Os resultados das pesquisas de campo serão organizados e tratados por meio de técnicas estatísticas e interpretativas, permitindo identificar padrões e tendências que contribuam para uma gestão financeira eficiente.</w:t>
      </w:r>
    </w:p>
    <w:p w14:paraId="60440294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Essa metodologia possibilitará uma análise aprofundada da dinâmica financeira das empresas gráficas, oferecendo perspectivas estratégicas para otimizar processos administrativos. A combinação de pesquisa bibliográfica, estudo de caso e análise de dados, permitirá identificar padrões financeiros, desafios recorrentes e oportunidades de melhoria, contribuindo para uma gestão mais eficiente e orientada para resultados concretos.</w:t>
      </w:r>
    </w:p>
    <w:p w14:paraId="2C23C7E6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73B89E1D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C96BD64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DEC6CBD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4214461B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1ED26389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08413D90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49E37908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36A6F8D4" w14:textId="77777777" w:rsidR="007F773F" w:rsidRDefault="007F773F">
      <w:pPr>
        <w:spacing w:line="360" w:lineRule="auto"/>
        <w:ind w:firstLine="141"/>
        <w:rPr>
          <w:b/>
          <w:sz w:val="24"/>
          <w:szCs w:val="24"/>
        </w:rPr>
      </w:pPr>
    </w:p>
    <w:p w14:paraId="3EA4BD73" w14:textId="77777777" w:rsidR="007F773F" w:rsidRDefault="007F773F">
      <w:pPr>
        <w:spacing w:line="360" w:lineRule="auto"/>
        <w:ind w:firstLine="141"/>
        <w:rPr>
          <w:b/>
          <w:sz w:val="24"/>
          <w:szCs w:val="24"/>
        </w:rPr>
      </w:pPr>
    </w:p>
    <w:p w14:paraId="5104B5D9" w14:textId="77777777" w:rsidR="007F773F" w:rsidRDefault="007F773F">
      <w:pPr>
        <w:spacing w:line="360" w:lineRule="auto"/>
        <w:ind w:firstLine="141"/>
        <w:rPr>
          <w:b/>
          <w:sz w:val="24"/>
          <w:szCs w:val="24"/>
        </w:rPr>
      </w:pPr>
    </w:p>
    <w:p w14:paraId="3CC13434" w14:textId="77777777" w:rsidR="007F773F" w:rsidRDefault="007F773F">
      <w:pPr>
        <w:spacing w:line="360" w:lineRule="auto"/>
        <w:ind w:firstLine="141"/>
        <w:rPr>
          <w:b/>
          <w:sz w:val="24"/>
          <w:szCs w:val="24"/>
        </w:rPr>
      </w:pPr>
    </w:p>
    <w:p w14:paraId="5AFC77B8" w14:textId="77777777" w:rsidR="007F773F" w:rsidRDefault="00000000">
      <w:pPr>
        <w:spacing w:line="360" w:lineRule="auto"/>
        <w:ind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ANÁLISE DE DADOS OBTIDOS</w:t>
      </w:r>
    </w:p>
    <w:p w14:paraId="2289BCF7" w14:textId="77777777" w:rsidR="007F773F" w:rsidRDefault="007F773F">
      <w:pPr>
        <w:spacing w:line="360" w:lineRule="auto"/>
        <w:rPr>
          <w:b/>
          <w:sz w:val="24"/>
          <w:szCs w:val="24"/>
        </w:rPr>
      </w:pPr>
    </w:p>
    <w:p w14:paraId="19231185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Gráfico 1</w:t>
      </w:r>
    </w:p>
    <w:p w14:paraId="7163E139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5FFB9CD8" wp14:editId="52BD00DB">
            <wp:extent cx="5761045" cy="2425700"/>
            <wp:effectExtent l="0" t="0" r="0" b="0"/>
            <wp:docPr id="4" name="image1.png" descr="Gráfico de respostas do Formulários Google. Título da pergunta: De acordo com a quantidade de colaboradores, como você classifica sua empresa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áfico de respostas do Formulários Google. Título da pergunta: De acordo com a quantidade de colaboradores, como você classifica sua empresa?. Número de respostas: 4 respostas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4339B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44FC8A5D" w14:textId="77777777" w:rsidR="007F773F" w:rsidRDefault="007F773F">
      <w:pPr>
        <w:spacing w:line="360" w:lineRule="auto"/>
        <w:ind w:firstLine="850"/>
        <w:jc w:val="both"/>
        <w:rPr>
          <w:b/>
          <w:sz w:val="24"/>
          <w:szCs w:val="24"/>
        </w:rPr>
      </w:pPr>
    </w:p>
    <w:p w14:paraId="2754EF73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partir da análise de dados obtidos por meio da pesquisa quantitativa, 75% dos entrevistados responderam que suas empresas são classificadas como empresas de médio porte. Dessa forma, a estimativa é que contenham entre 50 e 99 colaboradores registrados. </w:t>
      </w:r>
    </w:p>
    <w:p w14:paraId="0072C435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4DDDC5EC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Gráfico 2</w:t>
      </w:r>
    </w:p>
    <w:p w14:paraId="4FFED011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7D6AB19" wp14:editId="416EBA3E">
            <wp:extent cx="5447030" cy="2428875"/>
            <wp:effectExtent l="0" t="0" r="0" b="0"/>
            <wp:docPr id="10" name="image9.png" descr="Gráfico de respostas do Formulários Google. Título da pergunta: Há quanto tempo sua empresa atua no setor gráfico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áfico de respostas do Formulários Google. Título da pergunta: Há quanto tempo sua empresa atua no setor gráfico?. Número de respostas: 4 respostas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80FF9A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58DAB892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59E79C2B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255F0360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Outra questão levantada foi o tempo de atuação no ramo gráfico e 100% dos entrevistados responderam que já possuem grande relevância no setor que </w:t>
      </w:r>
      <w:proofErr w:type="spellStart"/>
      <w:proofErr w:type="gramStart"/>
      <w:r>
        <w:rPr>
          <w:sz w:val="24"/>
          <w:szCs w:val="24"/>
        </w:rPr>
        <w:t>atuam,pois</w:t>
      </w:r>
      <w:proofErr w:type="spellEnd"/>
      <w:proofErr w:type="gramEnd"/>
      <w:r>
        <w:rPr>
          <w:sz w:val="24"/>
          <w:szCs w:val="24"/>
        </w:rPr>
        <w:t xml:space="preserve"> estão no mercado há mais de duas décadas, por conseguinte já possuem </w:t>
      </w:r>
      <w:r>
        <w:rPr>
          <w:sz w:val="24"/>
          <w:szCs w:val="24"/>
        </w:rPr>
        <w:lastRenderedPageBreak/>
        <w:t>os serviços e os produtos consolidados na região de atuação da empresa, garantindo segmento competitivo.</w:t>
      </w:r>
    </w:p>
    <w:p w14:paraId="491146FA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36DCBB23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4D041125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Gráfico 3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4FEBC665" wp14:editId="232703C9">
            <wp:extent cx="5936615" cy="2428875"/>
            <wp:effectExtent l="0" t="0" r="0" b="0"/>
            <wp:docPr id="2" name="image3.png" descr="Gráfico de respostas do Formulários Google. Título da pergunta: Qual o principal tipo de serviço oferecido 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áfico de respostas do Formulários Google. Título da pergunta: Qual o principal tipo de serviço oferecido ?. Número de respostas: 4 respostas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Fonte: Autoria própria, 2025</w:t>
      </w:r>
    </w:p>
    <w:p w14:paraId="301293B5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3B9435F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 acordo com 75% dos entrevistados, o serviço que gera maior demanda/capital para sua empresa, são os produtos relacionados a editoras de livros, revistas e jornais.</w:t>
      </w:r>
    </w:p>
    <w:p w14:paraId="055A6B55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78D44ADB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0348AF7E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Gráfico:4</w:t>
      </w:r>
      <w:r>
        <w:rPr>
          <w:noProof/>
          <w:sz w:val="24"/>
          <w:szCs w:val="24"/>
        </w:rPr>
        <w:drawing>
          <wp:inline distT="114300" distB="114300" distL="114300" distR="114300" wp14:anchorId="2AC8E97F" wp14:editId="78B27ECE">
            <wp:extent cx="5761045" cy="2514600"/>
            <wp:effectExtent l="0" t="0" r="0" b="0"/>
            <wp:docPr id="7" name="image6.png" descr="Gráfico de respostas do Formulários Google. Título da pergunta: Qual é o principal obstáculo financeiro enfrentado pela sua empresa 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áfico de respostas do Formulários Google. Título da pergunta: Qual é o principal obstáculo financeiro enfrentado pela sua empresa ?. Número de respostas: 4 respostas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813909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7675D3F4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15125A3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Sobre os desafios que as empresas enfrentam financeiramente, o principal é o alto custo dos insumos, contas a pagar variam mês a mês, dificultando o aumento do lucro das gráficas, contas como energia, matéria-prima, tintas e papéis estão no topo da lista quando o assunto é despesas.</w:t>
      </w:r>
    </w:p>
    <w:p w14:paraId="411DAA91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A255A0A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5FBF18B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Gráfico 5</w:t>
      </w:r>
    </w:p>
    <w:p w14:paraId="5D6E5F60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2B7A496" wp14:editId="0A320329">
            <wp:extent cx="5761045" cy="2425700"/>
            <wp:effectExtent l="0" t="0" r="0" b="0"/>
            <wp:docPr id="5" name="image10.png" descr="Gráfico de respostas do Formulários Google. Título da pergunta: Em relação à adoção de novas tecnologias (impressão digital, automação):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Gráfico de respostas do Formulários Google. Título da pergunta: Em relação à adoção de novas tecnologias (impressão digital, automação):. Número de respostas: 4 respostas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DC5B5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38A696CF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69F445F5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 acordo com os entrevistados, investir em tecnologias atuais, trazem retorno positivo, seja a curto, médio ou longo prazo. Investir em equipamentos corretos é a chave para o sucesso empresarial. Todos os entrevistados responderam que já investiram e obtiveram retorno positivo através do investimento.</w:t>
      </w:r>
    </w:p>
    <w:p w14:paraId="5B2CC223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5F209566" w14:textId="77777777" w:rsidR="007F773F" w:rsidRDefault="00000000">
      <w:pPr>
        <w:spacing w:line="360" w:lineRule="auto"/>
        <w:ind w:left="-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Gráfico 6</w:t>
      </w:r>
    </w:p>
    <w:p w14:paraId="00105E59" w14:textId="77777777" w:rsidR="007F773F" w:rsidRDefault="00000000">
      <w:pPr>
        <w:spacing w:line="360" w:lineRule="auto"/>
        <w:ind w:left="-14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3BAFE854" wp14:editId="6670AD57">
            <wp:extent cx="5761045" cy="2425700"/>
            <wp:effectExtent l="0" t="0" r="0" b="0"/>
            <wp:docPr id="1" name="image2.png" descr="Gráfico de respostas do Formulários Google. Título da pergunta: A empresa encontra dificuldades para contratar mão de obra qualificada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áfico de respostas do Formulários Google. Título da pergunta: A empresa encontra dificuldades para contratar mão de obra qualificada?. Número de respostas: 4 resposta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002C37" w14:textId="77777777" w:rsidR="007F773F" w:rsidRDefault="00000000">
      <w:pPr>
        <w:spacing w:line="360" w:lineRule="auto"/>
        <w:ind w:left="-141"/>
        <w:jc w:val="both"/>
        <w:rPr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14ACF015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49831C4E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45E1B957" w14:textId="77777777" w:rsidR="007F773F" w:rsidRDefault="00000000">
      <w:pPr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O segmento gráfico enfrenta não apenas dificuldades financeiras, mas também em achar mão de obra qualificada, e foi o que 75% dos entrevistados apontaram na pesquisa.</w:t>
      </w:r>
    </w:p>
    <w:p w14:paraId="7F902088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573D111E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Gráfico 7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0BB6BFBF" wp14:editId="7CE6AD64">
            <wp:extent cx="5761045" cy="2425700"/>
            <wp:effectExtent l="0" t="0" r="0" b="0"/>
            <wp:docPr id="6" name="image4.png" descr="Gráfico de respostas do Formulários Google. Título da pergunta: Como você avalia a concorrência no setor gráfico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áfico de respostas do Formulários Google. Título da pergunta: Como você avalia a concorrência no setor gráfico. Número de respostas: 4 respostas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Fonte: Autoria própria, 2025</w:t>
      </w:r>
      <w:r>
        <w:rPr>
          <w:sz w:val="24"/>
          <w:szCs w:val="24"/>
        </w:rPr>
        <w:br/>
      </w:r>
    </w:p>
    <w:p w14:paraId="5CC694B9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concorrência no ramo gráfico de acordo com o ponto de vista dos entrevistados, é vista como muito acirrada ou moderada. Já que quem atua no ramo já está a bastante tempo e possui uma carteira de clientes bem vasta.</w:t>
      </w:r>
    </w:p>
    <w:p w14:paraId="49445B77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5E75D166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Gráfico 8</w:t>
      </w:r>
    </w:p>
    <w:p w14:paraId="68EF28D8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3896DF92" wp14:editId="0F0BC2D4">
            <wp:extent cx="5761045" cy="2933700"/>
            <wp:effectExtent l="0" t="0" r="0" b="0"/>
            <wp:docPr id="8" name="image7.png" descr="Gráfico de respostas do Formulários Google. Título da pergunta: Quais as principais estratégias adotadas para manter clientes?&#10;&#10;*Pode responder mais de uma alternativa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Gráfico de respostas do Formulários Google. Título da pergunta: Quais as principais estratégias adotadas para manter clientes?&#10;&#10;*Pode responder mais de uma alternativa. Número de respostas: 4 respostas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FECACC" w14:textId="77777777" w:rsidR="007F773F" w:rsidRDefault="00000000">
      <w:pPr>
        <w:spacing w:line="360" w:lineRule="auto"/>
        <w:ind w:left="-141" w:firstLine="141"/>
        <w:jc w:val="both"/>
        <w:rPr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7EB6D643" w14:textId="77777777" w:rsidR="007F773F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Para que se possa garantir o retorno do cliente à empresa, os empresários adotaram algumas técnicas, que podem cativar e melhorar a satisfação do cliente em relação ao produto ou serviço. Contudo, todos os entrevistados responderam que o relacionamento e o atendimento personalizado, alinhado com a qualidade do serviço ou produto, contribuem para fidelizar os clientes.</w:t>
      </w:r>
    </w:p>
    <w:p w14:paraId="4746C698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013D919C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3207BFBA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6E5302EF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01A4714B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1C9AF9AE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00693ADE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60040D88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1688096B" w14:textId="77777777" w:rsidR="007F773F" w:rsidRDefault="007F773F">
      <w:pPr>
        <w:spacing w:line="360" w:lineRule="auto"/>
        <w:ind w:firstLine="720"/>
        <w:jc w:val="both"/>
        <w:rPr>
          <w:sz w:val="24"/>
          <w:szCs w:val="24"/>
        </w:rPr>
      </w:pPr>
    </w:p>
    <w:p w14:paraId="7BDE005F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0EC126B0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>Gráfico 9</w:t>
      </w:r>
    </w:p>
    <w:p w14:paraId="22F5F040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513DE9E0" wp14:editId="4F420C51">
            <wp:extent cx="5761045" cy="2425700"/>
            <wp:effectExtent l="0" t="0" r="0" b="0"/>
            <wp:docPr id="3" name="image5.png" descr="Gráfico de respostas do Formulários Google. Título da pergunta: A concorrência das gráficas online afeta sua empresa ?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Gráfico de respostas do Formulários Google. Título da pergunta: A concorrência das gráficas online afeta sua empresa ?. Número de respostas: 4 respostas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0E9793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AD9B173" w14:textId="77777777" w:rsidR="007F773F" w:rsidRDefault="00000000">
      <w:pPr>
        <w:spacing w:line="360" w:lineRule="auto"/>
        <w:ind w:left="-141"/>
        <w:jc w:val="both"/>
        <w:rPr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Mesmo estando na era digital/tecnológica, os entrevistados responderam que as plataformas de vendas online no setor, não afetam e impactam muito pouco no giro de serviços da empresa. Dessa forma, essa concorrência online não gera muitos riscos ou ameaças no setor.</w:t>
      </w:r>
    </w:p>
    <w:p w14:paraId="6C797AD1" w14:textId="77777777" w:rsidR="007F773F" w:rsidRDefault="007F773F">
      <w:pPr>
        <w:spacing w:line="360" w:lineRule="auto"/>
        <w:ind w:left="-141"/>
        <w:jc w:val="both"/>
        <w:rPr>
          <w:sz w:val="24"/>
          <w:szCs w:val="24"/>
        </w:rPr>
      </w:pPr>
    </w:p>
    <w:p w14:paraId="0B698F4D" w14:textId="77777777" w:rsidR="007F773F" w:rsidRDefault="00000000">
      <w:pPr>
        <w:spacing w:line="360" w:lineRule="auto"/>
        <w:ind w:left="-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Gráfico 10</w:t>
      </w:r>
    </w:p>
    <w:p w14:paraId="6BAB3BAF" w14:textId="77777777" w:rsidR="007F773F" w:rsidRDefault="00000000">
      <w:pPr>
        <w:spacing w:line="360" w:lineRule="auto"/>
        <w:ind w:left="-14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3DF6661" wp14:editId="1C6760BF">
            <wp:extent cx="5761045" cy="2743200"/>
            <wp:effectExtent l="0" t="0" r="0" b="0"/>
            <wp:docPr id="9" name="image8.png" descr="Gráfico de respostas do Formulários Google. Título da pergunta: Quais são os principais desafios para os próximos anos?&#10;&#10;*Pode responder mais de uma alternativa. Número de respostas: 4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áfico de respostas do Formulários Google. Título da pergunta: Quais são os principais desafios para os próximos anos?&#10;&#10;*Pode responder mais de uma alternativa. Número de respostas: 4 respostas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1DAA0D" w14:textId="77777777" w:rsidR="007F773F" w:rsidRDefault="00000000">
      <w:pPr>
        <w:spacing w:line="360" w:lineRule="auto"/>
        <w:ind w:left="-14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Fonte: Autoria própria, 2025</w:t>
      </w:r>
    </w:p>
    <w:p w14:paraId="441189C4" w14:textId="77777777" w:rsidR="007F773F" w:rsidRDefault="007F773F">
      <w:pPr>
        <w:spacing w:line="360" w:lineRule="auto"/>
        <w:ind w:left="-141"/>
        <w:jc w:val="both"/>
        <w:rPr>
          <w:b/>
          <w:sz w:val="24"/>
          <w:szCs w:val="24"/>
        </w:rPr>
      </w:pPr>
    </w:p>
    <w:p w14:paraId="6FDF0442" w14:textId="77777777" w:rsidR="007F773F" w:rsidRDefault="00000000">
      <w:pPr>
        <w:spacing w:line="360" w:lineRule="auto"/>
        <w:ind w:left="-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acordo com os entrevistados, para manter o sucesso a longo prazo é preciso investir na capacitação de bons colaboradores, visto que para eles esse será o maior desafio </w:t>
      </w:r>
      <w:r>
        <w:rPr>
          <w:sz w:val="24"/>
          <w:szCs w:val="24"/>
        </w:rPr>
        <w:lastRenderedPageBreak/>
        <w:t xml:space="preserve">para os próximos anos. Dessa forma, para continuar se destacando no mercado é necessário minimizar custos e otimizar o tempo de serviço junto à mão de obra. </w:t>
      </w:r>
    </w:p>
    <w:p w14:paraId="59B352EF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4F817783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34D2AA84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RESULTADOS E DISCUSSÃO</w:t>
      </w:r>
    </w:p>
    <w:p w14:paraId="10E46033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244B3AA1" w14:textId="77777777" w:rsidR="007F773F" w:rsidRDefault="00000000">
      <w:pPr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Este estudo busca fornecer uma análise aprofundada das práticas de gestão financeira no setor gráfico, permitindo identificar desafios recorrentes e oportunidades de melhoria. A partir dos dados coletados e analisados, espera-se alcançar os seguintes resultados:</w:t>
      </w:r>
    </w:p>
    <w:p w14:paraId="7514EB81" w14:textId="77777777" w:rsidR="007F773F" w:rsidRDefault="007F773F">
      <w:pPr>
        <w:spacing w:line="360" w:lineRule="auto"/>
        <w:ind w:firstLine="850"/>
        <w:jc w:val="both"/>
        <w:rPr>
          <w:sz w:val="24"/>
          <w:szCs w:val="24"/>
        </w:rPr>
      </w:pPr>
    </w:p>
    <w:p w14:paraId="3E9BBCD5" w14:textId="77777777" w:rsidR="007F773F" w:rsidRDefault="0000000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Mapeamento das principais dificuldades financeiras enfrentadas por empresas gráficas, especialmente em relação à precificação, controle de custos e fluxo de caixa.</w:t>
      </w:r>
    </w:p>
    <w:p w14:paraId="77A812B7" w14:textId="77777777" w:rsidR="007F773F" w:rsidRDefault="007F773F">
      <w:pPr>
        <w:spacing w:line="360" w:lineRule="auto"/>
        <w:ind w:left="1440"/>
        <w:jc w:val="both"/>
        <w:rPr>
          <w:sz w:val="24"/>
          <w:szCs w:val="24"/>
        </w:rPr>
      </w:pPr>
    </w:p>
    <w:p w14:paraId="05E2E06F" w14:textId="77777777" w:rsidR="007F773F" w:rsidRDefault="0000000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Propostas de estratégias financeiras que possam contribuir para uma gestão mais eficiente, aumentando a competitividade e a sustentabilidade do negócio.</w:t>
      </w:r>
    </w:p>
    <w:p w14:paraId="6BC8AFCE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0D0D557E" w14:textId="77777777" w:rsidR="007F773F" w:rsidRDefault="0000000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Recomendações para otimização de processos financeiros, considerando ferramentas como análise de demonstrações contábeis, indicadores de desempenho e planejamento estratégico.</w:t>
      </w:r>
    </w:p>
    <w:p w14:paraId="53958CBA" w14:textId="77777777" w:rsidR="007F773F" w:rsidRDefault="007F773F">
      <w:pPr>
        <w:spacing w:line="360" w:lineRule="auto"/>
        <w:ind w:left="1440"/>
        <w:jc w:val="both"/>
        <w:rPr>
          <w:sz w:val="24"/>
          <w:szCs w:val="24"/>
        </w:rPr>
      </w:pPr>
    </w:p>
    <w:p w14:paraId="2B44A020" w14:textId="77777777" w:rsidR="007F773F" w:rsidRDefault="00000000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Identificação de boas práticas aplicadas por empresas do setor, servindo como referência para outras organizações que buscam aprimorar sua gestão financeira.</w:t>
      </w:r>
    </w:p>
    <w:p w14:paraId="02BFBC54" w14:textId="77777777" w:rsidR="007F773F" w:rsidRDefault="007F773F">
      <w:pPr>
        <w:spacing w:line="360" w:lineRule="auto"/>
        <w:ind w:left="1440"/>
        <w:jc w:val="both"/>
        <w:rPr>
          <w:sz w:val="24"/>
          <w:szCs w:val="24"/>
        </w:rPr>
      </w:pPr>
    </w:p>
    <w:p w14:paraId="10A887AF" w14:textId="77777777" w:rsidR="007F773F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base na análise dos dados obtidos e nas contribuições teóricas abordadas, espera-se que este estudo ofereça uma compreensão aprofundada dos desafios e das práticas de gestão financeira no setor gráfico da Região Metropolitana de Ribeirão Preto. Além de mapear as principais dificuldades enfrentadas, como controle de custos, precificação e fluxo de caixa, o trabalho visa propor estratégias eficazes que possam ser aplicadas pelos gestores do setor. Pretende-se, ainda, fomentar a adoção de boas práticas financeiras e o uso de ferramentas de apoio à </w:t>
      </w:r>
      <w:r>
        <w:rPr>
          <w:sz w:val="24"/>
          <w:szCs w:val="24"/>
        </w:rPr>
        <w:lastRenderedPageBreak/>
        <w:t>decisão, contribuindo para uma gestão mais sustentável, eficiente e alinhada às exigências de um mercado em constante transformação.</w:t>
      </w:r>
    </w:p>
    <w:p w14:paraId="2C69FBA6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8E7ED30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4833B20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69804205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8719C58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3987D6B4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B447F40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DD27524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0DE4DD71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00FF92A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FD6942E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05FF6CF9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33045224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47D00612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285B5F6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EA2548B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492187D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3C22B89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B0CDC1F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7655153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64EDC29A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04F8BE7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6B6DD5B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4056CDFD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D294C42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45F68A8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2B3E9EFE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C664553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A7E4CD5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7A564C62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5BBD56F8" w14:textId="77777777" w:rsidR="007F773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REFERÊNCIAS</w:t>
      </w:r>
    </w:p>
    <w:p w14:paraId="09BE3C3E" w14:textId="77777777" w:rsidR="007F773F" w:rsidRDefault="007F773F">
      <w:pPr>
        <w:spacing w:line="360" w:lineRule="auto"/>
        <w:jc w:val="both"/>
        <w:rPr>
          <w:b/>
          <w:sz w:val="24"/>
          <w:szCs w:val="24"/>
        </w:rPr>
      </w:pPr>
    </w:p>
    <w:p w14:paraId="6219C953" w14:textId="77777777" w:rsidR="007F773F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ASSAF NETO, Alexandre. </w:t>
      </w:r>
      <w:r>
        <w:rPr>
          <w:b/>
          <w:sz w:val="24"/>
          <w:szCs w:val="24"/>
        </w:rPr>
        <w:t>Finanças corporativas e valor</w:t>
      </w:r>
      <w:r>
        <w:rPr>
          <w:sz w:val="24"/>
          <w:szCs w:val="24"/>
        </w:rPr>
        <w:t>. 7. ed. São Paulo: Atlas, 2012.</w:t>
      </w:r>
    </w:p>
    <w:p w14:paraId="124D54D7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3BBC6DDC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BRIGHAM, Eugene F.; EHRHARDT, Michael C. </w:t>
      </w:r>
      <w:r>
        <w:rPr>
          <w:b/>
          <w:sz w:val="24"/>
          <w:szCs w:val="24"/>
        </w:rPr>
        <w:t>Administração financeira: teoria e prática</w:t>
      </w:r>
      <w:r>
        <w:rPr>
          <w:sz w:val="24"/>
          <w:szCs w:val="24"/>
        </w:rPr>
        <w:t xml:space="preserve">. 14. ed. São Paulo: </w:t>
      </w:r>
      <w:proofErr w:type="spellStart"/>
      <w:r>
        <w:rPr>
          <w:sz w:val="24"/>
          <w:szCs w:val="24"/>
        </w:rPr>
        <w:t>Cengage</w:t>
      </w:r>
      <w:proofErr w:type="spellEnd"/>
      <w:r>
        <w:rPr>
          <w:sz w:val="24"/>
          <w:szCs w:val="24"/>
        </w:rPr>
        <w:t xml:space="preserve"> Learning, 2016.</w:t>
      </w:r>
    </w:p>
    <w:p w14:paraId="46CF5BC6" w14:textId="77777777" w:rsidR="007F773F" w:rsidRDefault="007F773F">
      <w:pPr>
        <w:spacing w:line="360" w:lineRule="auto"/>
        <w:jc w:val="both"/>
        <w:rPr>
          <w:sz w:val="24"/>
          <w:szCs w:val="24"/>
        </w:rPr>
      </w:pPr>
    </w:p>
    <w:p w14:paraId="1C00A661" w14:textId="77777777" w:rsidR="007F773F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GITMAN, Lawrence J. </w:t>
      </w:r>
      <w:r>
        <w:rPr>
          <w:b/>
          <w:sz w:val="24"/>
          <w:szCs w:val="24"/>
        </w:rPr>
        <w:t>Princípios de administração financeira</w:t>
      </w:r>
      <w:r>
        <w:rPr>
          <w:sz w:val="24"/>
          <w:szCs w:val="24"/>
        </w:rPr>
        <w:t>. 12. ed. São Paulo: Pearson Prentice Hall, 2010.</w:t>
      </w:r>
    </w:p>
    <w:sectPr w:rsidR="007F773F">
      <w:pgSz w:w="11909" w:h="16834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DD644FB-DD4D-444E-8C0E-5547FD98AB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BAC9108-FC30-44B3-9C69-968605CCA4D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B64D1"/>
    <w:multiLevelType w:val="multilevel"/>
    <w:tmpl w:val="1AC65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7865B6"/>
    <w:multiLevelType w:val="multilevel"/>
    <w:tmpl w:val="A7FA8D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257985602">
    <w:abstractNumId w:val="0"/>
  </w:num>
  <w:num w:numId="2" w16cid:durableId="665863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73F"/>
    <w:rsid w:val="00627CD2"/>
    <w:rsid w:val="007F773F"/>
    <w:rsid w:val="00A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595"/>
  <w15:docId w15:val="{06F775A0-D6DE-4692-B824-8332F2B8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A723D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723D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23D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23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23D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2AB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W3GNO2NPanFnE3Tl5BnKercdQ==">CgMxLjA4AHIhMWFVdU10N29obWYza19IQU5EUW1udTUyR2pZeGU4Znpl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1940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Financeiro</dc:creator>
  <cp:lastModifiedBy>Financeiro</cp:lastModifiedBy>
  <cp:revision>2</cp:revision>
  <dcterms:created xsi:type="dcterms:W3CDTF">2025-11-04T15:28:00Z</dcterms:created>
  <dcterms:modified xsi:type="dcterms:W3CDTF">2025-11-04T15:28:00Z</dcterms:modified>
</cp:coreProperties>
</file>