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E1669" w14:textId="77777777" w:rsidR="003C2A3A" w:rsidRDefault="00357229">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3D446058" wp14:editId="0330F5A7">
            <wp:extent cx="2397079" cy="725116"/>
            <wp:effectExtent l="0" t="0" r="0" b="0"/>
            <wp:docPr id="8"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7"/>
                    <a:srcRect/>
                    <a:stretch>
                      <a:fillRect/>
                    </a:stretch>
                  </pic:blipFill>
                  <pic:spPr>
                    <a:xfrm>
                      <a:off x="0" y="0"/>
                      <a:ext cx="2397079" cy="725116"/>
                    </a:xfrm>
                    <a:prstGeom prst="rect">
                      <a:avLst/>
                    </a:prstGeom>
                    <a:ln/>
                  </pic:spPr>
                </pic:pic>
              </a:graphicData>
            </a:graphic>
          </wp:inline>
        </w:drawing>
      </w:r>
    </w:p>
    <w:p w14:paraId="4FBEA7B0" w14:textId="77777777" w:rsidR="003C2A3A" w:rsidRDefault="003C2A3A">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6033FA34" w14:textId="77777777" w:rsidR="003C2A3A" w:rsidRDefault="00357229">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451292FA" w14:textId="77777777" w:rsidR="003C2A3A" w:rsidRDefault="003C2A3A">
      <w:pPr>
        <w:spacing w:after="0" w:line="240" w:lineRule="auto"/>
        <w:rPr>
          <w:rFonts w:ascii="Arial" w:eastAsia="Arial" w:hAnsi="Arial" w:cs="Arial"/>
        </w:rPr>
      </w:pPr>
    </w:p>
    <w:p w14:paraId="749D64D9" w14:textId="77777777" w:rsidR="003C2A3A" w:rsidRDefault="003C2A3A">
      <w:pPr>
        <w:spacing w:after="0" w:line="240" w:lineRule="auto"/>
        <w:jc w:val="center"/>
        <w:rPr>
          <w:rFonts w:ascii="Arial" w:eastAsia="Arial" w:hAnsi="Arial" w:cs="Arial"/>
          <w:b/>
          <w:sz w:val="24"/>
          <w:szCs w:val="24"/>
        </w:rPr>
      </w:pPr>
    </w:p>
    <w:p w14:paraId="5532C57A" w14:textId="77777777" w:rsidR="003C2A3A" w:rsidRDefault="00357229">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14:paraId="17CEC1B3" w14:textId="77777777" w:rsidR="003C2A3A" w:rsidRDefault="003C2A3A">
      <w:pPr>
        <w:spacing w:after="0" w:line="240" w:lineRule="auto"/>
        <w:jc w:val="center"/>
        <w:rPr>
          <w:rFonts w:ascii="Arial" w:eastAsia="Arial" w:hAnsi="Arial" w:cs="Arial"/>
          <w:b/>
          <w:sz w:val="24"/>
          <w:szCs w:val="24"/>
        </w:rPr>
      </w:pPr>
    </w:p>
    <w:p w14:paraId="71E9A479" w14:textId="77777777" w:rsidR="003C2A3A" w:rsidRDefault="003C2A3A">
      <w:pPr>
        <w:spacing w:after="0" w:line="240" w:lineRule="auto"/>
        <w:jc w:val="center"/>
        <w:rPr>
          <w:rFonts w:ascii="Arial" w:eastAsia="Arial" w:hAnsi="Arial" w:cs="Arial"/>
          <w:b/>
          <w:sz w:val="24"/>
          <w:szCs w:val="24"/>
        </w:rPr>
      </w:pPr>
    </w:p>
    <w:p w14:paraId="2B57BBDB" w14:textId="77777777" w:rsidR="003C2A3A" w:rsidRDefault="00357229">
      <w:pPr>
        <w:spacing w:after="0" w:line="240" w:lineRule="auto"/>
        <w:jc w:val="center"/>
        <w:rPr>
          <w:rFonts w:ascii="Arial" w:eastAsia="Arial" w:hAnsi="Arial" w:cs="Arial"/>
          <w:b/>
          <w:sz w:val="24"/>
          <w:szCs w:val="24"/>
        </w:rPr>
      </w:pPr>
      <w:r>
        <w:rPr>
          <w:rFonts w:ascii="Arial" w:eastAsia="Arial" w:hAnsi="Arial" w:cs="Arial"/>
          <w:b/>
          <w:sz w:val="24"/>
          <w:szCs w:val="24"/>
        </w:rPr>
        <w:t>De Eventos a Ecossistemas: Construindo um Hub de Inovação a partir de Feiras Empresariais</w:t>
      </w:r>
    </w:p>
    <w:p w14:paraId="5FCE8AD0" w14:textId="77777777" w:rsidR="003C2A3A" w:rsidRDefault="003C2A3A">
      <w:pPr>
        <w:spacing w:after="0" w:line="240" w:lineRule="auto"/>
        <w:rPr>
          <w:rFonts w:ascii="Arial" w:eastAsia="Arial" w:hAnsi="Arial" w:cs="Arial"/>
          <w:sz w:val="24"/>
          <w:szCs w:val="24"/>
        </w:rPr>
      </w:pPr>
    </w:p>
    <w:p w14:paraId="11B027A1" w14:textId="30A56DA9" w:rsidR="003C2A3A" w:rsidRDefault="00357229">
      <w:pPr>
        <w:spacing w:after="0" w:line="240" w:lineRule="auto"/>
        <w:jc w:val="right"/>
        <w:rPr>
          <w:rFonts w:ascii="Arial" w:eastAsia="Arial" w:hAnsi="Arial" w:cs="Arial"/>
          <w:sz w:val="24"/>
          <w:szCs w:val="24"/>
        </w:rPr>
      </w:pPr>
      <w:r>
        <w:rPr>
          <w:rFonts w:ascii="Arial" w:eastAsia="Arial" w:hAnsi="Arial" w:cs="Arial"/>
          <w:sz w:val="24"/>
          <w:szCs w:val="24"/>
        </w:rPr>
        <w:t>Nome do autor</w:t>
      </w:r>
      <w:r w:rsidR="000461E7">
        <w:rPr>
          <w:rFonts w:ascii="Arial" w:eastAsia="Arial" w:hAnsi="Arial" w:cs="Arial"/>
          <w:sz w:val="24"/>
          <w:szCs w:val="24"/>
        </w:rPr>
        <w:t>: Priscila De Sousa Lima</w:t>
      </w:r>
    </w:p>
    <w:p w14:paraId="2DED0BB4" w14:textId="7C38AE5C" w:rsidR="003C2A3A" w:rsidRDefault="00357229">
      <w:pPr>
        <w:spacing w:after="0" w:line="240" w:lineRule="auto"/>
        <w:jc w:val="right"/>
        <w:rPr>
          <w:rFonts w:ascii="Arial" w:eastAsia="Arial" w:hAnsi="Arial" w:cs="Arial"/>
          <w:sz w:val="24"/>
          <w:szCs w:val="24"/>
        </w:rPr>
      </w:pPr>
      <w:r>
        <w:rPr>
          <w:rFonts w:ascii="Arial" w:eastAsia="Arial" w:hAnsi="Arial" w:cs="Arial"/>
          <w:sz w:val="24"/>
          <w:szCs w:val="24"/>
        </w:rPr>
        <w:t>Nome do orientador</w:t>
      </w:r>
      <w:r w:rsidR="00C96111">
        <w:rPr>
          <w:rFonts w:ascii="Arial" w:eastAsia="Arial" w:hAnsi="Arial" w:cs="Arial"/>
          <w:sz w:val="24"/>
          <w:szCs w:val="24"/>
        </w:rPr>
        <w:t>:</w:t>
      </w:r>
      <w:r w:rsidR="00BA6946">
        <w:rPr>
          <w:rFonts w:ascii="Arial" w:eastAsia="Arial" w:hAnsi="Arial" w:cs="Arial"/>
          <w:sz w:val="24"/>
          <w:szCs w:val="24"/>
        </w:rPr>
        <w:t xml:space="preserve"> </w:t>
      </w:r>
      <w:r w:rsidR="00575E96">
        <w:rPr>
          <w:rFonts w:ascii="Arial" w:eastAsia="Arial" w:hAnsi="Arial" w:cs="Arial"/>
          <w:sz w:val="24"/>
          <w:szCs w:val="24"/>
        </w:rPr>
        <w:t>Marcos Sanches</w:t>
      </w:r>
    </w:p>
    <w:p w14:paraId="79E6C56A" w14:textId="77777777" w:rsidR="003C2A3A" w:rsidRDefault="003C2A3A">
      <w:pPr>
        <w:spacing w:after="0" w:line="240" w:lineRule="auto"/>
        <w:jc w:val="right"/>
        <w:rPr>
          <w:rFonts w:ascii="Arial" w:eastAsia="Arial" w:hAnsi="Arial" w:cs="Arial"/>
          <w:sz w:val="24"/>
          <w:szCs w:val="24"/>
        </w:rPr>
      </w:pPr>
    </w:p>
    <w:p w14:paraId="25306939" w14:textId="77777777" w:rsidR="003C2A3A" w:rsidRDefault="003C2A3A">
      <w:pPr>
        <w:spacing w:after="0" w:line="240" w:lineRule="auto"/>
        <w:jc w:val="right"/>
        <w:rPr>
          <w:rFonts w:ascii="Arial" w:eastAsia="Arial" w:hAnsi="Arial" w:cs="Arial"/>
          <w:sz w:val="24"/>
          <w:szCs w:val="24"/>
        </w:rPr>
      </w:pPr>
    </w:p>
    <w:p w14:paraId="4D4170F8" w14:textId="77777777" w:rsidR="003C2A3A" w:rsidRDefault="00357229">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6297BBF3" w14:textId="77777777" w:rsidR="003C2A3A" w:rsidRDefault="003C2A3A">
      <w:pPr>
        <w:spacing w:after="0" w:line="240" w:lineRule="auto"/>
        <w:rPr>
          <w:rFonts w:ascii="Arial" w:eastAsia="Arial" w:hAnsi="Arial" w:cs="Arial"/>
          <w:b/>
          <w:sz w:val="24"/>
          <w:szCs w:val="24"/>
        </w:rPr>
      </w:pPr>
    </w:p>
    <w:p w14:paraId="72123BA8" w14:textId="77777777" w:rsidR="003C2A3A" w:rsidRDefault="00357229">
      <w:pPr>
        <w:spacing w:after="0" w:line="240" w:lineRule="auto"/>
        <w:jc w:val="both"/>
        <w:rPr>
          <w:rFonts w:ascii="Arial" w:eastAsia="Arial" w:hAnsi="Arial" w:cs="Arial"/>
          <w:sz w:val="24"/>
          <w:szCs w:val="24"/>
        </w:rPr>
      </w:pPr>
      <w:r>
        <w:rPr>
          <w:rFonts w:ascii="Arial" w:eastAsia="Arial" w:hAnsi="Arial" w:cs="Arial"/>
          <w:sz w:val="24"/>
          <w:szCs w:val="24"/>
        </w:rPr>
        <w:t>Este trabalho explora o papel das feiras empresariais como catalisadoras na construção de hubs de inovação, transformando eventos pontuais em ecossistemas contínuos de desenvolvimento e colaboração. Com o crescente interesse em inovação e empreendedorismo, as feiras empresariais se destacam não apenas como espaços de exposição e networking, mas também como plataformas estratégicas para a criação de ambientes dinâmicos e integrados que promovem a inovação aberta. O objetivo deste trabalho é analisar como ess</w:t>
      </w:r>
      <w:r>
        <w:rPr>
          <w:rFonts w:ascii="Arial" w:eastAsia="Arial" w:hAnsi="Arial" w:cs="Arial"/>
          <w:sz w:val="24"/>
          <w:szCs w:val="24"/>
        </w:rPr>
        <w:t>es eventos podem evoluir para hubs de inovação sustentáveis, envolvendo múltiplos stakeholders, como startups, empresas consolidadas, investidores, e instituições de ensino e pesquisa. A metodologia utilizada incluiu uma revisão bibliográfica sobre hubs de inovação e estudos de caso de feiras empresariais que evoluíram para ecossistemas de inovação. Os resultados indicam que a transformação de feiras em hubs de inovação depende de fatores como o alinhamento estratégico dos objetivos dos participantes, a cri</w:t>
      </w:r>
      <w:r>
        <w:rPr>
          <w:rFonts w:ascii="Arial" w:eastAsia="Arial" w:hAnsi="Arial" w:cs="Arial"/>
          <w:sz w:val="24"/>
          <w:szCs w:val="24"/>
        </w:rPr>
        <w:t>ação de ambientes colaborativos, e a implementação de ferramentas que facilitem o contínuo engajamento pós-evento. Conclui-se que, para que uma feira empresarial se transforme em um hub de inovação, é necessário um planejamento que vá além da logística do evento, incorporando estratégias de longo prazo que envolvam todos os participantes em um ciclo contínuo de inovação e desenvolvimento.</w:t>
      </w:r>
    </w:p>
    <w:p w14:paraId="408788D4" w14:textId="77777777" w:rsidR="003C2A3A" w:rsidRDefault="003C2A3A">
      <w:pPr>
        <w:spacing w:after="0" w:line="240" w:lineRule="auto"/>
        <w:jc w:val="both"/>
        <w:rPr>
          <w:rFonts w:ascii="Arial" w:eastAsia="Arial" w:hAnsi="Arial" w:cs="Arial"/>
          <w:sz w:val="24"/>
          <w:szCs w:val="24"/>
        </w:rPr>
      </w:pPr>
    </w:p>
    <w:p w14:paraId="2A98FCF7" w14:textId="77777777" w:rsidR="003C2A3A" w:rsidRDefault="00357229">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feiras empresariais, inovação, hubs de inovação, ecossistemas de inovação, empreendedorismo.</w:t>
      </w:r>
    </w:p>
    <w:p w14:paraId="4A2D624D" w14:textId="77777777" w:rsidR="003C2A3A" w:rsidRDefault="003C2A3A">
      <w:pPr>
        <w:spacing w:after="0" w:line="240" w:lineRule="auto"/>
        <w:jc w:val="both"/>
        <w:rPr>
          <w:rFonts w:ascii="Arial" w:eastAsia="Arial" w:hAnsi="Arial" w:cs="Arial"/>
          <w:sz w:val="24"/>
          <w:szCs w:val="24"/>
        </w:rPr>
      </w:pPr>
    </w:p>
    <w:p w14:paraId="4A210441" w14:textId="77777777" w:rsidR="003C2A3A" w:rsidRDefault="003C2A3A">
      <w:pPr>
        <w:spacing w:after="0" w:line="240" w:lineRule="auto"/>
        <w:jc w:val="center"/>
        <w:rPr>
          <w:rFonts w:ascii="Arial" w:eastAsia="Arial" w:hAnsi="Arial" w:cs="Arial"/>
          <w:b/>
          <w:sz w:val="24"/>
          <w:szCs w:val="24"/>
        </w:rPr>
      </w:pPr>
    </w:p>
    <w:p w14:paraId="6FAD1B1C" w14:textId="77777777" w:rsidR="003C2A3A" w:rsidRDefault="00357229">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5EF5F7C8" w14:textId="77777777" w:rsidR="003C2A3A" w:rsidRDefault="003C2A3A">
      <w:pPr>
        <w:spacing w:after="0" w:line="240" w:lineRule="auto"/>
        <w:jc w:val="both"/>
        <w:rPr>
          <w:rFonts w:ascii="Arial" w:eastAsia="Arial" w:hAnsi="Arial" w:cs="Arial"/>
          <w:b/>
          <w:sz w:val="24"/>
          <w:szCs w:val="24"/>
        </w:rPr>
      </w:pPr>
    </w:p>
    <w:p w14:paraId="1D2FA22E" w14:textId="77777777" w:rsidR="003C2A3A" w:rsidRDefault="00357229">
      <w:pPr>
        <w:spacing w:after="0" w:line="240" w:lineRule="auto"/>
        <w:jc w:val="both"/>
        <w:rPr>
          <w:rFonts w:ascii="Arial" w:eastAsia="Arial" w:hAnsi="Arial" w:cs="Arial"/>
          <w:sz w:val="24"/>
          <w:szCs w:val="24"/>
        </w:rPr>
      </w:pPr>
      <w:r>
        <w:rPr>
          <w:rFonts w:ascii="Arial" w:eastAsia="Arial" w:hAnsi="Arial" w:cs="Arial"/>
          <w:sz w:val="24"/>
          <w:szCs w:val="24"/>
        </w:rPr>
        <w:t xml:space="preserve">This work explores the role of business fairs as catalysts in the creation of innovation hubs, transforming one-time events into continuous ecosystems of development and collaboration. With the growing interest in innovation and entrepreneurship, business fairs stand out not only as spaces for exhibition and networking but also as strategic platforms for the creation of dynamic and integrated environments that promote open </w:t>
      </w:r>
      <w:r>
        <w:rPr>
          <w:rFonts w:ascii="Arial" w:eastAsia="Arial" w:hAnsi="Arial" w:cs="Arial"/>
          <w:sz w:val="24"/>
          <w:szCs w:val="24"/>
        </w:rPr>
        <w:lastRenderedPageBreak/>
        <w:t xml:space="preserve">innovation. The aim of this work is to analyze how these events can evolve into sustainable innovation hubs, involving multiple stakeholders such as startups, established companies, investors, and educational and research institutions. The methodology used included a literature review on innovation hubs and case studies of business fairs that have evolved into innovation ecosystems. The results indicate that the transformation of fairs into innovation hubs depends on factors such as the strategic alignment </w:t>
      </w:r>
      <w:r>
        <w:rPr>
          <w:rFonts w:ascii="Arial" w:eastAsia="Arial" w:hAnsi="Arial" w:cs="Arial"/>
          <w:sz w:val="24"/>
          <w:szCs w:val="24"/>
        </w:rPr>
        <w:t>of participants' objectives, the creation of collaborative environments, and the implementation of tools that facilitate continuous post-event engagement. It is concluded that for a business fair to transform into an innovation hub, planning is required that goes beyond event logistics, incorporating long-term strategies that engage all participants in a continuous cycle of innovation and development.</w:t>
      </w:r>
    </w:p>
    <w:p w14:paraId="476D6F1D" w14:textId="77777777" w:rsidR="003C2A3A" w:rsidRDefault="003C2A3A">
      <w:pPr>
        <w:spacing w:after="0" w:line="240" w:lineRule="auto"/>
        <w:jc w:val="both"/>
        <w:rPr>
          <w:rFonts w:ascii="Arial" w:eastAsia="Arial" w:hAnsi="Arial" w:cs="Arial"/>
          <w:sz w:val="24"/>
          <w:szCs w:val="24"/>
        </w:rPr>
      </w:pPr>
    </w:p>
    <w:p w14:paraId="4C4C9269" w14:textId="77777777" w:rsidR="003C2A3A" w:rsidRDefault="00357229">
      <w:pPr>
        <w:spacing w:after="0" w:line="24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business fairs, innovation, innovation hubs, innovation ecosystems, entrepreneurship.</w:t>
      </w:r>
    </w:p>
    <w:p w14:paraId="3099AF0C" w14:textId="77777777" w:rsidR="003C2A3A" w:rsidRDefault="003C2A3A">
      <w:pPr>
        <w:spacing w:after="0" w:line="240" w:lineRule="auto"/>
        <w:jc w:val="both"/>
        <w:rPr>
          <w:rFonts w:ascii="Arial" w:eastAsia="Arial" w:hAnsi="Arial" w:cs="Arial"/>
          <w:sz w:val="24"/>
          <w:szCs w:val="24"/>
        </w:rPr>
      </w:pPr>
    </w:p>
    <w:p w14:paraId="12DD1E3A" w14:textId="77777777" w:rsidR="003C2A3A" w:rsidRDefault="003C2A3A">
      <w:pPr>
        <w:spacing w:after="0" w:line="240" w:lineRule="auto"/>
        <w:jc w:val="both"/>
        <w:rPr>
          <w:rFonts w:ascii="Arial" w:eastAsia="Arial" w:hAnsi="Arial" w:cs="Arial"/>
          <w:sz w:val="24"/>
          <w:szCs w:val="24"/>
        </w:rPr>
      </w:pPr>
    </w:p>
    <w:p w14:paraId="47DD59C2" w14:textId="77777777" w:rsidR="003C2A3A" w:rsidRDefault="00357229">
      <w:pPr>
        <w:spacing w:after="0" w:line="240" w:lineRule="auto"/>
        <w:jc w:val="both"/>
        <w:rPr>
          <w:rFonts w:ascii="Arial" w:eastAsia="Arial" w:hAnsi="Arial" w:cs="Arial"/>
          <w:b/>
          <w:sz w:val="24"/>
          <w:szCs w:val="24"/>
        </w:rPr>
      </w:pPr>
      <w:r>
        <w:rPr>
          <w:rFonts w:ascii="Arial" w:eastAsia="Arial" w:hAnsi="Arial" w:cs="Arial"/>
          <w:b/>
          <w:sz w:val="24"/>
          <w:szCs w:val="24"/>
        </w:rPr>
        <w:t xml:space="preserve">INTRODUÇÃO </w:t>
      </w:r>
    </w:p>
    <w:p w14:paraId="11C93448" w14:textId="77777777" w:rsidR="003C2A3A" w:rsidRDefault="003C2A3A">
      <w:pPr>
        <w:spacing w:after="0" w:line="240" w:lineRule="auto"/>
        <w:jc w:val="both"/>
        <w:rPr>
          <w:rFonts w:ascii="Arial" w:eastAsia="Arial" w:hAnsi="Arial" w:cs="Arial"/>
          <w:sz w:val="24"/>
          <w:szCs w:val="24"/>
        </w:rPr>
      </w:pPr>
    </w:p>
    <w:p w14:paraId="6EE76899" w14:textId="77777777" w:rsidR="003C2A3A" w:rsidRDefault="00357229">
      <w:pPr>
        <w:spacing w:after="0" w:line="360" w:lineRule="auto"/>
        <w:ind w:firstLine="708"/>
        <w:jc w:val="both"/>
        <w:rPr>
          <w:rFonts w:ascii="Arial" w:eastAsia="Arial" w:hAnsi="Arial" w:cs="Arial"/>
          <w:sz w:val="24"/>
          <w:szCs w:val="24"/>
        </w:rPr>
      </w:pPr>
      <w:r>
        <w:rPr>
          <w:rFonts w:ascii="Arial" w:eastAsia="Arial" w:hAnsi="Arial" w:cs="Arial"/>
          <w:sz w:val="24"/>
          <w:szCs w:val="24"/>
        </w:rPr>
        <w:t>Nos últimos anos, as feiras empresariais têm evoluído de eventos pontuais para plataformas estratégicas que catalisam a criação de ecossistemas de inovação. Esses eventos não apenas reúnem expositores e visitantes, mas também facilitam interações entre startups, empresas estabelecidas, investidores, instituições de ensino e governo, criando ambientes colaborativos conhecidos como hubs de inovação. Essa transformação é impulsionada pela necessidade crescente de inovação aberta e pela busca de novos modelos d</w:t>
      </w:r>
      <w:r>
        <w:rPr>
          <w:rFonts w:ascii="Arial" w:eastAsia="Arial" w:hAnsi="Arial" w:cs="Arial"/>
          <w:sz w:val="24"/>
          <w:szCs w:val="24"/>
        </w:rPr>
        <w:t>e negócios que promovam o desenvolvimento sustentável e a competitividade.</w:t>
      </w:r>
    </w:p>
    <w:p w14:paraId="3EA4A97F" w14:textId="77777777" w:rsidR="003C2A3A" w:rsidRDefault="00357229">
      <w:pPr>
        <w:spacing w:after="0" w:line="360" w:lineRule="auto"/>
        <w:ind w:firstLine="708"/>
        <w:jc w:val="both"/>
        <w:rPr>
          <w:rFonts w:ascii="Arial" w:eastAsia="Arial" w:hAnsi="Arial" w:cs="Arial"/>
          <w:sz w:val="24"/>
          <w:szCs w:val="24"/>
        </w:rPr>
      </w:pPr>
      <w:r>
        <w:rPr>
          <w:rFonts w:ascii="Arial" w:eastAsia="Arial" w:hAnsi="Arial" w:cs="Arial"/>
          <w:sz w:val="24"/>
          <w:szCs w:val="24"/>
        </w:rPr>
        <w:t>A problemática central deste estudo reside na compreensão de como as feiras empresariais podem ser estruturadas e geridas para evoluírem em hubs de inovação eficientes e duradouros. Esse desafio inclui a necessidade de engajamento contínuo entre os participantes, a criação de uma infraestrutura adequada e a implementação de estratégias que favoreçam a colaboração e o compartilhamento de conhecimento. Apesar do potencial identificado, a transição de eventos para ecossistemas inovadores requer um planejamento</w:t>
      </w:r>
      <w:r>
        <w:rPr>
          <w:rFonts w:ascii="Arial" w:eastAsia="Arial" w:hAnsi="Arial" w:cs="Arial"/>
          <w:sz w:val="24"/>
          <w:szCs w:val="24"/>
        </w:rPr>
        <w:t xml:space="preserve"> que vá além da organização do evento, englobando uma visão de longo prazo que considera os interesses de todos os stakeholders envolvidos.</w:t>
      </w:r>
    </w:p>
    <w:p w14:paraId="4E0746FA" w14:textId="77777777" w:rsidR="003C2A3A" w:rsidRDefault="00357229">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objetivo deste trabalho é investigar os fatores críticos para a transformação de feiras empresariais em hubs de inovação, explorando as práticas, desafios e oportunidades associadas a essa evolução. A pesquisa analisa casos de sucesso e modelos de operação de hubs, discutindo como esses espaços podem ser </w:t>
      </w:r>
      <w:r>
        <w:rPr>
          <w:rFonts w:ascii="Arial" w:eastAsia="Arial" w:hAnsi="Arial" w:cs="Arial"/>
          <w:sz w:val="24"/>
          <w:szCs w:val="24"/>
        </w:rPr>
        <w:lastRenderedPageBreak/>
        <w:t>estruturados para maximizar o impacto econômico e social no ambiente de negócios. Com base em uma revisão de literatura sobre habitats de inovação e estudos de caso de eventos que se transformaram em ecossistemas colaborativos, o estudo busca fornecer diretrizes para a criação de hubs de inovação sustentáveis, destacando o papel central das feiras empresariais nesse processo.</w:t>
      </w:r>
    </w:p>
    <w:p w14:paraId="083AB67F" w14:textId="77777777" w:rsidR="003C2A3A" w:rsidRDefault="00357229">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Os resultados esperados incluem a identificação de melhores práticas para a gestão de hubs de inovação, bem como recomendações para organizadores de feiras empresariais que desejam ampliar o impacto de seus eventos, transformando-os em plataformas de inovação contínua. Ao final, este trabalho pretende contribuir para o entendimento de como eventos empresariais podem evoluir para se tornarem verdadeiros motores de inovação, alinhando-se às necessidades do mercado e aos objetivos de desenvolvimento econômico </w:t>
      </w:r>
      <w:r>
        <w:rPr>
          <w:rFonts w:ascii="Arial" w:eastAsia="Arial" w:hAnsi="Arial" w:cs="Arial"/>
          <w:sz w:val="24"/>
          <w:szCs w:val="24"/>
        </w:rPr>
        <w:t>e tecnológico das regiões em que estão inseridos.</w:t>
      </w:r>
    </w:p>
    <w:p w14:paraId="4F77D92A" w14:textId="77777777" w:rsidR="003C2A3A" w:rsidRDefault="003C2A3A">
      <w:pPr>
        <w:spacing w:after="0" w:line="360" w:lineRule="auto"/>
        <w:jc w:val="both"/>
        <w:rPr>
          <w:rFonts w:ascii="Arial" w:eastAsia="Arial" w:hAnsi="Arial" w:cs="Arial"/>
          <w:sz w:val="24"/>
          <w:szCs w:val="24"/>
        </w:rPr>
      </w:pPr>
    </w:p>
    <w:p w14:paraId="43D2EE7C" w14:textId="77777777" w:rsidR="003C2A3A" w:rsidRDefault="003C2A3A">
      <w:pPr>
        <w:spacing w:after="0" w:line="360" w:lineRule="auto"/>
        <w:jc w:val="both"/>
        <w:rPr>
          <w:rFonts w:ascii="Arial" w:eastAsia="Arial" w:hAnsi="Arial" w:cs="Arial"/>
          <w:sz w:val="24"/>
          <w:szCs w:val="24"/>
        </w:rPr>
      </w:pPr>
    </w:p>
    <w:p w14:paraId="0E13D6CE" w14:textId="77777777" w:rsidR="003C2A3A" w:rsidRDefault="00357229">
      <w:pPr>
        <w:spacing w:after="0" w:line="240" w:lineRule="auto"/>
        <w:jc w:val="both"/>
        <w:rPr>
          <w:rFonts w:ascii="Arial" w:eastAsia="Arial" w:hAnsi="Arial" w:cs="Arial"/>
          <w:b/>
          <w:sz w:val="24"/>
          <w:szCs w:val="24"/>
        </w:rPr>
      </w:pPr>
      <w:r>
        <w:rPr>
          <w:rFonts w:ascii="Arial" w:eastAsia="Arial" w:hAnsi="Arial" w:cs="Arial"/>
          <w:b/>
          <w:sz w:val="24"/>
          <w:szCs w:val="24"/>
        </w:rPr>
        <w:t>REFERENCIAL TEÓRICO</w:t>
      </w:r>
    </w:p>
    <w:p w14:paraId="2A244274" w14:textId="77777777" w:rsidR="003C2A3A" w:rsidRDefault="003C2A3A">
      <w:pPr>
        <w:spacing w:after="0" w:line="240" w:lineRule="auto"/>
        <w:jc w:val="both"/>
        <w:rPr>
          <w:rFonts w:ascii="Arial" w:eastAsia="Arial" w:hAnsi="Arial" w:cs="Arial"/>
          <w:sz w:val="24"/>
          <w:szCs w:val="24"/>
        </w:rPr>
      </w:pPr>
    </w:p>
    <w:p w14:paraId="4C1616A9" w14:textId="77777777" w:rsidR="003C2A3A" w:rsidRDefault="00357229">
      <w:pPr>
        <w:spacing w:line="360" w:lineRule="auto"/>
        <w:ind w:firstLine="708"/>
        <w:jc w:val="both"/>
        <w:rPr>
          <w:b/>
        </w:rPr>
      </w:pPr>
      <w:r>
        <w:rPr>
          <w:rFonts w:ascii="Arial" w:eastAsia="Arial" w:hAnsi="Arial" w:cs="Arial"/>
          <w:b/>
          <w:sz w:val="24"/>
          <w:szCs w:val="24"/>
        </w:rPr>
        <w:t>2.1 Inovação Aberta</w:t>
      </w:r>
    </w:p>
    <w:p w14:paraId="067025EB" w14:textId="77777777" w:rsidR="003C2A3A" w:rsidRDefault="00357229">
      <w:pPr>
        <w:pStyle w:val="Heading3"/>
        <w:keepNext w:val="0"/>
        <w:keepLines w:val="0"/>
        <w:spacing w:line="360" w:lineRule="auto"/>
        <w:ind w:firstLine="708"/>
        <w:jc w:val="both"/>
        <w:rPr>
          <w:rFonts w:ascii="Arial" w:eastAsia="Arial" w:hAnsi="Arial" w:cs="Arial"/>
          <w:sz w:val="26"/>
          <w:szCs w:val="26"/>
        </w:rPr>
      </w:pPr>
      <w:bookmarkStart w:id="0" w:name="_heading=h.506urlx1qxvb" w:colFirst="0" w:colLast="0"/>
      <w:bookmarkEnd w:id="0"/>
      <w:r>
        <w:rPr>
          <w:rFonts w:ascii="Arial" w:eastAsia="Arial" w:hAnsi="Arial" w:cs="Arial"/>
          <w:sz w:val="24"/>
          <w:szCs w:val="24"/>
        </w:rPr>
        <w:t>2.1.1 Definição e Evolução do Conceito</w:t>
      </w:r>
    </w:p>
    <w:p w14:paraId="176B57A7"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O conceito de inovação aberta foi popularizado por Henry Chesbrough (2006), que o definiu como um modelo em que as organizações utilizam tanto ideias internas quanto externas para promover a inovação. Ao contrário do modelo tradicional de inovação fechada, onde as empresas controlam rigidamente o desenvolvimento e a comercialização de inovações, a inovação aberta incentiva a colaboração com agentes externos, como startups, universidades e outros parceiros.</w:t>
      </w:r>
    </w:p>
    <w:p w14:paraId="0C0E6CC0"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Esse modelo tem ganhado cada vez mais relevância no contexto das feiras empresariais, pois essas plataformas oferecem um ambiente propício para que diferentes atores da cadeia de valor se conectem e colaborem. Segundo Chesbrough (2006), a inovação aberta se tornou essencial em um mundo onde o conhecimento é amplamente distribuído e as empresas precisam acessar esse conhecimento externo para se manterem competitivas.</w:t>
      </w:r>
    </w:p>
    <w:p w14:paraId="206EB561" w14:textId="77777777" w:rsidR="003C2A3A" w:rsidRDefault="00357229">
      <w:pPr>
        <w:pStyle w:val="Heading3"/>
        <w:keepNext w:val="0"/>
        <w:keepLines w:val="0"/>
        <w:spacing w:line="360" w:lineRule="auto"/>
        <w:ind w:firstLine="708"/>
        <w:jc w:val="both"/>
        <w:rPr>
          <w:rFonts w:ascii="Arial" w:eastAsia="Arial" w:hAnsi="Arial" w:cs="Arial"/>
          <w:sz w:val="26"/>
          <w:szCs w:val="26"/>
        </w:rPr>
      </w:pPr>
      <w:bookmarkStart w:id="1" w:name="_heading=h.lievw3pbmqdp" w:colFirst="0" w:colLast="0"/>
      <w:bookmarkEnd w:id="1"/>
      <w:r>
        <w:rPr>
          <w:rFonts w:ascii="Arial" w:eastAsia="Arial" w:hAnsi="Arial" w:cs="Arial"/>
          <w:sz w:val="24"/>
          <w:szCs w:val="24"/>
        </w:rPr>
        <w:t>2.1.2 Aplicação da Inovação Aberta em Feiras Empresariais</w:t>
      </w:r>
    </w:p>
    <w:p w14:paraId="5231037C"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Feiras empresariais, antes focadas exclusivamente na exposição de produtos e serviços, têm se transformado em ambientes de inovação aberta. Tidd e Bessant (2015), destacam que a interação entre startups, investidores, universidades e grandes empresas em feiras gera oportunidades de inovação colaborativa. Assim, a inovação aberta transforma esses eventos em espaços onde novas soluções e produtos podem ser co-criados. Essa interação entre diferentes atores facilita a troca de ideias e a formação de parcerias </w:t>
      </w:r>
      <w:r>
        <w:rPr>
          <w:rFonts w:ascii="Arial" w:eastAsia="Arial" w:hAnsi="Arial" w:cs="Arial"/>
          <w:sz w:val="24"/>
          <w:szCs w:val="24"/>
        </w:rPr>
        <w:t>estratégicas, promovendo um ecossistema inovador.</w:t>
      </w:r>
    </w:p>
    <w:p w14:paraId="3D5F7D32" w14:textId="77777777" w:rsidR="003C2A3A" w:rsidRDefault="00357229">
      <w:pPr>
        <w:pBdr>
          <w:top w:val="nil"/>
          <w:left w:val="nil"/>
          <w:bottom w:val="nil"/>
          <w:right w:val="nil"/>
          <w:between w:val="nil"/>
        </w:pBdr>
        <w:spacing w:line="360" w:lineRule="auto"/>
        <w:ind w:firstLine="708"/>
        <w:jc w:val="both"/>
        <w:rPr>
          <w:rFonts w:ascii="Arial" w:eastAsia="Arial" w:hAnsi="Arial" w:cs="Arial"/>
          <w:b/>
          <w:sz w:val="24"/>
          <w:szCs w:val="24"/>
        </w:rPr>
      </w:pPr>
      <w:r>
        <w:rPr>
          <w:rFonts w:ascii="Arial" w:eastAsia="Arial" w:hAnsi="Arial" w:cs="Arial"/>
          <w:b/>
          <w:sz w:val="24"/>
          <w:szCs w:val="24"/>
        </w:rPr>
        <w:t>2.2 Hubs de Inovação</w:t>
      </w:r>
    </w:p>
    <w:p w14:paraId="1352B624" w14:textId="77777777" w:rsidR="003C2A3A" w:rsidRDefault="00357229">
      <w:pPr>
        <w:pBdr>
          <w:top w:val="nil"/>
          <w:left w:val="nil"/>
          <w:bottom w:val="nil"/>
          <w:right w:val="nil"/>
          <w:between w:val="nil"/>
        </w:pBdr>
        <w:spacing w:line="360" w:lineRule="auto"/>
        <w:ind w:firstLine="708"/>
        <w:jc w:val="both"/>
        <w:rPr>
          <w:rFonts w:ascii="Arial" w:eastAsia="Arial" w:hAnsi="Arial" w:cs="Arial"/>
          <w:b/>
          <w:sz w:val="26"/>
          <w:szCs w:val="26"/>
        </w:rPr>
      </w:pPr>
      <w:r>
        <w:rPr>
          <w:rFonts w:ascii="Arial" w:eastAsia="Arial" w:hAnsi="Arial" w:cs="Arial"/>
          <w:b/>
          <w:sz w:val="24"/>
          <w:szCs w:val="24"/>
        </w:rPr>
        <w:t>2.2.1 Definição e Características</w:t>
      </w:r>
    </w:p>
    <w:p w14:paraId="672247C9"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Hubs de inovação são espaços, físicos ou virtuais, que facilitam a colaboração entre diversos agentes inovadores, como empreendedores, universidades e grandes corporações. De acordo com Santos (2020), esses hubs promovem um ambiente favorável ao desenvolvimento de startups, conectando diversas fontes de conhecimento e recursos. A troca constante de informações e o suporte tecnológico são elementos cruciais para o sucesso desses hubs. Eles criam oportunidades de networking e de desenvolvimento conjunto de no</w:t>
      </w:r>
      <w:r>
        <w:rPr>
          <w:rFonts w:ascii="Arial" w:eastAsia="Arial" w:hAnsi="Arial" w:cs="Arial"/>
          <w:sz w:val="24"/>
          <w:szCs w:val="24"/>
        </w:rPr>
        <w:t>vas tecnologias, sendo essenciais para o crescimento das economias modernas.</w:t>
      </w:r>
    </w:p>
    <w:p w14:paraId="2928D984" w14:textId="77777777" w:rsidR="003C2A3A" w:rsidRDefault="00357229">
      <w:pPr>
        <w:pStyle w:val="Heading3"/>
        <w:keepNext w:val="0"/>
        <w:keepLines w:val="0"/>
        <w:spacing w:line="360" w:lineRule="auto"/>
        <w:ind w:firstLine="708"/>
        <w:jc w:val="both"/>
        <w:rPr>
          <w:rFonts w:ascii="Arial" w:eastAsia="Arial" w:hAnsi="Arial" w:cs="Arial"/>
          <w:sz w:val="26"/>
          <w:szCs w:val="26"/>
        </w:rPr>
      </w:pPr>
      <w:bookmarkStart w:id="2" w:name="_heading=h.f3lram25vi1g" w:colFirst="0" w:colLast="0"/>
      <w:bookmarkEnd w:id="2"/>
      <w:r>
        <w:rPr>
          <w:rFonts w:ascii="Arial" w:eastAsia="Arial" w:hAnsi="Arial" w:cs="Arial"/>
          <w:sz w:val="24"/>
          <w:szCs w:val="24"/>
        </w:rPr>
        <w:t>2.2.2 Transformação de Feiras Empresariais em Hubs de Inovação</w:t>
      </w:r>
    </w:p>
    <w:p w14:paraId="1F2D5B39"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A ideia de transformar feiras empresariais em hubs de inovação vem sendo discutida por autores como Faccin (2020), que argumenta que o sucesso de um hub de inovação depende da criação de uma infraestrutura que sustente a colaboração contínua, mesmo após o término do evento. Ferramentas digitais, como plataformas de networking e comunicação, são essenciais para manter a troca de informações entre os participantes, transformando feiras em espaços de inovação contínua.</w:t>
      </w:r>
    </w:p>
    <w:p w14:paraId="2A114B03" w14:textId="77777777" w:rsidR="003C2A3A" w:rsidRDefault="00357229">
      <w:pPr>
        <w:pStyle w:val="Heading3"/>
        <w:keepNext w:val="0"/>
        <w:keepLines w:val="0"/>
        <w:pBdr>
          <w:top w:val="nil"/>
          <w:left w:val="nil"/>
          <w:bottom w:val="nil"/>
          <w:right w:val="nil"/>
          <w:between w:val="nil"/>
        </w:pBdr>
        <w:spacing w:line="360" w:lineRule="auto"/>
        <w:ind w:firstLine="708"/>
        <w:jc w:val="both"/>
        <w:rPr>
          <w:rFonts w:ascii="Arial" w:eastAsia="Arial" w:hAnsi="Arial" w:cs="Arial"/>
          <w:sz w:val="24"/>
          <w:szCs w:val="24"/>
        </w:rPr>
      </w:pPr>
      <w:bookmarkStart w:id="3" w:name="_heading=h.2ltzzig5y9d" w:colFirst="0" w:colLast="0"/>
      <w:bookmarkEnd w:id="3"/>
      <w:r>
        <w:rPr>
          <w:rFonts w:ascii="Arial" w:eastAsia="Arial" w:hAnsi="Arial" w:cs="Arial"/>
          <w:sz w:val="24"/>
          <w:szCs w:val="24"/>
        </w:rPr>
        <w:t>2.3 Ecossistemas de Inovação</w:t>
      </w:r>
    </w:p>
    <w:p w14:paraId="7477797E" w14:textId="77777777" w:rsidR="003C2A3A" w:rsidRDefault="00357229">
      <w:pPr>
        <w:pStyle w:val="Heading3"/>
        <w:keepNext w:val="0"/>
        <w:keepLines w:val="0"/>
        <w:pBdr>
          <w:top w:val="nil"/>
          <w:left w:val="nil"/>
          <w:bottom w:val="nil"/>
          <w:right w:val="nil"/>
          <w:between w:val="nil"/>
        </w:pBdr>
        <w:spacing w:line="360" w:lineRule="auto"/>
        <w:ind w:firstLine="708"/>
        <w:jc w:val="both"/>
        <w:rPr>
          <w:rFonts w:ascii="Arial" w:eastAsia="Arial" w:hAnsi="Arial" w:cs="Arial"/>
          <w:sz w:val="26"/>
          <w:szCs w:val="26"/>
        </w:rPr>
      </w:pPr>
      <w:bookmarkStart w:id="4" w:name="_heading=h.qamh7iw5s1jl" w:colFirst="0" w:colLast="0"/>
      <w:bookmarkEnd w:id="4"/>
      <w:r>
        <w:rPr>
          <w:rFonts w:ascii="Arial" w:eastAsia="Arial" w:hAnsi="Arial" w:cs="Arial"/>
          <w:sz w:val="24"/>
          <w:szCs w:val="24"/>
        </w:rPr>
        <w:t>2.3.1 Definição e Elementos Estruturais</w:t>
      </w:r>
    </w:p>
    <w:p w14:paraId="267CDAF3"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Ecossistemas de inovação são redes formadas por múltiplos stakeholders, incluindo empresas, universidades, governo e investidores, que colaboram para o </w:t>
      </w:r>
      <w:r>
        <w:rPr>
          <w:rFonts w:ascii="Arial" w:eastAsia="Arial" w:hAnsi="Arial" w:cs="Arial"/>
          <w:sz w:val="24"/>
          <w:szCs w:val="24"/>
        </w:rPr>
        <w:lastRenderedPageBreak/>
        <w:t>desenvolvimento de novas ideias e soluções. Bianchi e Braga (2014), sugerem que esses ecossistemas funcionam de maneira semelhante aos ecossistemas biológicos, onde a interdependência entre os atores é fundamental para o sucesso. A inovação, o empreendedorismo, o financiamento e a governança são elementos essenciais desses ecossistemas, criando um ambiente propício ao crescimento.</w:t>
      </w:r>
    </w:p>
    <w:p w14:paraId="1EE85FA4" w14:textId="77777777" w:rsidR="003C2A3A" w:rsidRDefault="00357229">
      <w:pPr>
        <w:pStyle w:val="Heading3"/>
        <w:keepNext w:val="0"/>
        <w:keepLines w:val="0"/>
        <w:spacing w:line="360" w:lineRule="auto"/>
        <w:ind w:firstLine="708"/>
        <w:jc w:val="both"/>
        <w:rPr>
          <w:rFonts w:ascii="Arial" w:eastAsia="Arial" w:hAnsi="Arial" w:cs="Arial"/>
          <w:sz w:val="26"/>
          <w:szCs w:val="26"/>
        </w:rPr>
      </w:pPr>
      <w:bookmarkStart w:id="5" w:name="_heading=h.7lfx45kfh9ml" w:colFirst="0" w:colLast="0"/>
      <w:bookmarkEnd w:id="5"/>
      <w:r>
        <w:rPr>
          <w:rFonts w:ascii="Arial" w:eastAsia="Arial" w:hAnsi="Arial" w:cs="Arial"/>
          <w:sz w:val="24"/>
          <w:szCs w:val="24"/>
        </w:rPr>
        <w:t>2.3.2 Papel das Feiras Empresariais na Construção de Ecossistemas de Inovação</w:t>
      </w:r>
    </w:p>
    <w:p w14:paraId="53A9D55E"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Feiras empresariais desempenham um papel fundamental na construção de ecossistemas de inovação. Faccin (2020) demonstra em estudos de caso que feiras estruturadas adequadamente promovem a troca de experiências entre startups, investidores e empresas estabelecidas. Porter (1998), em seu estudo sobre clusters e competitividade, destaca que a proximidade geográfica e a colaboração entre empresas são essenciais para o desenvolvimento de ecossistemas inovadores. Feiras empresariais catalisam essa integração, per</w:t>
      </w:r>
      <w:r>
        <w:rPr>
          <w:rFonts w:ascii="Arial" w:eastAsia="Arial" w:hAnsi="Arial" w:cs="Arial"/>
          <w:sz w:val="24"/>
          <w:szCs w:val="24"/>
        </w:rPr>
        <w:t>mitindo que os participantes construam uma rede sólida de inovação.</w:t>
      </w:r>
    </w:p>
    <w:p w14:paraId="356B593B" w14:textId="77777777" w:rsidR="003C2A3A" w:rsidRDefault="00357229">
      <w:pPr>
        <w:pStyle w:val="Heading3"/>
        <w:keepNext w:val="0"/>
        <w:keepLines w:val="0"/>
        <w:pBdr>
          <w:top w:val="nil"/>
          <w:left w:val="nil"/>
          <w:bottom w:val="nil"/>
          <w:right w:val="nil"/>
          <w:between w:val="nil"/>
        </w:pBdr>
        <w:spacing w:line="360" w:lineRule="auto"/>
        <w:ind w:firstLine="708"/>
        <w:jc w:val="both"/>
        <w:rPr>
          <w:rFonts w:ascii="Arial" w:eastAsia="Arial" w:hAnsi="Arial" w:cs="Arial"/>
          <w:sz w:val="24"/>
          <w:szCs w:val="24"/>
        </w:rPr>
      </w:pPr>
      <w:bookmarkStart w:id="6" w:name="_heading=h.yy8i95ganmtv" w:colFirst="0" w:colLast="0"/>
      <w:bookmarkEnd w:id="6"/>
      <w:r>
        <w:rPr>
          <w:rFonts w:ascii="Arial" w:eastAsia="Arial" w:hAnsi="Arial" w:cs="Arial"/>
          <w:sz w:val="24"/>
          <w:szCs w:val="24"/>
        </w:rPr>
        <w:t>2.4 Desafios e Oportunidades para a Transformação de Feiras em Hubs de Inovação</w:t>
      </w:r>
    </w:p>
    <w:p w14:paraId="724AFD5A" w14:textId="77777777" w:rsidR="003C2A3A" w:rsidRDefault="00357229">
      <w:pPr>
        <w:pStyle w:val="Heading3"/>
        <w:keepNext w:val="0"/>
        <w:keepLines w:val="0"/>
        <w:pBdr>
          <w:top w:val="nil"/>
          <w:left w:val="nil"/>
          <w:bottom w:val="nil"/>
          <w:right w:val="nil"/>
          <w:between w:val="nil"/>
        </w:pBdr>
        <w:spacing w:line="360" w:lineRule="auto"/>
        <w:ind w:firstLine="708"/>
        <w:jc w:val="both"/>
        <w:rPr>
          <w:rFonts w:ascii="Arial" w:eastAsia="Arial" w:hAnsi="Arial" w:cs="Arial"/>
          <w:sz w:val="26"/>
          <w:szCs w:val="26"/>
        </w:rPr>
      </w:pPr>
      <w:bookmarkStart w:id="7" w:name="_heading=h.lclhtwcqj0bx" w:colFirst="0" w:colLast="0"/>
      <w:bookmarkEnd w:id="7"/>
      <w:r>
        <w:rPr>
          <w:rFonts w:ascii="Arial" w:eastAsia="Arial" w:hAnsi="Arial" w:cs="Arial"/>
          <w:sz w:val="24"/>
          <w:szCs w:val="24"/>
        </w:rPr>
        <w:t>2.4.1 Desafios para a Evolução de Feiras Empresariais</w:t>
      </w:r>
    </w:p>
    <w:p w14:paraId="41E66C7E"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A transição de feiras empresariais para hubs de inovação enfrenta diversos desafios. Tidd e Bessant (2015) destacam a dificuldade de alinhar os interesses estratégicos dos diferentes participantes. Para que a colaboração seja efetiva, é necessário que todos compartilhem objetivos comuns de inovação. A criação de uma infraestrutura digital, que suporte a colaboração após o evento, é outro desafio identificado por autores como Pisano e Verganti (2008) em suas discussões sobre inovação colaborativa.</w:t>
      </w:r>
    </w:p>
    <w:p w14:paraId="3FDCEEEC"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Além disso, a pandemia de COVID-19 acelerou a digitalização das feiras empresariais, forçando os organizadores a investir em tecnologia e a repensar as interações entre os participantes. Santos (2020) sugere que a adoção de estratégias híbridas, combinando eventos físicos e digitais, pode ser uma solução eficaz para manter o engajamento dos participantes.</w:t>
      </w:r>
    </w:p>
    <w:p w14:paraId="19C6A2B6" w14:textId="77777777" w:rsidR="003C2A3A" w:rsidRDefault="00357229">
      <w:pPr>
        <w:pStyle w:val="Heading3"/>
        <w:keepNext w:val="0"/>
        <w:keepLines w:val="0"/>
        <w:pBdr>
          <w:top w:val="nil"/>
          <w:left w:val="nil"/>
          <w:bottom w:val="nil"/>
          <w:right w:val="nil"/>
          <w:between w:val="nil"/>
        </w:pBdr>
        <w:spacing w:line="360" w:lineRule="auto"/>
        <w:ind w:firstLine="708"/>
        <w:jc w:val="both"/>
        <w:rPr>
          <w:rFonts w:ascii="Arial" w:eastAsia="Arial" w:hAnsi="Arial" w:cs="Arial"/>
          <w:sz w:val="26"/>
          <w:szCs w:val="26"/>
        </w:rPr>
      </w:pPr>
      <w:bookmarkStart w:id="8" w:name="_heading=h.cnea4wd43xtt" w:colFirst="0" w:colLast="0"/>
      <w:bookmarkEnd w:id="8"/>
      <w:r>
        <w:rPr>
          <w:rFonts w:ascii="Arial" w:eastAsia="Arial" w:hAnsi="Arial" w:cs="Arial"/>
          <w:sz w:val="24"/>
          <w:szCs w:val="24"/>
        </w:rPr>
        <w:lastRenderedPageBreak/>
        <w:t>2.4.2 Oportunidades para a Criação de Hubs de Inovação</w:t>
      </w:r>
    </w:p>
    <w:p w14:paraId="745CE4D3"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Apesar dos desafios, as feiras empresariais oferecem diversas oportunidades para a criação de hubs de inovação. A integração de tecnologias emergentes, como inteligência artificial e internet das coisas (IoT), pode potencializar a troca de conhecimentos e facilitar a colaboração entre os participantes, como sugerido por Kim e Mauborgne (2018).</w:t>
      </w:r>
    </w:p>
    <w:p w14:paraId="2AC36226" w14:textId="77777777" w:rsidR="003C2A3A" w:rsidRDefault="003C2A3A">
      <w:pPr>
        <w:spacing w:before="240" w:after="240" w:line="360" w:lineRule="auto"/>
        <w:ind w:firstLine="720"/>
        <w:jc w:val="both"/>
        <w:rPr>
          <w:rFonts w:ascii="Arial" w:eastAsia="Arial" w:hAnsi="Arial" w:cs="Arial"/>
          <w:sz w:val="24"/>
          <w:szCs w:val="24"/>
        </w:rPr>
      </w:pPr>
    </w:p>
    <w:p w14:paraId="24990A12" w14:textId="77777777" w:rsidR="003C2A3A" w:rsidRDefault="00357229">
      <w:pPr>
        <w:spacing w:after="0" w:line="240" w:lineRule="auto"/>
        <w:jc w:val="both"/>
        <w:rPr>
          <w:rFonts w:ascii="Arial" w:eastAsia="Arial" w:hAnsi="Arial" w:cs="Arial"/>
          <w:sz w:val="20"/>
          <w:szCs w:val="20"/>
        </w:rPr>
      </w:pPr>
      <w:r>
        <w:rPr>
          <w:rFonts w:ascii="Arial" w:eastAsia="Arial" w:hAnsi="Arial" w:cs="Arial"/>
          <w:b/>
          <w:sz w:val="24"/>
          <w:szCs w:val="24"/>
        </w:rPr>
        <w:t>PROCEDIMENTOS METODOLÓGICOS</w:t>
      </w:r>
    </w:p>
    <w:p w14:paraId="1E242C35" w14:textId="77777777" w:rsidR="003C2A3A" w:rsidRDefault="003C2A3A">
      <w:pPr>
        <w:spacing w:after="0" w:line="240" w:lineRule="auto"/>
        <w:jc w:val="both"/>
        <w:rPr>
          <w:rFonts w:ascii="Arial" w:eastAsia="Arial" w:hAnsi="Arial" w:cs="Arial"/>
          <w:sz w:val="20"/>
          <w:szCs w:val="20"/>
        </w:rPr>
      </w:pPr>
    </w:p>
    <w:p w14:paraId="6CC0B4A8"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Este estudo utilizou uma abordagem qualitativa, embasada principalmente em uma revisão da literatura e em estudos de caso de feiras empresariais que se transformaram em hubs de inovação. A revisão bibliográfica foi realizada a partir de fontes acadêmicas e relatórios setoriais, com o intuito de compreender os principais conceitos teóricos e práticos sobre inovação aberta, hubs de inovação e ecossistemas de inovação.</w:t>
      </w:r>
    </w:p>
    <w:p w14:paraId="37DF9535"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A seleção da literatura foi baseada em critérios de relevância e atualidade, considerando publicações de autores renomados no campo da inovação e empreendedorismo, como Chesbrough (2006), Tidd e Bessant (2015), e Santos (2020). Além disso, serão contextualizados eventos significativos e organizações que desempenham um papel crucial no desenvolvimento do ecossistema de inovação no Brasil, como a Apex-Brasil (Agência Brasileira de Promoção de Exportações e Investimentos). A revisão da literatura é complementa</w:t>
      </w:r>
      <w:r>
        <w:rPr>
          <w:rFonts w:ascii="Arial" w:eastAsia="Arial" w:hAnsi="Arial" w:cs="Arial"/>
          <w:sz w:val="24"/>
          <w:szCs w:val="24"/>
        </w:rPr>
        <w:t>da por análises de eventos que refletem essa transição, como a Tech Week 2024 e a Clic Expo 2024.</w:t>
      </w:r>
    </w:p>
    <w:p w14:paraId="176BD59E"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b/>
          <w:sz w:val="24"/>
          <w:szCs w:val="24"/>
        </w:rPr>
        <w:t>Apex-Brasil e a Promoção da Inovação e Internacionalização:</w:t>
      </w:r>
      <w:r>
        <w:rPr>
          <w:rFonts w:ascii="Arial" w:eastAsia="Arial" w:hAnsi="Arial" w:cs="Arial"/>
          <w:sz w:val="24"/>
          <w:szCs w:val="24"/>
        </w:rPr>
        <w:t xml:space="preserve"> A Apex-Brasil, por sua vez, atua na promoção da exportação de produtos e serviços brasileiros, além de fomentar a atração de investimentos estrangeiros. A agência desempenha um papel crucial na interconexão entre empresas brasileiras e o mercado internacional, facilitando a participação em feiras e eventos globais. Programas da Apex-Brasil, como o programa Brasil Mais, uma iniciativa do governo federal, tem como objetivo promover a inovação e a competitividade das pequenas e médias empresas no Brasil. Ele </w:t>
      </w:r>
      <w:r>
        <w:rPr>
          <w:rFonts w:ascii="Arial" w:eastAsia="Arial" w:hAnsi="Arial" w:cs="Arial"/>
          <w:sz w:val="24"/>
          <w:szCs w:val="24"/>
        </w:rPr>
        <w:t>oferece um suporte estruturado, com foco em práticas de gestão que visam aumentar a produtividade e a eficiência operacional das empresas participantes. O programa é uma estratégia integrada que busca impulsionar a transformação digital e modernizar processos, alinhando-se com tendências de mercado e demandas dos consumidores.</w:t>
      </w:r>
    </w:p>
    <w:p w14:paraId="1EEECD31"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O Brasil Mais atua em várias frentes, incluindo:</w:t>
      </w:r>
    </w:p>
    <w:p w14:paraId="4A428C85" w14:textId="77777777" w:rsidR="003C2A3A" w:rsidRDefault="00357229">
      <w:pPr>
        <w:spacing w:before="240" w:after="240" w:line="360" w:lineRule="auto"/>
        <w:ind w:left="1440"/>
        <w:rPr>
          <w:rFonts w:ascii="Arial" w:eastAsia="Arial" w:hAnsi="Arial" w:cs="Arial"/>
          <w:sz w:val="24"/>
          <w:szCs w:val="24"/>
        </w:rPr>
      </w:pPr>
      <w:r>
        <w:rPr>
          <w:rFonts w:ascii="Arial" w:eastAsia="Arial" w:hAnsi="Arial" w:cs="Arial"/>
          <w:b/>
          <w:sz w:val="24"/>
          <w:szCs w:val="24"/>
        </w:rPr>
        <w:t>Capacitação</w:t>
      </w:r>
      <w:r>
        <w:rPr>
          <w:rFonts w:ascii="Arial" w:eastAsia="Arial" w:hAnsi="Arial" w:cs="Arial"/>
          <w:sz w:val="24"/>
          <w:szCs w:val="24"/>
        </w:rPr>
        <w:t>: Oferece treinamento e recursos para que as empresas possam adotar novas tecnologias e métodos de gestão.</w:t>
      </w:r>
    </w:p>
    <w:p w14:paraId="76159B3C" w14:textId="77777777" w:rsidR="003C2A3A" w:rsidRDefault="00357229">
      <w:pPr>
        <w:spacing w:before="240" w:after="240" w:line="360" w:lineRule="auto"/>
        <w:ind w:left="1440"/>
        <w:rPr>
          <w:rFonts w:ascii="Arial" w:eastAsia="Arial" w:hAnsi="Arial" w:cs="Arial"/>
          <w:sz w:val="24"/>
          <w:szCs w:val="24"/>
        </w:rPr>
      </w:pPr>
      <w:r>
        <w:rPr>
          <w:rFonts w:ascii="Arial" w:eastAsia="Arial" w:hAnsi="Arial" w:cs="Arial"/>
          <w:b/>
          <w:sz w:val="24"/>
          <w:szCs w:val="24"/>
        </w:rPr>
        <w:t>Mentoria</w:t>
      </w:r>
      <w:r>
        <w:rPr>
          <w:rFonts w:ascii="Arial" w:eastAsia="Arial" w:hAnsi="Arial" w:cs="Arial"/>
          <w:sz w:val="24"/>
          <w:szCs w:val="24"/>
        </w:rPr>
        <w:t>: Conecta empresários a especialistas e consultores que podem ajudar a identificar oportunidades de melhoria e inovação.</w:t>
      </w:r>
    </w:p>
    <w:p w14:paraId="35F15398" w14:textId="77777777" w:rsidR="003C2A3A" w:rsidRDefault="00357229">
      <w:pPr>
        <w:spacing w:before="240" w:after="240" w:line="360" w:lineRule="auto"/>
        <w:ind w:left="1440"/>
        <w:rPr>
          <w:rFonts w:ascii="Arial" w:eastAsia="Arial" w:hAnsi="Arial" w:cs="Arial"/>
          <w:sz w:val="24"/>
          <w:szCs w:val="24"/>
        </w:rPr>
      </w:pPr>
      <w:r>
        <w:rPr>
          <w:rFonts w:ascii="Arial" w:eastAsia="Arial" w:hAnsi="Arial" w:cs="Arial"/>
          <w:b/>
          <w:sz w:val="24"/>
          <w:szCs w:val="24"/>
        </w:rPr>
        <w:t>Financiamento</w:t>
      </w:r>
      <w:r>
        <w:rPr>
          <w:rFonts w:ascii="Arial" w:eastAsia="Arial" w:hAnsi="Arial" w:cs="Arial"/>
          <w:sz w:val="24"/>
          <w:szCs w:val="24"/>
        </w:rPr>
        <w:t>: Facilita o acesso a linhas de crédito e incentivos financeiros para implementação de projetos de inovação.</w:t>
      </w:r>
    </w:p>
    <w:p w14:paraId="0620BF5F" w14:textId="77777777" w:rsidR="003C2A3A" w:rsidRDefault="00357229">
      <w:pPr>
        <w:spacing w:before="240" w:after="240" w:line="360" w:lineRule="auto"/>
        <w:ind w:left="1440"/>
        <w:rPr>
          <w:rFonts w:ascii="Arial" w:eastAsia="Arial" w:hAnsi="Arial" w:cs="Arial"/>
          <w:sz w:val="24"/>
          <w:szCs w:val="24"/>
        </w:rPr>
      </w:pPr>
      <w:r>
        <w:rPr>
          <w:rFonts w:ascii="Arial" w:eastAsia="Arial" w:hAnsi="Arial" w:cs="Arial"/>
          <w:b/>
          <w:sz w:val="24"/>
          <w:szCs w:val="24"/>
        </w:rPr>
        <w:t>Parcerias</w:t>
      </w:r>
      <w:r>
        <w:rPr>
          <w:rFonts w:ascii="Arial" w:eastAsia="Arial" w:hAnsi="Arial" w:cs="Arial"/>
          <w:sz w:val="24"/>
          <w:szCs w:val="24"/>
        </w:rPr>
        <w:t>: Promove colaborações entre empresas, instituições de ensino e centros de pesquisa, visando o desenvolvimento conjunto de soluções inovadoras.</w:t>
      </w:r>
    </w:p>
    <w:p w14:paraId="315A4820" w14:textId="77777777" w:rsidR="003C2A3A" w:rsidRDefault="00357229">
      <w:pPr>
        <w:spacing w:line="360" w:lineRule="auto"/>
        <w:ind w:firstLine="851"/>
        <w:jc w:val="both"/>
        <w:rPr>
          <w:rFonts w:ascii="Arial" w:eastAsia="Arial" w:hAnsi="Arial" w:cs="Arial"/>
          <w:sz w:val="24"/>
          <w:szCs w:val="24"/>
        </w:rPr>
      </w:pPr>
      <w:r>
        <w:rPr>
          <w:rFonts w:ascii="Arial" w:eastAsia="Arial" w:hAnsi="Arial" w:cs="Arial"/>
          <w:b/>
          <w:sz w:val="24"/>
          <w:szCs w:val="24"/>
        </w:rPr>
        <w:t>Tech Week 2024</w:t>
      </w:r>
      <w:r>
        <w:rPr>
          <w:rFonts w:ascii="Arial" w:eastAsia="Arial" w:hAnsi="Arial" w:cs="Arial"/>
          <w:sz w:val="24"/>
          <w:szCs w:val="24"/>
        </w:rPr>
        <w:t>: Realizado pelo Inpulso, a Tech Week 2024 é um evento que foca em inovação tecnológica e empreendedorismo. O evento atrai startups, investidores e profissionais do setor de tecnologia, oferecendo uma plataforma para troca de conhecimento e desenvolvimento de parcerias. Este tipo de evento é um exemplo de como as feiras empresariais estão evoluindo para hubs de inovação, com palestras, workshops e competições focadas na criação de soluções colaborativas. A Tech Week 2024, assim como eventos globais, busca c</w:t>
      </w:r>
      <w:r>
        <w:rPr>
          <w:rFonts w:ascii="Arial" w:eastAsia="Arial" w:hAnsi="Arial" w:cs="Arial"/>
          <w:sz w:val="24"/>
          <w:szCs w:val="24"/>
        </w:rPr>
        <w:t>onectar diferentes atores do ecossistema de inovação, promovendo um ambiente de cooperação e desenvolvimento tecnológico .</w:t>
      </w:r>
    </w:p>
    <w:p w14:paraId="6F8DB855" w14:textId="77777777" w:rsidR="003C2A3A" w:rsidRDefault="00357229">
      <w:pPr>
        <w:spacing w:line="360" w:lineRule="auto"/>
        <w:ind w:firstLine="851"/>
        <w:jc w:val="both"/>
        <w:rPr>
          <w:rFonts w:ascii="Arial" w:eastAsia="Arial" w:hAnsi="Arial" w:cs="Arial"/>
          <w:sz w:val="24"/>
          <w:szCs w:val="24"/>
        </w:rPr>
      </w:pPr>
      <w:r>
        <w:rPr>
          <w:rFonts w:ascii="Arial" w:eastAsia="Arial" w:hAnsi="Arial" w:cs="Arial"/>
          <w:b/>
          <w:sz w:val="24"/>
          <w:szCs w:val="24"/>
        </w:rPr>
        <w:t>Startup Summit 2024</w:t>
      </w:r>
      <w:r>
        <w:rPr>
          <w:rFonts w:ascii="Arial" w:eastAsia="Arial" w:hAnsi="Arial" w:cs="Arial"/>
          <w:sz w:val="24"/>
          <w:szCs w:val="24"/>
        </w:rPr>
        <w:t>: Promovido pela Clic Expo, também se destaca como um evento que reúne startups, investidores e grandes empresas em um ambiente colaborativo para discutir inovações e tendências tecnológicas. Este evento é um claro exemplo de uma feira tradicional que evolui para um hub de inovação ao integrar atividades interativas, como pitches de startups, exposições de novas tecnologias e painéis com especialistas. Essas características permitem a criação de um ecossistema de inovação durante o evento, atraindo novos ne</w:t>
      </w:r>
      <w:r>
        <w:rPr>
          <w:rFonts w:ascii="Arial" w:eastAsia="Arial" w:hAnsi="Arial" w:cs="Arial"/>
          <w:sz w:val="24"/>
          <w:szCs w:val="24"/>
        </w:rPr>
        <w:t>gócios e promovendo networking estratégico .</w:t>
      </w:r>
    </w:p>
    <w:p w14:paraId="2AE58460" w14:textId="77777777" w:rsidR="003C2A3A" w:rsidRDefault="00357229">
      <w:pPr>
        <w:spacing w:line="360" w:lineRule="auto"/>
        <w:ind w:firstLine="851"/>
        <w:jc w:val="both"/>
        <w:rPr>
          <w:rFonts w:ascii="Arial" w:eastAsia="Arial" w:hAnsi="Arial" w:cs="Arial"/>
          <w:sz w:val="24"/>
          <w:szCs w:val="24"/>
        </w:rPr>
      </w:pPr>
      <w:r>
        <w:rPr>
          <w:rFonts w:ascii="Arial" w:eastAsia="Arial" w:hAnsi="Arial" w:cs="Arial"/>
          <w:b/>
          <w:sz w:val="24"/>
          <w:szCs w:val="24"/>
        </w:rPr>
        <w:t>Eventos de Inovação em Plataformas de Mídia Social</w:t>
      </w:r>
      <w:r>
        <w:rPr>
          <w:rFonts w:ascii="Arial" w:eastAsia="Arial" w:hAnsi="Arial" w:cs="Arial"/>
          <w:sz w:val="24"/>
          <w:szCs w:val="24"/>
        </w:rPr>
        <w:t>: Um exemplo complementar de como eventos empresariais estão se integrando ao ambiente digital é o Networking Tecnológico 2024, divulgado via Facebook, que conecta empresas de tecnologia e profissionais do setor em um ambiente híbrido, utilizando plataformas sociais para ampliar o alcance e a participação. O uso de redes sociais para promoção e cobertura desses eventos permite uma maior acessibilidade e interação, facilitando a transformação de feiras empresariais em hubs de inovação digitalizados .</w:t>
      </w:r>
    </w:p>
    <w:p w14:paraId="42141524"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Esses eventos ilustram como as feiras empresariais tradicionais estão se transformando em ecossistemas colaborativos, com o uso de tecnologias emergentes e a criação de oportunidades de networking e co-desenvolvimento de soluções inovadoras. Eles são exemplos práticos de como a teoria da inovação aberta pode ser aplicada na prática, sendo fundamentais para o desenvolvimento de hubs de inovação. Dessa forma, a análise de eventos como a Tech Week 2024 e a Clic Expo 2024 oferece insights sobre os fatores de su</w:t>
      </w:r>
      <w:r>
        <w:rPr>
          <w:rFonts w:ascii="Arial" w:eastAsia="Arial" w:hAnsi="Arial" w:cs="Arial"/>
          <w:sz w:val="24"/>
          <w:szCs w:val="24"/>
        </w:rPr>
        <w:t>cesso e os desafios enfrentados por feiras empresariais que aspiram a se tornar plataformas de inovação.</w:t>
      </w:r>
    </w:p>
    <w:p w14:paraId="177BDDBF" w14:textId="77777777" w:rsidR="003C2A3A" w:rsidRDefault="00357229">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Esses exemplos reforçam a relevância de um ambiente colaborativo e conectado para o desenvolvimento de novos produtos e serviços, promovendo a criação de redes de inovação que beneficiam tanto empresas quanto a sociedade como um todo.</w:t>
      </w:r>
    </w:p>
    <w:p w14:paraId="05F6AFCC" w14:textId="77777777" w:rsidR="003C2A3A" w:rsidRDefault="00357229">
      <w:p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63C2DC8E"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Os resultados deste estudo apontam para a relevância crescente das feiras empresariais como catalisadoras de ecossistemas de inovação. Ao analisar a dinâmica promovida por eventos como a Clic Expo 2024 e a Tech Week 2024, observou-se que esses espaços transcendem sua função tradicional de exposição e negociação, atuando como plataformas de networking tecnológico e geração de valor colaborativo (INPULSO, 2024; EVENTO CLIC, 2024). Esses eventos servem como pontos de convergência para atores diversos, incluind</w:t>
      </w:r>
      <w:r>
        <w:rPr>
          <w:rFonts w:ascii="Arial" w:eastAsia="Arial" w:hAnsi="Arial" w:cs="Arial"/>
          <w:sz w:val="24"/>
          <w:szCs w:val="24"/>
        </w:rPr>
        <w:t>o empresas, startups, investidores e instituições acadêmicas, favorecendo a criação de hubs de inovação.</w:t>
      </w:r>
    </w:p>
    <w:p w14:paraId="45941D4F"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Conforme Chesbrough (2006), a inovação aberta depende de um fluxo contínuo de interações entre agentes internos e externos, o que é amplamente facilitado por esses eventos. Nas feiras analisadas, práticas como o compartilhamento de ideias e a cocriação foram fomentadas por meio de workshops, rodadas de negócios e palestras. Esses mecanismos alinham-se à visão de Porter (1998) sobre clusters, que se baseiam na proximidade física e na troca de conhecimento como motores para a competitividade regional.</w:t>
      </w:r>
    </w:p>
    <w:p w14:paraId="5E3544DA"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Outro ponto relevante foi o impacto das feiras no fortalecimento dos habitats de inovação, conforme descrito por Depiné e Teixeira (2018). As estruturas temporárias dos eventos, ao reunir múltiplos stakeholders, simulam ecossistemas estáveis de longo prazo, promovendo o desenvolvimento de competências coletivas. Isso evidencia que feiras bem planejadas podem ser um laboratório para a criação de parcerias estratégicas, ecoando a tese de Pisano e Verganti (2008) sobre a importância de selecionar o tipo corret</w:t>
      </w:r>
      <w:r>
        <w:rPr>
          <w:rFonts w:ascii="Arial" w:eastAsia="Arial" w:hAnsi="Arial" w:cs="Arial"/>
          <w:sz w:val="24"/>
          <w:szCs w:val="24"/>
        </w:rPr>
        <w:t>o de colaboração em projetos de inovação.</w:t>
      </w:r>
    </w:p>
    <w:p w14:paraId="3C9F4147"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Ademais, observou-se que a dimensão tecnológica desses eventos está diretamente vinculada à emergência de novos modelos de negócios baseados no conceito de “virada do oceano azul” (KIM; MAUBORGNE, 2018). Empresas que participam desses ambientes dinâmicos têm maior probabilidade de identificar oportunidades em mercados inexplorados, reforçando a capacidade de inovação incremental e disruptiva.</w:t>
      </w:r>
    </w:p>
    <w:p w14:paraId="449811B7"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Por fim, destaca-se que o sucesso de um hub de inovação oriundo de feiras empresariais depende não apenas da qualidade dos encontros presenciais, mas também da continuidade das interações no ambiente digital. Redes sociais e plataformas de integração, como observado no caso da Networking Tecnológico 2024 (FACEBOOK, 2024), ampliam o alcance e a longevidade das conexões formadas nos eventos.</w:t>
      </w:r>
    </w:p>
    <w:p w14:paraId="18EC79EA"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Esses resultados reforçam a necessidade de políticas públicas e iniciativas privadas que incentivem a realização e o aprimoramento de eventos como ferramentas estratégicas para o desenvolvimento de ecossistemas de inovação, conforme defendido por Santos (2020) e APEX-BRASIL (2024).</w:t>
      </w:r>
    </w:p>
    <w:p w14:paraId="430DD715" w14:textId="77777777" w:rsidR="003C2A3A" w:rsidRDefault="00357229">
      <w:pPr>
        <w:spacing w:line="360" w:lineRule="auto"/>
        <w:jc w:val="both"/>
        <w:rPr>
          <w:rFonts w:ascii="Arial" w:eastAsia="Arial" w:hAnsi="Arial" w:cs="Arial"/>
          <w:b/>
          <w:sz w:val="24"/>
          <w:szCs w:val="24"/>
        </w:rPr>
      </w:pPr>
      <w:r>
        <w:rPr>
          <w:rFonts w:ascii="Arial" w:eastAsia="Arial" w:hAnsi="Arial" w:cs="Arial"/>
          <w:b/>
          <w:sz w:val="24"/>
          <w:szCs w:val="24"/>
        </w:rPr>
        <w:t>CONSIDERAÇÕES FINAIS</w:t>
      </w:r>
    </w:p>
    <w:p w14:paraId="050108A4"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O presente estudo teve como objetivo analisar como as feiras empresariais podem se transformar em hubs de inovação, contribuindo para a construção de ecossistemas mais dinâmicos e colaborativos. Os resultados evidenciaram que, ao serem concebidas como plataformas de inovação, essas feiras transcendem o papel de simples eventos comerciais, tornando-se ambientes propícios para a troca de conhecimento, geração de parcerias estratégicas e estímulo à competitividade empresarial. Fundamentado em modelos como o co</w:t>
      </w:r>
      <w:r>
        <w:rPr>
          <w:rFonts w:ascii="Arial" w:eastAsia="Arial" w:hAnsi="Arial" w:cs="Arial"/>
          <w:sz w:val="24"/>
          <w:szCs w:val="24"/>
        </w:rPr>
        <w:t>nceito de inovação aberta de Chesbrough (2006) e nos princípios de clusters de Porter (1998), o trabalho destacou que esses espaços podem ser catalisadores na formação de ecossistemas robustos e sustentáveis.</w:t>
      </w:r>
    </w:p>
    <w:p w14:paraId="13B51E0C"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Entre os principais pontos discutidos, foi ressaltada a relevância do networking tecnológico, da interdisciplinaridade e do alinhamento estratégico entre os participantes como elementos-chave para o sucesso desses hubs. O estudo também demonstrou que eventos como a Clic Expo 2024 e a Tech Week 2024 exemplificam boas práticas na integração entre empresas, startups e instituições acadêmicas.</w:t>
      </w:r>
    </w:p>
    <w:p w14:paraId="264E7B1E"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No entanto, algumas limitações merecem destaque. O estudo baseou-se majoritariamente em uma análise teórica e documental, sem a realização de uma investigação empírica ou levantamento de dados primários. Assim, futuros trabalhos poderiam explorar a aplicação prática desse modelo em diferentes contextos regionais ou setores econômicos, com a inclusão de metodologias qualitativas, como entrevistas com organizadores e participantes, ou quantitativas, como análise de dados sobre os impactos econômicos gerados.</w:t>
      </w:r>
    </w:p>
    <w:p w14:paraId="2BD5EFB0" w14:textId="77777777" w:rsidR="003C2A3A" w:rsidRDefault="00357229">
      <w:pPr>
        <w:pBdr>
          <w:top w:val="nil"/>
          <w:left w:val="nil"/>
          <w:bottom w:val="nil"/>
          <w:right w:val="nil"/>
          <w:between w:val="nil"/>
        </w:pBdr>
        <w:spacing w:before="240" w:after="240" w:line="360" w:lineRule="auto"/>
        <w:ind w:firstLine="720"/>
        <w:jc w:val="both"/>
        <w:rPr>
          <w:rFonts w:ascii="Arial" w:eastAsia="Arial" w:hAnsi="Arial" w:cs="Arial"/>
          <w:sz w:val="24"/>
          <w:szCs w:val="24"/>
        </w:rPr>
      </w:pPr>
      <w:r>
        <w:rPr>
          <w:rFonts w:ascii="Arial" w:eastAsia="Arial" w:hAnsi="Arial" w:cs="Arial"/>
          <w:sz w:val="24"/>
          <w:szCs w:val="24"/>
        </w:rPr>
        <w:t>Por fim, este trabalho contribui para o avanço do conhecimento ao propor uma visão ampliada sobre o papel das feiras empresariais como alavancas para inovação e desenvolvimento econômico. Espera-se que estas reflexões inspirem novas pesquisas e práticas que fortaleçam o papel dessas plataformas no ecossistema global de inovação.</w:t>
      </w:r>
    </w:p>
    <w:p w14:paraId="4958F8D8" w14:textId="77777777" w:rsidR="003C2A3A" w:rsidRDefault="00357229">
      <w:pPr>
        <w:spacing w:line="360" w:lineRule="auto"/>
        <w:jc w:val="both"/>
        <w:rPr>
          <w:rFonts w:ascii="Arial" w:eastAsia="Arial" w:hAnsi="Arial" w:cs="Arial"/>
          <w:b/>
          <w:sz w:val="28"/>
          <w:szCs w:val="28"/>
        </w:rPr>
      </w:pPr>
      <w:r>
        <w:rPr>
          <w:rFonts w:ascii="Arial" w:eastAsia="Arial" w:hAnsi="Arial" w:cs="Arial"/>
          <w:b/>
          <w:sz w:val="28"/>
          <w:szCs w:val="28"/>
        </w:rPr>
        <w:t xml:space="preserve">REFERÊNCIAS </w:t>
      </w:r>
    </w:p>
    <w:p w14:paraId="754F625D" w14:textId="77777777" w:rsidR="003C2A3A" w:rsidRDefault="00357229">
      <w:pPr>
        <w:spacing w:line="360" w:lineRule="auto"/>
        <w:jc w:val="both"/>
        <w:rPr>
          <w:rFonts w:ascii="Arial" w:eastAsia="Arial" w:hAnsi="Arial" w:cs="Arial"/>
          <w:b/>
          <w:sz w:val="28"/>
          <w:szCs w:val="28"/>
        </w:rPr>
      </w:pPr>
      <w:r>
        <w:rPr>
          <w:rFonts w:ascii="Arial" w:eastAsia="Arial" w:hAnsi="Arial" w:cs="Arial"/>
          <w:sz w:val="24"/>
          <w:szCs w:val="24"/>
        </w:rPr>
        <w:t xml:space="preserve">APEX-BRASIL. Brasil Mais: programa de inovação e competitividade. 2024. Disponível em: </w:t>
      </w:r>
      <w:hyperlink r:id="rId8">
        <w:r>
          <w:rPr>
            <w:rFonts w:ascii="Arial" w:eastAsia="Arial" w:hAnsi="Arial" w:cs="Arial"/>
            <w:color w:val="1155CC"/>
            <w:sz w:val="24"/>
            <w:szCs w:val="24"/>
            <w:u w:val="single"/>
          </w:rPr>
          <w:t>https://www.gov.br/empresas-e-negocios/pt-br/portais-desconhecidos/brasilmais</w:t>
        </w:r>
      </w:hyperlink>
      <w:r>
        <w:rPr>
          <w:rFonts w:ascii="Arial" w:eastAsia="Arial" w:hAnsi="Arial" w:cs="Arial"/>
          <w:sz w:val="24"/>
          <w:szCs w:val="24"/>
        </w:rPr>
        <w:t xml:space="preserve"> Acesso em: 05 out. 2024.</w:t>
      </w:r>
    </w:p>
    <w:p w14:paraId="017D7935"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BIANCHI, M.; BRAGA, F. Gestão e Inovação Tecnológica. São Paulo: Atlas, 2014.</w:t>
      </w:r>
    </w:p>
    <w:p w14:paraId="459F9DA0"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176EE5E2"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CHESBROUGH, H. Inovação Aberta: Como Criar e Lucrar com a Tecnologia. Porto Alegre: Bookman, 2006.</w:t>
      </w:r>
    </w:p>
    <w:p w14:paraId="1475DD7B"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08BE6B03" w14:textId="77777777" w:rsidR="003C2A3A" w:rsidRDefault="00357229">
      <w:pPr>
        <w:spacing w:after="0" w:line="240" w:lineRule="auto"/>
        <w:rPr>
          <w:rFonts w:ascii="Arial" w:eastAsia="Arial" w:hAnsi="Arial" w:cs="Arial"/>
          <w:sz w:val="24"/>
          <w:szCs w:val="24"/>
        </w:rPr>
      </w:pPr>
      <w:r>
        <w:rPr>
          <w:rFonts w:ascii="Arial" w:eastAsia="Arial" w:hAnsi="Arial" w:cs="Arial"/>
          <w:sz w:val="24"/>
          <w:szCs w:val="24"/>
        </w:rPr>
        <w:t xml:space="preserve">DEPINÉ, Ágatha; TEIXEIRA, Clarissa Stefani (org.). </w:t>
      </w:r>
      <w:r>
        <w:rPr>
          <w:rFonts w:ascii="Arial" w:eastAsia="Arial" w:hAnsi="Arial" w:cs="Arial"/>
          <w:i/>
          <w:sz w:val="24"/>
          <w:szCs w:val="24"/>
        </w:rPr>
        <w:t>Habitats de inovação: conceito e prática</w:t>
      </w:r>
      <w:r>
        <w:rPr>
          <w:rFonts w:ascii="Arial" w:eastAsia="Arial" w:hAnsi="Arial" w:cs="Arial"/>
          <w:sz w:val="24"/>
          <w:szCs w:val="24"/>
        </w:rPr>
        <w:t>. São Paulo: Perse, 2018. 294 p. v. 1. 1 e-book. Disponível em: &lt;https://via.ufsc.br/wp-content/uploads/2018/05/HABITATS-DE-INOVACAO-conceito-e-pratica.pdf&gt;. Acesso em: 06 set. 2024.</w:t>
      </w:r>
    </w:p>
    <w:p w14:paraId="0C1C15D4" w14:textId="77777777" w:rsidR="003C2A3A" w:rsidRDefault="003C2A3A">
      <w:pPr>
        <w:spacing w:after="0" w:line="240" w:lineRule="auto"/>
        <w:rPr>
          <w:rFonts w:ascii="Arial" w:eastAsia="Arial" w:hAnsi="Arial" w:cs="Arial"/>
          <w:sz w:val="24"/>
          <w:szCs w:val="24"/>
        </w:rPr>
      </w:pPr>
    </w:p>
    <w:p w14:paraId="2C7E2149" w14:textId="77777777" w:rsidR="003C2A3A" w:rsidRDefault="00357229">
      <w:pPr>
        <w:spacing w:after="0" w:line="240" w:lineRule="auto"/>
        <w:rPr>
          <w:rFonts w:ascii="Arial" w:eastAsia="Arial" w:hAnsi="Arial" w:cs="Arial"/>
          <w:sz w:val="24"/>
          <w:szCs w:val="24"/>
        </w:rPr>
      </w:pPr>
      <w:r>
        <w:rPr>
          <w:rFonts w:ascii="Arial" w:eastAsia="Arial" w:hAnsi="Arial" w:cs="Arial"/>
          <w:sz w:val="24"/>
          <w:szCs w:val="24"/>
        </w:rPr>
        <w:t>EVENTO CLIC. Clic Expo 2024: o maior evento de negócios do Brasil. 2024. Disponível em:</w:t>
      </w:r>
      <w:hyperlink r:id="rId9">
        <w:r>
          <w:rPr>
            <w:rFonts w:ascii="Arial" w:eastAsia="Arial" w:hAnsi="Arial" w:cs="Arial"/>
            <w:sz w:val="24"/>
            <w:szCs w:val="24"/>
          </w:rPr>
          <w:t xml:space="preserve"> </w:t>
        </w:r>
      </w:hyperlink>
      <w:hyperlink r:id="rId10">
        <w:r>
          <w:rPr>
            <w:rFonts w:ascii="Arial" w:eastAsia="Arial" w:hAnsi="Arial" w:cs="Arial"/>
            <w:color w:val="1155CC"/>
            <w:sz w:val="24"/>
            <w:szCs w:val="24"/>
            <w:u w:val="single"/>
          </w:rPr>
          <w:t>https://www.eventoclic.com.br/2024/</w:t>
        </w:r>
      </w:hyperlink>
      <w:r>
        <w:rPr>
          <w:rFonts w:ascii="Arial" w:eastAsia="Arial" w:hAnsi="Arial" w:cs="Arial"/>
          <w:sz w:val="24"/>
          <w:szCs w:val="24"/>
        </w:rPr>
        <w:t>. Acesso em: 06 out. 2024.</w:t>
      </w:r>
    </w:p>
    <w:p w14:paraId="7DCFBAFE"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25459B6F"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FACCIN, K. Feiras e Eventos como Plataformas de Inovação. São Paulo: Blucher, 2020.</w:t>
      </w:r>
    </w:p>
    <w:p w14:paraId="7A68C038"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1FA32ED0"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FACEBOOK. Networking Tecnológico 2024. 2024. Disponível em:</w:t>
      </w:r>
      <w:hyperlink r:id="rId11">
        <w:r>
          <w:rPr>
            <w:rFonts w:ascii="Arial" w:eastAsia="Arial" w:hAnsi="Arial" w:cs="Arial"/>
            <w:sz w:val="24"/>
            <w:szCs w:val="24"/>
          </w:rPr>
          <w:t xml:space="preserve"> </w:t>
        </w:r>
      </w:hyperlink>
      <w:hyperlink r:id="rId12">
        <w:r>
          <w:rPr>
            <w:rFonts w:ascii="Arial" w:eastAsia="Arial" w:hAnsi="Arial" w:cs="Arial"/>
            <w:color w:val="1155CC"/>
            <w:sz w:val="24"/>
            <w:szCs w:val="24"/>
            <w:u w:val="single"/>
          </w:rPr>
          <w:t>https://www.facebook.com/story.php?story_fbid=953272286842208&amp;id=100064783356030&amp;_rdr</w:t>
        </w:r>
      </w:hyperlink>
      <w:r>
        <w:rPr>
          <w:rFonts w:ascii="Arial" w:eastAsia="Arial" w:hAnsi="Arial" w:cs="Arial"/>
          <w:sz w:val="24"/>
          <w:szCs w:val="24"/>
        </w:rPr>
        <w:t>. Acesso em: 15 out. 2024.</w:t>
      </w:r>
    </w:p>
    <w:p w14:paraId="5247AED0"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230A45D2"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INPULSO. Tech Week 2024: um espaço de inovação e networking. 2024. Disponível em:</w:t>
      </w:r>
      <w:hyperlink r:id="rId13">
        <w:r>
          <w:rPr>
            <w:rFonts w:ascii="Arial" w:eastAsia="Arial" w:hAnsi="Arial" w:cs="Arial"/>
            <w:sz w:val="24"/>
            <w:szCs w:val="24"/>
          </w:rPr>
          <w:t xml:space="preserve"> </w:t>
        </w:r>
      </w:hyperlink>
      <w:hyperlink r:id="rId14">
        <w:r>
          <w:rPr>
            <w:rFonts w:ascii="Arial" w:eastAsia="Arial" w:hAnsi="Arial" w:cs="Arial"/>
            <w:color w:val="1155CC"/>
            <w:sz w:val="24"/>
            <w:szCs w:val="24"/>
            <w:u w:val="single"/>
          </w:rPr>
          <w:t>https://inpulso.ufenesp.com.br/tech-week-2024</w:t>
        </w:r>
      </w:hyperlink>
      <w:r>
        <w:rPr>
          <w:rFonts w:ascii="Arial" w:eastAsia="Arial" w:hAnsi="Arial" w:cs="Arial"/>
          <w:sz w:val="24"/>
          <w:szCs w:val="24"/>
        </w:rPr>
        <w:t>. Acesso em: 12 out. 2024.</w:t>
      </w:r>
    </w:p>
    <w:p w14:paraId="5C253E1D"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1BCCBA8D"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KIM, W. C.; MAUBORGNE, R. A Virada do Oceano Azul: Superando a Concorrência – Passos Comprovados para Inspirar Confiança e Alcançar um Novo Crescimento. São Paulo: Alta Books, 2018.</w:t>
      </w:r>
    </w:p>
    <w:p w14:paraId="181D68CD"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3B4A2F14"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PISANO, G. P.; VERGANTI, R. Which Kind of Collaboration is Right for You? Harvard Business Review, 2008.</w:t>
      </w:r>
    </w:p>
    <w:p w14:paraId="27FCEB5B"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2CDDDAC6"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PORTER, M. E. Clusters and the New Economics of Competition. Harvard Business Review, 1998.</w:t>
      </w:r>
    </w:p>
    <w:p w14:paraId="561EBA2A"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73D8CE19" w14:textId="77777777" w:rsidR="003C2A3A" w:rsidRDefault="0035722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SANTOS, C. Ecossistemas de Inovação e Empreendedorismo. Rio de Janeiro: Elsevier, 2020.</w:t>
      </w:r>
    </w:p>
    <w:p w14:paraId="5F67840D" w14:textId="77777777" w:rsidR="003C2A3A" w:rsidRDefault="003C2A3A">
      <w:pPr>
        <w:spacing w:after="0" w:line="240" w:lineRule="auto"/>
        <w:rPr>
          <w:rFonts w:ascii="Arial" w:eastAsia="Arial" w:hAnsi="Arial" w:cs="Arial"/>
          <w:sz w:val="24"/>
          <w:szCs w:val="24"/>
        </w:rPr>
      </w:pPr>
    </w:p>
    <w:p w14:paraId="2141C103" w14:textId="77777777" w:rsidR="003C2A3A" w:rsidRDefault="00357229">
      <w:pPr>
        <w:spacing w:after="0" w:line="240" w:lineRule="auto"/>
        <w:rPr>
          <w:rFonts w:ascii="Arial" w:eastAsia="Arial" w:hAnsi="Arial" w:cs="Arial"/>
          <w:sz w:val="24"/>
          <w:szCs w:val="24"/>
        </w:rPr>
      </w:pPr>
      <w:r>
        <w:rPr>
          <w:rFonts w:ascii="Arial" w:eastAsia="Arial" w:hAnsi="Arial" w:cs="Arial"/>
          <w:sz w:val="24"/>
          <w:szCs w:val="24"/>
        </w:rPr>
        <w:t xml:space="preserve">SEBRAE. </w:t>
      </w:r>
      <w:r>
        <w:rPr>
          <w:rFonts w:ascii="Arial" w:eastAsia="Arial" w:hAnsi="Arial" w:cs="Arial"/>
          <w:i/>
          <w:sz w:val="24"/>
          <w:szCs w:val="24"/>
        </w:rPr>
        <w:t>Empreendedorismo e inovação: coletânea de artigos</w:t>
      </w:r>
      <w:r>
        <w:rPr>
          <w:rFonts w:ascii="Arial" w:eastAsia="Arial" w:hAnsi="Arial" w:cs="Arial"/>
          <w:sz w:val="24"/>
          <w:szCs w:val="24"/>
        </w:rPr>
        <w:t>. Disponível em:</w:t>
      </w:r>
      <w:hyperlink r:id="rId15">
        <w:r>
          <w:rPr>
            <w:rFonts w:ascii="Arial" w:eastAsia="Arial" w:hAnsi="Arial" w:cs="Arial"/>
            <w:sz w:val="24"/>
            <w:szCs w:val="24"/>
          </w:rPr>
          <w:t xml:space="preserve"> &lt;</w:t>
        </w:r>
      </w:hyperlink>
      <w:hyperlink r:id="rId16">
        <w:r>
          <w:rPr>
            <w:rFonts w:ascii="Arial" w:eastAsia="Arial" w:hAnsi="Arial" w:cs="Arial"/>
            <w:color w:val="1155CC"/>
            <w:sz w:val="24"/>
            <w:szCs w:val="24"/>
            <w:u w:val="single"/>
          </w:rPr>
          <w:t>https://sebrae.com.br/Sebrae/Portal%20Sebrae/UFs/RN/Anexos/Livro_artigos_digital_NET.pdf</w:t>
        </w:r>
      </w:hyperlink>
      <w:r>
        <w:rPr>
          <w:rFonts w:ascii="Arial" w:eastAsia="Arial" w:hAnsi="Arial" w:cs="Arial"/>
          <w:sz w:val="24"/>
          <w:szCs w:val="24"/>
        </w:rPr>
        <w:t>.&gt; Acesso em: 06 set. 2024.</w:t>
      </w:r>
    </w:p>
    <w:p w14:paraId="72966535" w14:textId="77777777" w:rsidR="003C2A3A" w:rsidRDefault="003C2A3A">
      <w:pPr>
        <w:pBdr>
          <w:top w:val="nil"/>
          <w:left w:val="nil"/>
          <w:bottom w:val="nil"/>
          <w:right w:val="nil"/>
          <w:between w:val="nil"/>
        </w:pBdr>
        <w:spacing w:after="0" w:line="240" w:lineRule="auto"/>
        <w:rPr>
          <w:rFonts w:ascii="Arial" w:eastAsia="Arial" w:hAnsi="Arial" w:cs="Arial"/>
          <w:sz w:val="24"/>
          <w:szCs w:val="24"/>
        </w:rPr>
      </w:pPr>
    </w:p>
    <w:p w14:paraId="0EB58949" w14:textId="77777777" w:rsidR="003C2A3A" w:rsidRDefault="00357229">
      <w:pPr>
        <w:pBdr>
          <w:top w:val="nil"/>
          <w:left w:val="nil"/>
          <w:bottom w:val="nil"/>
          <w:right w:val="nil"/>
          <w:between w:val="nil"/>
        </w:pBdr>
        <w:spacing w:after="0" w:line="240" w:lineRule="auto"/>
        <w:rPr>
          <w:rFonts w:ascii="Arial" w:eastAsia="Arial" w:hAnsi="Arial" w:cs="Arial"/>
          <w:b/>
          <w:sz w:val="28"/>
          <w:szCs w:val="28"/>
        </w:rPr>
      </w:pPr>
      <w:r>
        <w:rPr>
          <w:rFonts w:ascii="Arial" w:eastAsia="Arial" w:hAnsi="Arial" w:cs="Arial"/>
          <w:sz w:val="24"/>
          <w:szCs w:val="24"/>
        </w:rPr>
        <w:t>TIDD, J.; BESSANT, J. Gestão da Inovação. Porto Alegre: Bookman, 2015.</w:t>
      </w:r>
    </w:p>
    <w:p w14:paraId="65605FB4" w14:textId="77777777" w:rsidR="003C2A3A" w:rsidRDefault="003C2A3A">
      <w:pPr>
        <w:spacing w:after="0" w:line="240" w:lineRule="auto"/>
        <w:rPr>
          <w:rFonts w:ascii="Arial" w:eastAsia="Arial" w:hAnsi="Arial" w:cs="Arial"/>
          <w:sz w:val="24"/>
          <w:szCs w:val="24"/>
        </w:rPr>
      </w:pPr>
    </w:p>
    <w:sectPr w:rsidR="003C2A3A">
      <w:headerReference w:type="default" r:id="rId17"/>
      <w:headerReference w:type="first" r:id="rId18"/>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24C46" w14:textId="77777777" w:rsidR="00357229" w:rsidRDefault="00357229">
      <w:pPr>
        <w:spacing w:after="0" w:line="240" w:lineRule="auto"/>
      </w:pPr>
      <w:r>
        <w:separator/>
      </w:r>
    </w:p>
  </w:endnote>
  <w:endnote w:type="continuationSeparator" w:id="0">
    <w:p w14:paraId="261B4630" w14:textId="77777777" w:rsidR="00357229" w:rsidRDefault="0035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04E20" w14:textId="77777777" w:rsidR="00357229" w:rsidRDefault="00357229">
      <w:pPr>
        <w:spacing w:after="0" w:line="240" w:lineRule="auto"/>
      </w:pPr>
      <w:r>
        <w:separator/>
      </w:r>
    </w:p>
  </w:footnote>
  <w:footnote w:type="continuationSeparator" w:id="0">
    <w:p w14:paraId="0D6C825C" w14:textId="77777777" w:rsidR="00357229" w:rsidRDefault="0035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2FE96" w14:textId="77777777" w:rsidR="003C2A3A" w:rsidRDefault="00357229">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0461E7">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583D7EC2" w14:textId="77777777" w:rsidR="003C2A3A" w:rsidRDefault="003C2A3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42D9" w14:textId="77777777" w:rsidR="003C2A3A" w:rsidRDefault="003C2A3A">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3A"/>
    <w:rsid w:val="000461E7"/>
    <w:rsid w:val="00357229"/>
    <w:rsid w:val="003C2A3A"/>
    <w:rsid w:val="00575E96"/>
    <w:rsid w:val="00A4578A"/>
    <w:rsid w:val="00BA6946"/>
    <w:rsid w:val="00C96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390F1B5"/>
  <w15:docId w15:val="{AAFAFC00-52CA-0C40-9F31-BF2D1638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9B2"/>
    <w:pPr>
      <w:tabs>
        <w:tab w:val="center" w:pos="4252"/>
        <w:tab w:val="right" w:pos="8504"/>
      </w:tabs>
      <w:spacing w:after="0" w:line="240" w:lineRule="auto"/>
    </w:pPr>
  </w:style>
  <w:style w:type="character" w:customStyle="1" w:styleId="HeaderChar">
    <w:name w:val="Header Char"/>
    <w:basedOn w:val="DefaultParagraphFont"/>
    <w:link w:val="Header"/>
    <w:uiPriority w:val="99"/>
    <w:rsid w:val="00EC59B2"/>
  </w:style>
  <w:style w:type="paragraph" w:styleId="Footer">
    <w:name w:val="footer"/>
    <w:basedOn w:val="Normal"/>
    <w:link w:val="FooterChar"/>
    <w:uiPriority w:val="99"/>
    <w:unhideWhenUsed/>
    <w:rsid w:val="00EC59B2"/>
    <w:pPr>
      <w:tabs>
        <w:tab w:val="center" w:pos="4252"/>
        <w:tab w:val="right" w:pos="8504"/>
      </w:tabs>
      <w:spacing w:after="0" w:line="240" w:lineRule="auto"/>
    </w:pPr>
  </w:style>
  <w:style w:type="character" w:customStyle="1" w:styleId="FooterChar">
    <w:name w:val="Footer Char"/>
    <w:basedOn w:val="DefaultParagraphFont"/>
    <w:link w:val="Footer"/>
    <w:uiPriority w:val="99"/>
    <w:rsid w:val="00EC59B2"/>
  </w:style>
  <w:style w:type="table" w:styleId="TableGrid">
    <w:name w:val="Table Grid"/>
    <w:basedOn w:val="Table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04942"/>
    <w:rPr>
      <w:color w:val="0563C1" w:themeColor="hyperlink"/>
      <w:u w:val="single"/>
    </w:rPr>
  </w:style>
  <w:style w:type="character" w:styleId="UnresolvedMention">
    <w:name w:val="Unresolved Mention"/>
    <w:basedOn w:val="DefaultParagraphFont"/>
    <w:uiPriority w:val="99"/>
    <w:semiHidden/>
    <w:unhideWhenUsed/>
    <w:rsid w:val="0000494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portais-desconhecidos/brasilmais" TargetMode="External" /><Relationship Id="rId13" Type="http://schemas.openxmlformats.org/officeDocument/2006/relationships/hyperlink" Target="https://inpulso.ufenesp.com.br/tech-week-2024" TargetMode="External" /><Relationship Id="rId1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s://www.facebook.com/story.php?story_fbid=953272286842208&amp;id=100064783356030&amp;_rdr" TargetMode="External"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s://sebrae.com.br/Sebrae/Portal%20Sebrae/UFs/RN/Anexos/Livro_artigos_digital_NET.pdf"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www.facebook.com/story.php?story_fbid=953272286842208&amp;id=100064783356030&amp;_rdr" TargetMode="External" /><Relationship Id="rId5" Type="http://schemas.openxmlformats.org/officeDocument/2006/relationships/footnotes" Target="footnotes.xml" /><Relationship Id="rId15" Type="http://schemas.openxmlformats.org/officeDocument/2006/relationships/hyperlink" Target="https://sebrae.com.br/Sebrae/Portal%20Sebrae/UFs/RN/Anexos/Livro_artigos_digital_NET.pdf" TargetMode="External" /><Relationship Id="rId10" Type="http://schemas.openxmlformats.org/officeDocument/2006/relationships/hyperlink" Target="https://www.eventoclic.com.br/2024/"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eventoclic.com.br/2024/" TargetMode="External" /><Relationship Id="rId14" Type="http://schemas.openxmlformats.org/officeDocument/2006/relationships/hyperlink" Target="https://inpulso.ufenesp.com.br/tech-week-2024"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DTutVkdHvcHCj4zP8b8k0B8ow==">CgMxLjAyDmguNTA2dXJseDFxeHZiMg5oLmxpZXZ3M3BibXFkcDIOaC5mM2xyYW0yNXZpMWcyDWguMmx0enppZzV5OWQyDmgucWFtaDdpdzVzMWpsMg5oLjdsZng0NWtmaDltbDIOaC55eThpOTVnYW5tdHYyDmgubGNsaHR3Y3FqMGJ4Mg5oLmNuZWE0d2Q0M3h0dDgAciExUWN5TVhpS3E3OFppVDRwUG1ORzVYWG44cGR1WjJUOGk=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3548</Words>
  <Characters>20230</Characters>
  <Application>Microsoft Office Word</Application>
  <DocSecurity>0</DocSecurity>
  <Lines>168</Lines>
  <Paragraphs>47</Paragraphs>
  <ScaleCrop>false</ScaleCrop>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Priscila de Sousa Lima</cp:lastModifiedBy>
  <cp:revision>2</cp:revision>
  <dcterms:created xsi:type="dcterms:W3CDTF">2024-11-29T00:05:00Z</dcterms:created>
  <dcterms:modified xsi:type="dcterms:W3CDTF">2024-11-29T00:05:00Z</dcterms:modified>
</cp:coreProperties>
</file>