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A67374" w14:textId="77777777" w:rsidR="0055277D" w:rsidRPr="00403306" w:rsidRDefault="0055277D" w:rsidP="0055277D">
      <w:pPr>
        <w:pStyle w:val="Corpodetexto"/>
        <w:ind w:left="236" w:right="237"/>
        <w:jc w:val="center"/>
        <w:rPr>
          <w:rFonts w:ascii="Arial" w:hAnsi="Arial" w:cs="Arial"/>
        </w:rPr>
      </w:pPr>
      <w:r w:rsidRPr="00403306">
        <w:rPr>
          <w:rFonts w:ascii="Arial" w:hAnsi="Arial" w:cs="Arial"/>
        </w:rPr>
        <w:t>FACULDADE</w:t>
      </w:r>
      <w:r w:rsidRPr="00403306">
        <w:rPr>
          <w:rFonts w:ascii="Arial" w:hAnsi="Arial" w:cs="Arial"/>
          <w:spacing w:val="-4"/>
        </w:rPr>
        <w:t xml:space="preserve"> </w:t>
      </w:r>
      <w:r w:rsidRPr="00403306">
        <w:rPr>
          <w:rFonts w:ascii="Arial" w:hAnsi="Arial" w:cs="Arial"/>
        </w:rPr>
        <w:t>METROPOLITANA</w:t>
      </w:r>
      <w:r w:rsidRPr="00403306">
        <w:rPr>
          <w:rFonts w:ascii="Arial" w:hAnsi="Arial" w:cs="Arial"/>
          <w:spacing w:val="-6"/>
        </w:rPr>
        <w:t xml:space="preserve"> </w:t>
      </w:r>
      <w:r w:rsidRPr="00403306">
        <w:rPr>
          <w:rFonts w:ascii="Arial" w:hAnsi="Arial" w:cs="Arial"/>
        </w:rPr>
        <w:t>DO</w:t>
      </w:r>
      <w:r w:rsidRPr="00403306">
        <w:rPr>
          <w:rFonts w:ascii="Arial" w:hAnsi="Arial" w:cs="Arial"/>
          <w:spacing w:val="-3"/>
        </w:rPr>
        <w:t xml:space="preserve"> </w:t>
      </w:r>
      <w:r w:rsidRPr="00403306">
        <w:rPr>
          <w:rFonts w:ascii="Arial" w:hAnsi="Arial" w:cs="Arial"/>
        </w:rPr>
        <w:t>ESTADO</w:t>
      </w:r>
      <w:r w:rsidRPr="00403306">
        <w:rPr>
          <w:rFonts w:ascii="Arial" w:hAnsi="Arial" w:cs="Arial"/>
          <w:spacing w:val="-4"/>
        </w:rPr>
        <w:t xml:space="preserve"> </w:t>
      </w:r>
      <w:r w:rsidRPr="00403306">
        <w:rPr>
          <w:rFonts w:ascii="Arial" w:hAnsi="Arial" w:cs="Arial"/>
        </w:rPr>
        <w:t>DE</w:t>
      </w:r>
      <w:r w:rsidRPr="00403306">
        <w:rPr>
          <w:rFonts w:ascii="Arial" w:hAnsi="Arial" w:cs="Arial"/>
          <w:spacing w:val="-4"/>
        </w:rPr>
        <w:t xml:space="preserve"> </w:t>
      </w:r>
      <w:r w:rsidRPr="00403306">
        <w:rPr>
          <w:rFonts w:ascii="Arial" w:hAnsi="Arial" w:cs="Arial"/>
        </w:rPr>
        <w:t>SÃO</w:t>
      </w:r>
      <w:r w:rsidRPr="00403306">
        <w:rPr>
          <w:rFonts w:ascii="Arial" w:hAnsi="Arial" w:cs="Arial"/>
          <w:spacing w:val="-5"/>
        </w:rPr>
        <w:t xml:space="preserve"> </w:t>
      </w:r>
      <w:r w:rsidRPr="00403306">
        <w:rPr>
          <w:rFonts w:ascii="Arial" w:hAnsi="Arial" w:cs="Arial"/>
          <w:spacing w:val="-2"/>
        </w:rPr>
        <w:t>PAULO</w:t>
      </w:r>
    </w:p>
    <w:p w14:paraId="2D89F168" w14:textId="77777777" w:rsidR="0055277D" w:rsidRPr="00403306" w:rsidRDefault="0055277D" w:rsidP="0055277D">
      <w:pPr>
        <w:pStyle w:val="Corpodetexto"/>
        <w:ind w:left="236" w:right="236"/>
        <w:jc w:val="center"/>
        <w:rPr>
          <w:rFonts w:ascii="Arial" w:hAnsi="Arial" w:cs="Arial"/>
          <w:spacing w:val="-2"/>
        </w:rPr>
      </w:pPr>
    </w:p>
    <w:p w14:paraId="0F5FE8CA" w14:textId="77777777" w:rsidR="0055277D" w:rsidRPr="00403306" w:rsidRDefault="0055277D" w:rsidP="0055277D">
      <w:pPr>
        <w:pStyle w:val="Corpodetexto"/>
        <w:ind w:left="236" w:right="236"/>
        <w:jc w:val="center"/>
        <w:rPr>
          <w:rFonts w:ascii="Arial" w:hAnsi="Arial" w:cs="Arial"/>
          <w:spacing w:val="-2"/>
        </w:rPr>
      </w:pPr>
    </w:p>
    <w:p w14:paraId="52FB4BEC" w14:textId="77777777" w:rsidR="0055277D" w:rsidRPr="00403306" w:rsidRDefault="0055277D" w:rsidP="0055277D">
      <w:pPr>
        <w:pStyle w:val="Corpodetexto"/>
        <w:ind w:left="236" w:right="236"/>
        <w:jc w:val="center"/>
        <w:rPr>
          <w:rFonts w:ascii="Arial" w:hAnsi="Arial" w:cs="Arial"/>
          <w:spacing w:val="-2"/>
        </w:rPr>
      </w:pPr>
    </w:p>
    <w:p w14:paraId="460ABC3F" w14:textId="77777777" w:rsidR="0055277D" w:rsidRPr="00403306" w:rsidRDefault="0055277D" w:rsidP="0055277D">
      <w:pPr>
        <w:pStyle w:val="Corpodetexto"/>
        <w:ind w:left="236" w:right="236"/>
        <w:jc w:val="center"/>
        <w:rPr>
          <w:rFonts w:ascii="Arial" w:hAnsi="Arial" w:cs="Arial"/>
          <w:spacing w:val="-2"/>
        </w:rPr>
      </w:pPr>
    </w:p>
    <w:p w14:paraId="721ADC5C" w14:textId="77777777" w:rsidR="0055277D" w:rsidRPr="00403306" w:rsidRDefault="0055277D" w:rsidP="0055277D">
      <w:pPr>
        <w:pStyle w:val="Corpodetexto"/>
        <w:ind w:left="236" w:right="236"/>
        <w:jc w:val="center"/>
        <w:rPr>
          <w:rFonts w:ascii="Arial" w:hAnsi="Arial" w:cs="Arial"/>
        </w:rPr>
      </w:pPr>
    </w:p>
    <w:p w14:paraId="64375A84" w14:textId="77777777" w:rsidR="0055277D" w:rsidRPr="00403306" w:rsidRDefault="0055277D" w:rsidP="0055277D">
      <w:pPr>
        <w:pStyle w:val="Corpodetexto"/>
        <w:rPr>
          <w:rFonts w:ascii="Arial" w:hAnsi="Arial" w:cs="Arial"/>
        </w:rPr>
      </w:pPr>
    </w:p>
    <w:p w14:paraId="3A985CEF" w14:textId="77777777" w:rsidR="0055277D" w:rsidRPr="00403306" w:rsidRDefault="0055277D" w:rsidP="0055277D">
      <w:pPr>
        <w:pStyle w:val="Corpodetexto"/>
        <w:rPr>
          <w:rFonts w:ascii="Arial" w:hAnsi="Arial" w:cs="Arial"/>
        </w:rPr>
      </w:pPr>
    </w:p>
    <w:p w14:paraId="023214A5" w14:textId="77777777" w:rsidR="0055277D" w:rsidRPr="00403306" w:rsidRDefault="0055277D" w:rsidP="0055277D">
      <w:pPr>
        <w:pStyle w:val="Corpodetexto"/>
        <w:rPr>
          <w:rFonts w:ascii="Arial" w:hAnsi="Arial" w:cs="Arial"/>
        </w:rPr>
      </w:pPr>
    </w:p>
    <w:p w14:paraId="564EACEC" w14:textId="77777777" w:rsidR="0055277D" w:rsidRPr="00403306" w:rsidRDefault="0055277D" w:rsidP="0055277D">
      <w:pPr>
        <w:pStyle w:val="Corpodetexto"/>
        <w:rPr>
          <w:rFonts w:ascii="Arial" w:hAnsi="Arial" w:cs="Arial"/>
        </w:rPr>
      </w:pPr>
    </w:p>
    <w:p w14:paraId="1FD76D97" w14:textId="77777777" w:rsidR="0055277D" w:rsidRPr="00403306" w:rsidRDefault="0055277D" w:rsidP="0055277D">
      <w:pPr>
        <w:pStyle w:val="Corpodetexto"/>
        <w:rPr>
          <w:rFonts w:ascii="Arial" w:hAnsi="Arial" w:cs="Arial"/>
        </w:rPr>
      </w:pPr>
    </w:p>
    <w:p w14:paraId="160FD004" w14:textId="77777777" w:rsidR="0055277D" w:rsidRPr="00403306" w:rsidRDefault="0055277D" w:rsidP="0055277D">
      <w:pPr>
        <w:pStyle w:val="Corpodetexto"/>
        <w:rPr>
          <w:rFonts w:ascii="Arial" w:hAnsi="Arial" w:cs="Arial"/>
        </w:rPr>
      </w:pPr>
    </w:p>
    <w:p w14:paraId="234CAF4F" w14:textId="77777777" w:rsidR="0055277D" w:rsidRPr="00403306" w:rsidRDefault="0055277D" w:rsidP="0055277D">
      <w:pPr>
        <w:pStyle w:val="Corpodetexto"/>
        <w:rPr>
          <w:rFonts w:ascii="Arial" w:hAnsi="Arial" w:cs="Arial"/>
        </w:rPr>
      </w:pPr>
    </w:p>
    <w:p w14:paraId="7D12F6D1" w14:textId="5E98AB74" w:rsidR="0055277D" w:rsidRPr="00403306" w:rsidRDefault="00E0688A" w:rsidP="0055277D">
      <w:pPr>
        <w:pStyle w:val="Corpodetexto"/>
        <w:ind w:left="236" w:right="236"/>
        <w:jc w:val="center"/>
        <w:rPr>
          <w:rFonts w:ascii="Arial" w:hAnsi="Arial" w:cs="Arial"/>
          <w:color w:val="FF0000"/>
        </w:rPr>
      </w:pPr>
      <w:bookmarkStart w:id="0" w:name="_GoBack"/>
      <w:r w:rsidRPr="00E0688A">
        <w:rPr>
          <w:rFonts w:ascii="Arial" w:hAnsi="Arial" w:cs="Arial"/>
          <w:spacing w:val="-2"/>
        </w:rPr>
        <w:t>FABRÍCIA DA SILVA DOS SANTOS</w:t>
      </w:r>
    </w:p>
    <w:bookmarkEnd w:id="0"/>
    <w:p w14:paraId="5B93B659" w14:textId="77777777" w:rsidR="0055277D" w:rsidRPr="00403306" w:rsidRDefault="0055277D" w:rsidP="0055277D">
      <w:pPr>
        <w:pStyle w:val="Corpodetexto"/>
        <w:rPr>
          <w:rFonts w:ascii="Arial" w:hAnsi="Arial" w:cs="Arial"/>
        </w:rPr>
      </w:pPr>
    </w:p>
    <w:p w14:paraId="4CC74913" w14:textId="77777777" w:rsidR="0055277D" w:rsidRPr="00403306" w:rsidRDefault="0055277D" w:rsidP="0055277D">
      <w:pPr>
        <w:pStyle w:val="Corpodetexto"/>
        <w:rPr>
          <w:rFonts w:ascii="Arial" w:hAnsi="Arial" w:cs="Arial"/>
        </w:rPr>
      </w:pPr>
    </w:p>
    <w:p w14:paraId="144B4874" w14:textId="77777777" w:rsidR="0055277D" w:rsidRPr="00403306" w:rsidRDefault="0055277D" w:rsidP="0055277D">
      <w:pPr>
        <w:pStyle w:val="Corpodetexto"/>
        <w:rPr>
          <w:rFonts w:ascii="Arial" w:hAnsi="Arial" w:cs="Arial"/>
        </w:rPr>
      </w:pPr>
    </w:p>
    <w:p w14:paraId="79393AE9" w14:textId="77777777" w:rsidR="0055277D" w:rsidRPr="00403306" w:rsidRDefault="0055277D" w:rsidP="0055277D">
      <w:pPr>
        <w:pStyle w:val="Corpodetexto"/>
        <w:rPr>
          <w:rFonts w:ascii="Arial" w:hAnsi="Arial" w:cs="Arial"/>
        </w:rPr>
      </w:pPr>
    </w:p>
    <w:p w14:paraId="48B0A995" w14:textId="77777777" w:rsidR="0055277D" w:rsidRPr="00403306" w:rsidRDefault="0055277D" w:rsidP="0055277D">
      <w:pPr>
        <w:pStyle w:val="Corpodetexto"/>
        <w:rPr>
          <w:rFonts w:ascii="Arial" w:hAnsi="Arial" w:cs="Arial"/>
        </w:rPr>
      </w:pPr>
    </w:p>
    <w:p w14:paraId="185E0FB0" w14:textId="77777777" w:rsidR="0055277D" w:rsidRPr="00403306" w:rsidRDefault="0055277D" w:rsidP="0055277D">
      <w:pPr>
        <w:pStyle w:val="Corpodetexto"/>
        <w:rPr>
          <w:rFonts w:ascii="Arial" w:hAnsi="Arial" w:cs="Arial"/>
        </w:rPr>
      </w:pPr>
    </w:p>
    <w:p w14:paraId="0A0D36AC" w14:textId="77777777" w:rsidR="0055277D" w:rsidRPr="00403306" w:rsidRDefault="0055277D" w:rsidP="0055277D">
      <w:pPr>
        <w:pStyle w:val="Corpodetexto"/>
        <w:rPr>
          <w:rFonts w:ascii="Arial" w:hAnsi="Arial" w:cs="Arial"/>
        </w:rPr>
      </w:pPr>
    </w:p>
    <w:p w14:paraId="44523A96" w14:textId="77777777" w:rsidR="0055277D" w:rsidRPr="00403306" w:rsidRDefault="0055277D" w:rsidP="0055277D">
      <w:pPr>
        <w:pStyle w:val="Corpodetexto"/>
        <w:rPr>
          <w:rFonts w:ascii="Arial" w:hAnsi="Arial" w:cs="Arial"/>
        </w:rPr>
      </w:pPr>
    </w:p>
    <w:p w14:paraId="566969CC" w14:textId="77777777" w:rsidR="0055277D" w:rsidRPr="00403306" w:rsidRDefault="0055277D" w:rsidP="0055277D">
      <w:pPr>
        <w:pStyle w:val="Corpodetexto"/>
        <w:rPr>
          <w:rFonts w:ascii="Arial" w:hAnsi="Arial" w:cs="Arial"/>
        </w:rPr>
      </w:pPr>
    </w:p>
    <w:p w14:paraId="708010A9" w14:textId="77777777" w:rsidR="0055277D" w:rsidRPr="00403306" w:rsidRDefault="0055277D" w:rsidP="0055277D">
      <w:pPr>
        <w:pStyle w:val="Corpodetexto"/>
        <w:rPr>
          <w:rFonts w:ascii="Arial" w:hAnsi="Arial" w:cs="Arial"/>
        </w:rPr>
      </w:pPr>
    </w:p>
    <w:p w14:paraId="272748DC" w14:textId="77777777" w:rsidR="0055277D" w:rsidRPr="00403306" w:rsidRDefault="0055277D" w:rsidP="0055277D">
      <w:pPr>
        <w:pStyle w:val="Corpodetexto"/>
        <w:rPr>
          <w:rFonts w:ascii="Arial" w:hAnsi="Arial" w:cs="Arial"/>
        </w:rPr>
      </w:pPr>
    </w:p>
    <w:p w14:paraId="2922D4AC" w14:textId="77777777" w:rsidR="0055277D" w:rsidRPr="00403306" w:rsidRDefault="0055277D" w:rsidP="0055277D">
      <w:pPr>
        <w:pStyle w:val="Corpodetexto"/>
        <w:rPr>
          <w:rFonts w:ascii="Arial" w:hAnsi="Arial" w:cs="Arial"/>
        </w:rPr>
      </w:pPr>
    </w:p>
    <w:p w14:paraId="6205DE19" w14:textId="1E1E2075" w:rsidR="0055277D" w:rsidRPr="00403306" w:rsidRDefault="00E0688A" w:rsidP="0055277D">
      <w:pPr>
        <w:pStyle w:val="Corpodetexto"/>
        <w:ind w:left="236" w:right="236"/>
        <w:jc w:val="center"/>
        <w:rPr>
          <w:rFonts w:ascii="Arial" w:hAnsi="Arial" w:cs="Arial"/>
          <w:color w:val="FF0000"/>
        </w:rPr>
      </w:pPr>
      <w:r w:rsidRPr="00E0688A">
        <w:rPr>
          <w:rFonts w:ascii="Arial" w:hAnsi="Arial" w:cs="Arial"/>
          <w:b/>
          <w:spacing w:val="-2"/>
          <w:szCs w:val="22"/>
        </w:rPr>
        <w:t>Inclusão em Perspectiva Biopsicossocial: revisão bibliográfica sobre TEA na educação básica</w:t>
      </w:r>
    </w:p>
    <w:p w14:paraId="1626600B" w14:textId="77777777" w:rsidR="0055277D" w:rsidRPr="00403306" w:rsidRDefault="0055277D" w:rsidP="0055277D">
      <w:pPr>
        <w:pStyle w:val="Corpodetexto"/>
        <w:rPr>
          <w:rFonts w:ascii="Arial" w:hAnsi="Arial" w:cs="Arial"/>
        </w:rPr>
      </w:pPr>
    </w:p>
    <w:p w14:paraId="593F3C3E" w14:textId="77777777" w:rsidR="0055277D" w:rsidRPr="00403306" w:rsidRDefault="0055277D" w:rsidP="0055277D">
      <w:pPr>
        <w:pStyle w:val="Corpodetexto"/>
        <w:rPr>
          <w:rFonts w:ascii="Arial" w:hAnsi="Arial" w:cs="Arial"/>
        </w:rPr>
      </w:pPr>
    </w:p>
    <w:p w14:paraId="69F703D7" w14:textId="77777777" w:rsidR="0055277D" w:rsidRPr="00403306" w:rsidRDefault="0055277D" w:rsidP="0055277D">
      <w:pPr>
        <w:pStyle w:val="Corpodetexto"/>
        <w:rPr>
          <w:rFonts w:ascii="Arial" w:hAnsi="Arial" w:cs="Arial"/>
        </w:rPr>
      </w:pPr>
    </w:p>
    <w:p w14:paraId="445B4FD5" w14:textId="77777777" w:rsidR="0055277D" w:rsidRPr="00403306" w:rsidRDefault="0055277D" w:rsidP="0055277D">
      <w:pPr>
        <w:pStyle w:val="Corpodetexto"/>
        <w:rPr>
          <w:rFonts w:ascii="Arial" w:hAnsi="Arial" w:cs="Arial"/>
        </w:rPr>
      </w:pPr>
    </w:p>
    <w:p w14:paraId="74D90321" w14:textId="77777777" w:rsidR="0055277D" w:rsidRPr="00403306" w:rsidRDefault="0055277D" w:rsidP="0055277D">
      <w:pPr>
        <w:pStyle w:val="Corpodetexto"/>
        <w:rPr>
          <w:rFonts w:ascii="Arial" w:hAnsi="Arial" w:cs="Arial"/>
        </w:rPr>
      </w:pPr>
    </w:p>
    <w:p w14:paraId="48E69F2D" w14:textId="77777777" w:rsidR="0055277D" w:rsidRPr="00403306" w:rsidRDefault="0055277D" w:rsidP="0055277D">
      <w:pPr>
        <w:pStyle w:val="Corpodetexto"/>
        <w:rPr>
          <w:rFonts w:ascii="Arial" w:hAnsi="Arial" w:cs="Arial"/>
        </w:rPr>
      </w:pPr>
    </w:p>
    <w:p w14:paraId="78B14F34" w14:textId="77777777" w:rsidR="0055277D" w:rsidRPr="00403306" w:rsidRDefault="0055277D" w:rsidP="0055277D">
      <w:pPr>
        <w:pStyle w:val="Corpodetexto"/>
        <w:rPr>
          <w:rFonts w:ascii="Arial" w:hAnsi="Arial" w:cs="Arial"/>
        </w:rPr>
      </w:pPr>
    </w:p>
    <w:p w14:paraId="243305EB" w14:textId="77777777" w:rsidR="0055277D" w:rsidRPr="00403306" w:rsidRDefault="0055277D" w:rsidP="0055277D">
      <w:pPr>
        <w:pStyle w:val="Corpodetexto"/>
        <w:rPr>
          <w:rFonts w:ascii="Arial" w:hAnsi="Arial" w:cs="Arial"/>
        </w:rPr>
      </w:pPr>
    </w:p>
    <w:p w14:paraId="706C72AE" w14:textId="77777777" w:rsidR="0055277D" w:rsidRPr="00403306" w:rsidRDefault="0055277D" w:rsidP="0055277D">
      <w:pPr>
        <w:pStyle w:val="Corpodetexto"/>
        <w:rPr>
          <w:rFonts w:ascii="Arial" w:hAnsi="Arial" w:cs="Arial"/>
        </w:rPr>
      </w:pPr>
    </w:p>
    <w:p w14:paraId="287E7C89" w14:textId="34032C65" w:rsidR="0055277D" w:rsidRDefault="0055277D" w:rsidP="0055277D">
      <w:pPr>
        <w:pStyle w:val="Corpodetexto"/>
        <w:rPr>
          <w:rFonts w:ascii="Arial" w:hAnsi="Arial" w:cs="Arial"/>
        </w:rPr>
      </w:pPr>
    </w:p>
    <w:p w14:paraId="78CAF6A7" w14:textId="77777777" w:rsidR="00E0688A" w:rsidRPr="00403306" w:rsidRDefault="00E0688A" w:rsidP="0055277D">
      <w:pPr>
        <w:pStyle w:val="Corpodetexto"/>
        <w:rPr>
          <w:rFonts w:ascii="Arial" w:hAnsi="Arial" w:cs="Arial"/>
        </w:rPr>
      </w:pPr>
    </w:p>
    <w:p w14:paraId="6BB7D27E" w14:textId="77777777" w:rsidR="0055277D" w:rsidRPr="00403306" w:rsidRDefault="0055277D" w:rsidP="0055277D">
      <w:pPr>
        <w:pStyle w:val="Corpodetexto"/>
        <w:rPr>
          <w:rFonts w:ascii="Arial" w:hAnsi="Arial" w:cs="Arial"/>
        </w:rPr>
      </w:pPr>
    </w:p>
    <w:p w14:paraId="23ED7CA6" w14:textId="77777777" w:rsidR="0055277D" w:rsidRPr="00403306" w:rsidRDefault="0055277D" w:rsidP="0055277D">
      <w:pPr>
        <w:pStyle w:val="Corpodetexto"/>
        <w:rPr>
          <w:rFonts w:ascii="Arial" w:hAnsi="Arial" w:cs="Arial"/>
        </w:rPr>
      </w:pPr>
    </w:p>
    <w:p w14:paraId="1A71A426" w14:textId="77777777" w:rsidR="0055277D" w:rsidRPr="00403306" w:rsidRDefault="0055277D" w:rsidP="0055277D">
      <w:pPr>
        <w:pStyle w:val="Corpodetexto"/>
        <w:rPr>
          <w:rFonts w:ascii="Arial" w:hAnsi="Arial" w:cs="Arial"/>
        </w:rPr>
      </w:pPr>
    </w:p>
    <w:p w14:paraId="7E127A76" w14:textId="77777777" w:rsidR="0055277D" w:rsidRPr="00403306" w:rsidRDefault="0055277D" w:rsidP="0055277D">
      <w:pPr>
        <w:pStyle w:val="Corpodetexto"/>
        <w:spacing w:before="274"/>
        <w:rPr>
          <w:rFonts w:ascii="Arial" w:hAnsi="Arial" w:cs="Arial"/>
        </w:rPr>
      </w:pPr>
    </w:p>
    <w:p w14:paraId="7EF3F659" w14:textId="31DFCF3D" w:rsidR="0055277D" w:rsidRPr="00403306" w:rsidRDefault="0055277D" w:rsidP="0055277D">
      <w:pPr>
        <w:pStyle w:val="Corpodetexto"/>
        <w:ind w:left="3275" w:right="3278"/>
        <w:jc w:val="center"/>
        <w:rPr>
          <w:rFonts w:ascii="Arial" w:hAnsi="Arial" w:cs="Arial"/>
        </w:rPr>
      </w:pPr>
      <w:r w:rsidRPr="00403306">
        <w:rPr>
          <w:rFonts w:ascii="Arial" w:hAnsi="Arial" w:cs="Arial"/>
        </w:rPr>
        <w:t>RIBEIRÃO</w:t>
      </w:r>
      <w:r w:rsidRPr="00403306">
        <w:rPr>
          <w:rFonts w:ascii="Arial" w:hAnsi="Arial" w:cs="Arial"/>
          <w:spacing w:val="-17"/>
        </w:rPr>
        <w:t xml:space="preserve"> </w:t>
      </w:r>
      <w:r w:rsidRPr="00403306">
        <w:rPr>
          <w:rFonts w:ascii="Arial" w:hAnsi="Arial" w:cs="Arial"/>
        </w:rPr>
        <w:t>PRETO – SP</w:t>
      </w:r>
    </w:p>
    <w:p w14:paraId="25F10A23" w14:textId="5FF96DBE"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63DF9752" w14:textId="77777777" w:rsidR="00F52B27" w:rsidRPr="00403306" w:rsidRDefault="00F52B27" w:rsidP="0055277D">
      <w:pPr>
        <w:pStyle w:val="Corpodetexto"/>
        <w:ind w:left="236" w:right="236"/>
        <w:jc w:val="center"/>
        <w:rPr>
          <w:rFonts w:ascii="Arial" w:hAnsi="Arial" w:cs="Arial"/>
          <w:color w:val="FF0000"/>
        </w:rPr>
        <w:sectPr w:rsidR="00F52B27" w:rsidRPr="00403306" w:rsidSect="00135365">
          <w:headerReference w:type="default" r:id="rId8"/>
          <w:pgSz w:w="11910" w:h="16840"/>
          <w:pgMar w:top="1417" w:right="1701" w:bottom="1417" w:left="1701" w:header="720" w:footer="720" w:gutter="0"/>
          <w:cols w:space="720"/>
          <w:docGrid w:linePitch="299"/>
        </w:sectPr>
      </w:pPr>
    </w:p>
    <w:p w14:paraId="6967B97A" w14:textId="77777777" w:rsidR="0055277D" w:rsidRPr="00403306" w:rsidRDefault="0055277D" w:rsidP="0055277D">
      <w:pPr>
        <w:pStyle w:val="Corpodetexto"/>
        <w:ind w:left="236" w:right="236"/>
        <w:jc w:val="center"/>
        <w:rPr>
          <w:rFonts w:ascii="Arial" w:hAnsi="Arial" w:cs="Arial"/>
        </w:rPr>
      </w:pPr>
    </w:p>
    <w:p w14:paraId="74BAEBCD" w14:textId="77777777" w:rsidR="0055277D" w:rsidRPr="00403306" w:rsidRDefault="0055277D" w:rsidP="0055277D">
      <w:pPr>
        <w:pStyle w:val="Corpodetexto"/>
        <w:ind w:left="236" w:right="236"/>
        <w:jc w:val="center"/>
        <w:rPr>
          <w:rFonts w:ascii="Arial" w:hAnsi="Arial" w:cs="Arial"/>
        </w:rPr>
      </w:pPr>
    </w:p>
    <w:p w14:paraId="77F5F96D" w14:textId="77777777" w:rsidR="00E0688A" w:rsidRPr="00403306" w:rsidRDefault="00E0688A" w:rsidP="00E0688A">
      <w:pPr>
        <w:pStyle w:val="Corpodetexto"/>
        <w:ind w:left="236" w:right="236"/>
        <w:jc w:val="center"/>
        <w:rPr>
          <w:rFonts w:ascii="Arial" w:hAnsi="Arial" w:cs="Arial"/>
          <w:color w:val="FF0000"/>
        </w:rPr>
      </w:pPr>
      <w:r w:rsidRPr="00E0688A">
        <w:rPr>
          <w:rFonts w:ascii="Arial" w:hAnsi="Arial" w:cs="Arial"/>
          <w:spacing w:val="-2"/>
        </w:rPr>
        <w:t>FABRÍCIA DA SILVA DOS SANTOS</w:t>
      </w:r>
    </w:p>
    <w:p w14:paraId="5E7195EC" w14:textId="1BA4583F" w:rsidR="0055277D" w:rsidRPr="00403306" w:rsidRDefault="00E0688A" w:rsidP="00E0688A">
      <w:pPr>
        <w:pStyle w:val="Corpodetexto"/>
        <w:ind w:left="236" w:right="236"/>
        <w:jc w:val="center"/>
        <w:rPr>
          <w:rFonts w:ascii="Arial" w:hAnsi="Arial" w:cs="Arial"/>
          <w:color w:val="FF0000"/>
        </w:rPr>
      </w:pPr>
      <w:r w:rsidRPr="00403306">
        <w:rPr>
          <w:rFonts w:ascii="Arial" w:hAnsi="Arial" w:cs="Arial"/>
          <w:color w:val="FF0000"/>
        </w:rPr>
        <w:t xml:space="preserve"> </w:t>
      </w:r>
    </w:p>
    <w:p w14:paraId="46916F47" w14:textId="77777777" w:rsidR="0055277D" w:rsidRPr="00403306" w:rsidRDefault="0055277D" w:rsidP="0055277D">
      <w:pPr>
        <w:pStyle w:val="Corpodetexto"/>
        <w:ind w:left="236" w:right="236"/>
        <w:jc w:val="center"/>
        <w:rPr>
          <w:rFonts w:ascii="Arial" w:hAnsi="Arial" w:cs="Arial"/>
          <w:color w:val="FF0000"/>
        </w:rPr>
      </w:pPr>
    </w:p>
    <w:p w14:paraId="5466C9E3" w14:textId="77777777" w:rsidR="0055277D" w:rsidRPr="00403306" w:rsidRDefault="0055277D" w:rsidP="0055277D">
      <w:pPr>
        <w:pStyle w:val="Corpodetexto"/>
        <w:ind w:left="236" w:right="236"/>
        <w:jc w:val="center"/>
        <w:rPr>
          <w:rFonts w:ascii="Arial" w:hAnsi="Arial" w:cs="Arial"/>
          <w:color w:val="FF0000"/>
        </w:rPr>
      </w:pPr>
    </w:p>
    <w:p w14:paraId="15CBA27A" w14:textId="77777777" w:rsidR="0055277D" w:rsidRPr="00403306" w:rsidRDefault="0055277D" w:rsidP="0055277D">
      <w:pPr>
        <w:pStyle w:val="Corpodetexto"/>
        <w:ind w:left="236" w:right="236"/>
        <w:jc w:val="center"/>
        <w:rPr>
          <w:rFonts w:ascii="Arial" w:hAnsi="Arial" w:cs="Arial"/>
          <w:color w:val="FF0000"/>
        </w:rPr>
      </w:pPr>
    </w:p>
    <w:p w14:paraId="61D9F161" w14:textId="77777777" w:rsidR="0055277D" w:rsidRPr="00403306" w:rsidRDefault="0055277D" w:rsidP="0055277D">
      <w:pPr>
        <w:pStyle w:val="Corpodetexto"/>
        <w:ind w:left="236" w:right="236"/>
        <w:jc w:val="center"/>
        <w:rPr>
          <w:rFonts w:ascii="Arial" w:hAnsi="Arial" w:cs="Arial"/>
          <w:color w:val="FF0000"/>
        </w:rPr>
      </w:pPr>
    </w:p>
    <w:p w14:paraId="2A1FD37F" w14:textId="77777777" w:rsidR="0055277D" w:rsidRPr="00403306" w:rsidRDefault="0055277D" w:rsidP="0055277D">
      <w:pPr>
        <w:pStyle w:val="Corpodetexto"/>
        <w:ind w:left="236" w:right="236"/>
        <w:jc w:val="center"/>
        <w:rPr>
          <w:rFonts w:ascii="Arial" w:hAnsi="Arial" w:cs="Arial"/>
          <w:color w:val="FF0000"/>
        </w:rPr>
      </w:pPr>
    </w:p>
    <w:p w14:paraId="362B810C" w14:textId="77777777" w:rsidR="0055277D" w:rsidRPr="00403306" w:rsidRDefault="0055277D" w:rsidP="0055277D">
      <w:pPr>
        <w:pStyle w:val="Corpodetexto"/>
        <w:ind w:left="236" w:right="236"/>
        <w:jc w:val="center"/>
        <w:rPr>
          <w:rFonts w:ascii="Arial" w:hAnsi="Arial" w:cs="Arial"/>
          <w:color w:val="FF0000"/>
        </w:rPr>
      </w:pPr>
    </w:p>
    <w:p w14:paraId="01C36974" w14:textId="77777777" w:rsidR="0055277D" w:rsidRPr="00403306" w:rsidRDefault="0055277D" w:rsidP="0055277D">
      <w:pPr>
        <w:pStyle w:val="Corpodetexto"/>
        <w:ind w:left="236" w:right="236"/>
        <w:jc w:val="center"/>
        <w:rPr>
          <w:rFonts w:ascii="Arial" w:hAnsi="Arial" w:cs="Arial"/>
          <w:color w:val="FF0000"/>
        </w:rPr>
      </w:pPr>
    </w:p>
    <w:p w14:paraId="2AFD0987" w14:textId="77777777" w:rsidR="0055277D" w:rsidRPr="00403306" w:rsidRDefault="0055277D" w:rsidP="0055277D">
      <w:pPr>
        <w:pStyle w:val="Corpodetexto"/>
        <w:ind w:left="236" w:right="236"/>
        <w:jc w:val="center"/>
        <w:rPr>
          <w:rFonts w:ascii="Arial" w:hAnsi="Arial" w:cs="Arial"/>
          <w:color w:val="FF0000"/>
        </w:rPr>
      </w:pPr>
    </w:p>
    <w:p w14:paraId="22D00F11" w14:textId="77777777" w:rsidR="0055277D" w:rsidRPr="00403306" w:rsidRDefault="0055277D" w:rsidP="0055277D">
      <w:pPr>
        <w:pStyle w:val="Corpodetexto"/>
        <w:ind w:left="236" w:right="236"/>
        <w:jc w:val="center"/>
        <w:rPr>
          <w:rFonts w:ascii="Arial" w:hAnsi="Arial" w:cs="Arial"/>
          <w:color w:val="FF0000"/>
        </w:rPr>
      </w:pPr>
    </w:p>
    <w:p w14:paraId="55221AB5" w14:textId="77777777" w:rsidR="0055277D" w:rsidRPr="00403306" w:rsidRDefault="0055277D" w:rsidP="0055277D">
      <w:pPr>
        <w:pStyle w:val="Corpodetexto"/>
        <w:ind w:left="236" w:right="236"/>
        <w:jc w:val="center"/>
        <w:rPr>
          <w:rFonts w:ascii="Arial" w:hAnsi="Arial" w:cs="Arial"/>
          <w:color w:val="FF0000"/>
        </w:rPr>
      </w:pPr>
    </w:p>
    <w:p w14:paraId="13C7C701" w14:textId="77777777" w:rsidR="0055277D" w:rsidRPr="00403306" w:rsidRDefault="0055277D" w:rsidP="0055277D">
      <w:pPr>
        <w:pStyle w:val="Corpodetexto"/>
        <w:ind w:left="236" w:right="236"/>
        <w:jc w:val="center"/>
        <w:rPr>
          <w:rFonts w:ascii="Arial" w:hAnsi="Arial" w:cs="Arial"/>
          <w:color w:val="FF0000"/>
        </w:rPr>
      </w:pPr>
    </w:p>
    <w:p w14:paraId="065BF42B" w14:textId="77777777" w:rsidR="0055277D" w:rsidRPr="00403306" w:rsidRDefault="0055277D" w:rsidP="0055277D">
      <w:pPr>
        <w:pStyle w:val="Corpodetexto"/>
        <w:ind w:left="236" w:right="236"/>
        <w:jc w:val="center"/>
        <w:rPr>
          <w:rFonts w:ascii="Arial" w:hAnsi="Arial" w:cs="Arial"/>
          <w:color w:val="FF0000"/>
        </w:rPr>
      </w:pPr>
    </w:p>
    <w:p w14:paraId="307E2413" w14:textId="77777777" w:rsidR="00E0688A" w:rsidRPr="00403306" w:rsidRDefault="00E0688A" w:rsidP="00E0688A">
      <w:pPr>
        <w:pStyle w:val="Corpodetexto"/>
        <w:ind w:left="236" w:right="236"/>
        <w:jc w:val="center"/>
        <w:rPr>
          <w:rFonts w:ascii="Arial" w:hAnsi="Arial" w:cs="Arial"/>
          <w:color w:val="FF0000"/>
        </w:rPr>
      </w:pPr>
      <w:r w:rsidRPr="00E0688A">
        <w:rPr>
          <w:rFonts w:ascii="Arial" w:hAnsi="Arial" w:cs="Arial"/>
          <w:b/>
          <w:spacing w:val="-2"/>
          <w:szCs w:val="22"/>
        </w:rPr>
        <w:t>Inclusão em Perspectiva Biopsicossocial: revisão bibliográfica sobre TEA na educação básica</w:t>
      </w:r>
    </w:p>
    <w:p w14:paraId="26EA19BF" w14:textId="77777777" w:rsidR="0055277D" w:rsidRPr="00403306" w:rsidRDefault="0055277D" w:rsidP="0055277D">
      <w:pPr>
        <w:pStyle w:val="Corpodetexto"/>
        <w:ind w:left="236" w:right="236"/>
        <w:jc w:val="center"/>
        <w:rPr>
          <w:rFonts w:ascii="Arial" w:hAnsi="Arial" w:cs="Arial"/>
          <w:color w:val="FF0000"/>
        </w:rPr>
      </w:pPr>
    </w:p>
    <w:p w14:paraId="7DEA8D66" w14:textId="77777777" w:rsidR="0055277D" w:rsidRPr="00403306" w:rsidRDefault="0055277D" w:rsidP="0055277D">
      <w:pPr>
        <w:pStyle w:val="Corpodetexto"/>
        <w:ind w:left="236" w:right="236"/>
        <w:jc w:val="center"/>
        <w:rPr>
          <w:rFonts w:ascii="Arial" w:hAnsi="Arial" w:cs="Arial"/>
          <w:color w:val="FF0000"/>
        </w:rPr>
      </w:pPr>
    </w:p>
    <w:p w14:paraId="2A3F7A2B" w14:textId="77777777" w:rsidR="0055277D" w:rsidRPr="00403306" w:rsidRDefault="0055277D" w:rsidP="0055277D">
      <w:pPr>
        <w:pStyle w:val="Corpodetexto"/>
        <w:ind w:left="236" w:right="236"/>
        <w:jc w:val="center"/>
        <w:rPr>
          <w:rFonts w:ascii="Arial" w:hAnsi="Arial" w:cs="Arial"/>
          <w:color w:val="FF0000"/>
        </w:rPr>
      </w:pPr>
    </w:p>
    <w:p w14:paraId="603E7DB0" w14:textId="77777777" w:rsidR="0055277D" w:rsidRPr="00403306" w:rsidRDefault="0055277D" w:rsidP="0055277D">
      <w:pPr>
        <w:pStyle w:val="Corpodetexto"/>
        <w:ind w:left="236" w:right="236"/>
        <w:jc w:val="center"/>
        <w:rPr>
          <w:rFonts w:ascii="Arial" w:hAnsi="Arial" w:cs="Arial"/>
          <w:color w:val="FF0000"/>
        </w:rPr>
      </w:pPr>
    </w:p>
    <w:p w14:paraId="550AF255" w14:textId="77777777" w:rsidR="0055277D" w:rsidRPr="00403306" w:rsidRDefault="0055277D" w:rsidP="0055277D">
      <w:pPr>
        <w:pStyle w:val="Corpodetexto"/>
        <w:ind w:left="236" w:right="236"/>
        <w:jc w:val="center"/>
        <w:rPr>
          <w:rFonts w:ascii="Arial" w:hAnsi="Arial" w:cs="Arial"/>
          <w:color w:val="FF0000"/>
        </w:rPr>
      </w:pPr>
    </w:p>
    <w:p w14:paraId="5654ACD3" w14:textId="77777777" w:rsidR="0055277D" w:rsidRPr="00403306" w:rsidRDefault="0055277D" w:rsidP="0055277D">
      <w:pPr>
        <w:pStyle w:val="Corpodetexto"/>
        <w:ind w:left="236" w:right="236"/>
        <w:jc w:val="center"/>
        <w:rPr>
          <w:rFonts w:ascii="Arial" w:hAnsi="Arial" w:cs="Arial"/>
          <w:color w:val="FF0000"/>
        </w:rPr>
      </w:pPr>
    </w:p>
    <w:p w14:paraId="34CD6917" w14:textId="77777777" w:rsidR="0055277D" w:rsidRPr="00403306" w:rsidRDefault="0055277D" w:rsidP="0055277D">
      <w:pPr>
        <w:pStyle w:val="Corpodetexto"/>
        <w:ind w:left="236" w:right="236"/>
        <w:jc w:val="center"/>
        <w:rPr>
          <w:rFonts w:ascii="Arial" w:hAnsi="Arial" w:cs="Arial"/>
          <w:color w:val="FF0000"/>
        </w:rPr>
      </w:pPr>
    </w:p>
    <w:p w14:paraId="4E733891" w14:textId="77777777" w:rsidR="0055277D" w:rsidRPr="00403306" w:rsidRDefault="0055277D" w:rsidP="0055277D">
      <w:pPr>
        <w:pStyle w:val="Corpodetexto"/>
        <w:ind w:left="236" w:right="236"/>
        <w:jc w:val="center"/>
        <w:rPr>
          <w:rFonts w:ascii="Arial" w:hAnsi="Arial" w:cs="Arial"/>
          <w:color w:val="FF0000"/>
        </w:rPr>
      </w:pPr>
    </w:p>
    <w:p w14:paraId="2758EBC2" w14:textId="77777777" w:rsidR="0055277D" w:rsidRPr="00403306" w:rsidRDefault="0055277D" w:rsidP="0055277D">
      <w:pPr>
        <w:pStyle w:val="Corpodetexto"/>
        <w:ind w:left="236" w:right="236"/>
        <w:jc w:val="center"/>
        <w:rPr>
          <w:rFonts w:ascii="Arial" w:hAnsi="Arial" w:cs="Arial"/>
          <w:color w:val="FF0000"/>
        </w:rPr>
      </w:pPr>
    </w:p>
    <w:p w14:paraId="4EF11835" w14:textId="77777777" w:rsidR="0055277D" w:rsidRPr="00403306" w:rsidRDefault="0055277D" w:rsidP="0055277D">
      <w:pPr>
        <w:pStyle w:val="Corpodetexto"/>
        <w:ind w:left="236" w:right="236"/>
        <w:jc w:val="center"/>
        <w:rPr>
          <w:rFonts w:ascii="Arial" w:hAnsi="Arial" w:cs="Arial"/>
          <w:color w:val="FF0000"/>
        </w:rPr>
      </w:pPr>
    </w:p>
    <w:p w14:paraId="68962EF8" w14:textId="77777777" w:rsidR="0055277D" w:rsidRPr="00403306" w:rsidRDefault="0055277D" w:rsidP="0055277D">
      <w:pPr>
        <w:pStyle w:val="Corpodetexto"/>
        <w:ind w:left="236" w:right="236"/>
        <w:jc w:val="center"/>
        <w:rPr>
          <w:rFonts w:ascii="Arial" w:hAnsi="Arial" w:cs="Arial"/>
          <w:color w:val="FF0000"/>
        </w:rPr>
      </w:pPr>
    </w:p>
    <w:p w14:paraId="3A37A5C7" w14:textId="77777777" w:rsidR="0055277D" w:rsidRPr="00403306" w:rsidRDefault="0055277D" w:rsidP="0055277D">
      <w:pPr>
        <w:pStyle w:val="Corpodetexto"/>
        <w:ind w:left="236" w:right="236"/>
        <w:jc w:val="center"/>
        <w:rPr>
          <w:rFonts w:ascii="Arial" w:hAnsi="Arial" w:cs="Arial"/>
          <w:color w:val="FF0000"/>
        </w:rPr>
      </w:pPr>
    </w:p>
    <w:p w14:paraId="11B0F3D8" w14:textId="77777777" w:rsidR="0055277D" w:rsidRPr="00403306" w:rsidRDefault="0055277D" w:rsidP="0055277D">
      <w:pPr>
        <w:pStyle w:val="Corpodetexto"/>
        <w:ind w:left="236" w:right="236"/>
        <w:jc w:val="center"/>
        <w:rPr>
          <w:rFonts w:ascii="Arial" w:hAnsi="Arial" w:cs="Arial"/>
          <w:color w:val="FF0000"/>
        </w:rPr>
      </w:pPr>
    </w:p>
    <w:p w14:paraId="5868C05F" w14:textId="3656BA0C" w:rsidR="0055277D" w:rsidRPr="00403306" w:rsidRDefault="0055277D" w:rsidP="0055277D">
      <w:pPr>
        <w:pStyle w:val="Corpodetexto"/>
        <w:ind w:left="4253" w:right="236"/>
        <w:jc w:val="both"/>
        <w:rPr>
          <w:rFonts w:ascii="Arial" w:hAnsi="Arial" w:cs="Arial"/>
        </w:rPr>
      </w:pPr>
      <w:r w:rsidRPr="00403306">
        <w:rPr>
          <w:rFonts w:ascii="Arial" w:hAnsi="Arial" w:cs="Arial"/>
        </w:rPr>
        <w:t xml:space="preserve">Trabalho de Conclusão de Curso apresentado(a) à Faculdade Metropolitana do Estado de São Paulo como exigência parcial para obtenção do título de Licenciado em </w:t>
      </w:r>
      <w:r w:rsidR="00E0688A">
        <w:rPr>
          <w:rFonts w:ascii="Arial" w:hAnsi="Arial" w:cs="Arial"/>
        </w:rPr>
        <w:t>Pedagogia</w:t>
      </w:r>
    </w:p>
    <w:p w14:paraId="45A8EAE2" w14:textId="2B92A651" w:rsidR="0055277D" w:rsidRPr="00403306" w:rsidRDefault="0055277D" w:rsidP="0055277D">
      <w:pPr>
        <w:pStyle w:val="Corpodetexto"/>
        <w:ind w:left="4253" w:right="236"/>
        <w:jc w:val="both"/>
        <w:rPr>
          <w:rFonts w:ascii="Arial" w:hAnsi="Arial" w:cs="Arial"/>
        </w:rPr>
      </w:pPr>
      <w:r w:rsidRPr="00403306">
        <w:rPr>
          <w:rFonts w:ascii="Arial" w:hAnsi="Arial" w:cs="Arial"/>
        </w:rPr>
        <w:t>Orientador</w:t>
      </w:r>
      <w:r w:rsidR="00E0688A">
        <w:rPr>
          <w:rFonts w:ascii="Arial" w:hAnsi="Arial" w:cs="Arial"/>
        </w:rPr>
        <w:t>:</w:t>
      </w:r>
      <w:r w:rsidR="00E0688A" w:rsidRPr="00E0688A">
        <w:t xml:space="preserve"> </w:t>
      </w:r>
      <w:r w:rsidR="00E0688A" w:rsidRPr="00E0688A">
        <w:rPr>
          <w:rFonts w:ascii="Arial" w:hAnsi="Arial" w:cs="Arial"/>
        </w:rPr>
        <w:t>Mariane Mendes Gois dos Santos</w:t>
      </w:r>
    </w:p>
    <w:p w14:paraId="7C47A8EE" w14:textId="77777777" w:rsidR="0055277D" w:rsidRPr="00403306" w:rsidRDefault="0055277D" w:rsidP="0055277D">
      <w:pPr>
        <w:pStyle w:val="Corpodetexto"/>
        <w:ind w:left="236" w:right="236"/>
        <w:jc w:val="center"/>
        <w:rPr>
          <w:rFonts w:ascii="Arial" w:hAnsi="Arial" w:cs="Arial"/>
          <w:color w:val="FF0000"/>
        </w:rPr>
      </w:pPr>
    </w:p>
    <w:p w14:paraId="6428A194" w14:textId="77777777" w:rsidR="0055277D" w:rsidRPr="00403306" w:rsidRDefault="0055277D" w:rsidP="0055277D">
      <w:pPr>
        <w:pStyle w:val="Corpodetexto"/>
        <w:ind w:left="236" w:right="236"/>
        <w:jc w:val="center"/>
        <w:rPr>
          <w:rFonts w:ascii="Arial" w:hAnsi="Arial" w:cs="Arial"/>
          <w:color w:val="FF0000"/>
        </w:rPr>
      </w:pPr>
    </w:p>
    <w:p w14:paraId="05CB92FF" w14:textId="77777777" w:rsidR="0055277D" w:rsidRPr="00403306" w:rsidRDefault="0055277D" w:rsidP="0055277D">
      <w:pPr>
        <w:pStyle w:val="Corpodetexto"/>
        <w:ind w:left="236" w:right="236"/>
        <w:jc w:val="center"/>
        <w:rPr>
          <w:rFonts w:ascii="Arial" w:hAnsi="Arial" w:cs="Arial"/>
          <w:color w:val="FF0000"/>
        </w:rPr>
      </w:pPr>
    </w:p>
    <w:p w14:paraId="7E1E9C96" w14:textId="77777777" w:rsidR="0055277D" w:rsidRPr="00403306" w:rsidRDefault="0055277D" w:rsidP="0055277D">
      <w:pPr>
        <w:pStyle w:val="Corpodetexto"/>
        <w:ind w:left="236" w:right="236"/>
        <w:jc w:val="center"/>
        <w:rPr>
          <w:rFonts w:ascii="Arial" w:hAnsi="Arial" w:cs="Arial"/>
          <w:color w:val="FF0000"/>
        </w:rPr>
      </w:pPr>
    </w:p>
    <w:p w14:paraId="3B30B0E2" w14:textId="77777777" w:rsidR="0055277D" w:rsidRPr="00403306" w:rsidRDefault="0055277D" w:rsidP="0055277D">
      <w:pPr>
        <w:pStyle w:val="Corpodetexto"/>
        <w:ind w:left="236" w:right="236"/>
        <w:jc w:val="center"/>
        <w:rPr>
          <w:rFonts w:ascii="Arial" w:hAnsi="Arial" w:cs="Arial"/>
          <w:color w:val="FF0000"/>
        </w:rPr>
      </w:pPr>
    </w:p>
    <w:p w14:paraId="0C03D846" w14:textId="77777777" w:rsidR="0055277D" w:rsidRPr="00403306" w:rsidRDefault="0055277D" w:rsidP="0055277D">
      <w:pPr>
        <w:pStyle w:val="Corpodetexto"/>
        <w:ind w:left="236" w:right="236"/>
        <w:jc w:val="center"/>
        <w:rPr>
          <w:rFonts w:ascii="Arial" w:hAnsi="Arial" w:cs="Arial"/>
          <w:color w:val="FF0000"/>
        </w:rPr>
      </w:pPr>
    </w:p>
    <w:p w14:paraId="3C5E1F74" w14:textId="77777777" w:rsidR="0055277D" w:rsidRPr="00403306" w:rsidRDefault="0055277D" w:rsidP="0055277D">
      <w:pPr>
        <w:pStyle w:val="Corpodetexto"/>
        <w:ind w:left="236" w:right="236"/>
        <w:jc w:val="center"/>
        <w:rPr>
          <w:rFonts w:ascii="Arial" w:hAnsi="Arial" w:cs="Arial"/>
          <w:color w:val="FF0000"/>
        </w:rPr>
      </w:pPr>
    </w:p>
    <w:p w14:paraId="6DD2E726" w14:textId="77777777" w:rsidR="0055277D" w:rsidRPr="00403306" w:rsidRDefault="0055277D" w:rsidP="0055277D">
      <w:pPr>
        <w:pStyle w:val="Corpodetexto"/>
        <w:ind w:left="236" w:right="236"/>
        <w:jc w:val="center"/>
        <w:rPr>
          <w:rFonts w:ascii="Arial" w:hAnsi="Arial" w:cs="Arial"/>
          <w:color w:val="FF0000"/>
        </w:rPr>
      </w:pPr>
    </w:p>
    <w:p w14:paraId="2D965BB5" w14:textId="77777777" w:rsidR="0055277D" w:rsidRPr="00403306" w:rsidRDefault="0055277D" w:rsidP="0055277D">
      <w:pPr>
        <w:pStyle w:val="Corpodetexto"/>
        <w:ind w:left="3275" w:right="3278"/>
        <w:jc w:val="center"/>
        <w:rPr>
          <w:rFonts w:ascii="Arial" w:hAnsi="Arial" w:cs="Arial"/>
        </w:rPr>
      </w:pPr>
      <w:r w:rsidRPr="00403306">
        <w:rPr>
          <w:rFonts w:ascii="Arial" w:hAnsi="Arial" w:cs="Arial"/>
        </w:rPr>
        <w:t>RIBEIRÃO</w:t>
      </w:r>
      <w:r w:rsidRPr="00403306">
        <w:rPr>
          <w:rFonts w:ascii="Arial" w:hAnsi="Arial" w:cs="Arial"/>
          <w:spacing w:val="-17"/>
        </w:rPr>
        <w:t xml:space="preserve"> </w:t>
      </w:r>
      <w:r w:rsidRPr="00403306">
        <w:rPr>
          <w:rFonts w:ascii="Arial" w:hAnsi="Arial" w:cs="Arial"/>
        </w:rPr>
        <w:t>PRETO – SP</w:t>
      </w:r>
    </w:p>
    <w:p w14:paraId="7C490930" w14:textId="77777777" w:rsidR="0055277D" w:rsidRPr="00403306" w:rsidRDefault="0055277D" w:rsidP="0055277D">
      <w:pPr>
        <w:pStyle w:val="Corpodetexto"/>
        <w:ind w:left="3275" w:right="3278"/>
        <w:jc w:val="center"/>
        <w:rPr>
          <w:rFonts w:ascii="Arial" w:hAnsi="Arial" w:cs="Arial"/>
        </w:rPr>
      </w:pPr>
      <w:r w:rsidRPr="00403306">
        <w:rPr>
          <w:rFonts w:ascii="Arial" w:hAnsi="Arial" w:cs="Arial"/>
          <w:spacing w:val="-4"/>
        </w:rPr>
        <w:t>2025</w:t>
      </w:r>
    </w:p>
    <w:p w14:paraId="2DE781A5" w14:textId="77777777" w:rsidR="00F52B27" w:rsidRPr="00403306" w:rsidRDefault="00F52B27">
      <w:pPr>
        <w:spacing w:line="321" w:lineRule="exact"/>
        <w:jc w:val="center"/>
        <w:rPr>
          <w:rFonts w:ascii="Arial" w:hAnsi="Arial" w:cs="Arial"/>
          <w:sz w:val="28"/>
        </w:rPr>
        <w:sectPr w:rsidR="00F52B27" w:rsidRPr="00403306" w:rsidSect="00135365">
          <w:pgSz w:w="11910" w:h="16840"/>
          <w:pgMar w:top="1417" w:right="1701" w:bottom="1417" w:left="1701" w:header="720" w:footer="720" w:gutter="0"/>
          <w:cols w:space="720"/>
          <w:docGrid w:linePitch="299"/>
        </w:sectPr>
      </w:pPr>
    </w:p>
    <w:p w14:paraId="543F6ED7" w14:textId="77777777" w:rsidR="00135365" w:rsidRPr="00403306" w:rsidRDefault="00135365" w:rsidP="00135365">
      <w:pPr>
        <w:rPr>
          <w:rFonts w:ascii="Arial" w:hAnsi="Arial" w:cs="Arial"/>
          <w:spacing w:val="-2"/>
        </w:rPr>
      </w:pPr>
    </w:p>
    <w:p w14:paraId="365069A4" w14:textId="77777777" w:rsidR="00135365" w:rsidRPr="00403306" w:rsidRDefault="00135365" w:rsidP="00135365">
      <w:pPr>
        <w:rPr>
          <w:rFonts w:ascii="Arial" w:hAnsi="Arial" w:cs="Arial"/>
          <w:spacing w:val="-2"/>
        </w:rPr>
      </w:pPr>
    </w:p>
    <w:p w14:paraId="5CB68522" w14:textId="77777777" w:rsidR="00135365" w:rsidRPr="00403306" w:rsidRDefault="00135365" w:rsidP="00135365">
      <w:pPr>
        <w:rPr>
          <w:rFonts w:ascii="Arial" w:hAnsi="Arial" w:cs="Arial"/>
          <w:spacing w:val="-2"/>
        </w:rPr>
      </w:pPr>
    </w:p>
    <w:p w14:paraId="615ABC97" w14:textId="77777777" w:rsidR="00135365" w:rsidRPr="00403306" w:rsidRDefault="00135365" w:rsidP="00135365">
      <w:pPr>
        <w:rPr>
          <w:rFonts w:ascii="Arial" w:hAnsi="Arial" w:cs="Arial"/>
          <w:spacing w:val="-2"/>
        </w:rPr>
      </w:pPr>
    </w:p>
    <w:p w14:paraId="709739A3" w14:textId="77777777" w:rsidR="00135365" w:rsidRPr="00403306" w:rsidRDefault="00135365" w:rsidP="00135365">
      <w:pPr>
        <w:rPr>
          <w:rFonts w:ascii="Arial" w:hAnsi="Arial" w:cs="Arial"/>
          <w:spacing w:val="-2"/>
        </w:rPr>
      </w:pPr>
    </w:p>
    <w:p w14:paraId="1807BC61" w14:textId="77777777" w:rsidR="00135365" w:rsidRPr="00403306" w:rsidRDefault="00135365" w:rsidP="00135365">
      <w:pPr>
        <w:rPr>
          <w:rFonts w:ascii="Arial" w:hAnsi="Arial" w:cs="Arial"/>
          <w:spacing w:val="-2"/>
        </w:rPr>
      </w:pPr>
    </w:p>
    <w:p w14:paraId="5A5FFD49" w14:textId="77777777" w:rsidR="00135365" w:rsidRPr="00403306" w:rsidRDefault="00135365" w:rsidP="00135365">
      <w:pPr>
        <w:rPr>
          <w:rFonts w:ascii="Arial" w:hAnsi="Arial" w:cs="Arial"/>
          <w:spacing w:val="-2"/>
        </w:rPr>
      </w:pPr>
    </w:p>
    <w:p w14:paraId="11269EFE" w14:textId="77777777" w:rsidR="00135365" w:rsidRPr="00403306" w:rsidRDefault="00135365" w:rsidP="00135365">
      <w:pPr>
        <w:rPr>
          <w:rFonts w:ascii="Arial" w:hAnsi="Arial" w:cs="Arial"/>
          <w:spacing w:val="-2"/>
        </w:rPr>
      </w:pPr>
    </w:p>
    <w:p w14:paraId="63E02143" w14:textId="77777777" w:rsidR="00135365" w:rsidRPr="00403306" w:rsidRDefault="00135365" w:rsidP="00135365">
      <w:pPr>
        <w:rPr>
          <w:rFonts w:ascii="Arial" w:hAnsi="Arial" w:cs="Arial"/>
          <w:spacing w:val="-2"/>
        </w:rPr>
      </w:pPr>
    </w:p>
    <w:p w14:paraId="5D0BD6EE" w14:textId="77777777" w:rsidR="00135365" w:rsidRPr="00403306" w:rsidRDefault="00135365" w:rsidP="00135365">
      <w:pPr>
        <w:rPr>
          <w:rFonts w:ascii="Arial" w:hAnsi="Arial" w:cs="Arial"/>
          <w:spacing w:val="-2"/>
        </w:rPr>
      </w:pPr>
    </w:p>
    <w:p w14:paraId="26A47E1C" w14:textId="77777777" w:rsidR="00135365" w:rsidRPr="00403306" w:rsidRDefault="00135365" w:rsidP="00135365">
      <w:pPr>
        <w:rPr>
          <w:rFonts w:ascii="Arial" w:hAnsi="Arial" w:cs="Arial"/>
          <w:spacing w:val="-2"/>
        </w:rPr>
      </w:pPr>
    </w:p>
    <w:p w14:paraId="3EF7B402" w14:textId="77777777" w:rsidR="00135365" w:rsidRPr="00403306" w:rsidRDefault="00135365" w:rsidP="00135365">
      <w:pPr>
        <w:rPr>
          <w:rFonts w:ascii="Arial" w:hAnsi="Arial" w:cs="Arial"/>
          <w:spacing w:val="-2"/>
        </w:rPr>
      </w:pPr>
    </w:p>
    <w:p w14:paraId="7E807342" w14:textId="77777777" w:rsidR="00135365" w:rsidRPr="00403306" w:rsidRDefault="00135365" w:rsidP="00135365">
      <w:pPr>
        <w:rPr>
          <w:rFonts w:ascii="Arial" w:hAnsi="Arial" w:cs="Arial"/>
          <w:spacing w:val="-2"/>
        </w:rPr>
      </w:pPr>
    </w:p>
    <w:p w14:paraId="4D6550CD" w14:textId="77777777" w:rsidR="00135365" w:rsidRPr="00403306" w:rsidRDefault="00135365" w:rsidP="00135365">
      <w:pPr>
        <w:rPr>
          <w:rFonts w:ascii="Arial" w:hAnsi="Arial" w:cs="Arial"/>
          <w:spacing w:val="-2"/>
        </w:rPr>
      </w:pPr>
    </w:p>
    <w:p w14:paraId="4EA5A2E2" w14:textId="20D2ADE1" w:rsidR="00135365" w:rsidRPr="00403306" w:rsidRDefault="00135365" w:rsidP="00135365">
      <w:pPr>
        <w:rPr>
          <w:rFonts w:ascii="Arial" w:hAnsi="Arial" w:cs="Arial"/>
        </w:rPr>
      </w:pPr>
      <w:r w:rsidRPr="00403306">
        <w:rPr>
          <w:rFonts w:ascii="Arial" w:hAnsi="Arial" w:cs="Arial"/>
          <w:spacing w:val="-2"/>
        </w:rPr>
        <w:t xml:space="preserve">Catalogação-na-Publicação </w:t>
      </w:r>
      <w:r w:rsidRPr="00403306">
        <w:rPr>
          <w:rFonts w:ascii="Arial" w:hAnsi="Arial" w:cs="Arial"/>
        </w:rPr>
        <w:t>Biblioteca</w:t>
      </w:r>
      <w:r w:rsidRPr="00403306">
        <w:rPr>
          <w:rFonts w:ascii="Arial" w:hAnsi="Arial" w:cs="Arial"/>
          <w:spacing w:val="-3"/>
        </w:rPr>
        <w:t xml:space="preserve"> </w:t>
      </w:r>
      <w:r w:rsidRPr="00403306">
        <w:rPr>
          <w:rFonts w:ascii="Arial" w:hAnsi="Arial" w:cs="Arial"/>
          <w:spacing w:val="-2"/>
        </w:rPr>
        <w:t>METROPOLITANA</w:t>
      </w:r>
    </w:p>
    <w:p w14:paraId="43668D5F" w14:textId="77777777" w:rsidR="00135365" w:rsidRPr="00403306" w:rsidRDefault="00135365" w:rsidP="00135365">
      <w:pPr>
        <w:pStyle w:val="Corpodetexto"/>
        <w:spacing w:before="22"/>
        <w:rPr>
          <w:rFonts w:ascii="Arial" w:hAnsi="Arial" w:cs="Arial"/>
          <w:sz w:val="20"/>
        </w:rPr>
      </w:pPr>
      <w:r w:rsidRPr="00403306">
        <w:rPr>
          <w:rFonts w:ascii="Arial" w:hAnsi="Arial" w:cs="Arial"/>
          <w:noProof/>
          <w:sz w:val="20"/>
          <w:lang w:val="pt-BR" w:eastAsia="pt-BR"/>
        </w:rPr>
        <mc:AlternateContent>
          <mc:Choice Requires="wps">
            <w:drawing>
              <wp:anchor distT="0" distB="0" distL="0" distR="0" simplePos="0" relativeHeight="251659264" behindDoc="1" locked="0" layoutInCell="1" allowOverlap="1" wp14:anchorId="7A562352" wp14:editId="5595F65A">
                <wp:simplePos x="0" y="0"/>
                <wp:positionH relativeFrom="page">
                  <wp:posOffset>1440433</wp:posOffset>
                </wp:positionH>
                <wp:positionV relativeFrom="paragraph">
                  <wp:posOffset>178882</wp:posOffset>
                </wp:positionV>
                <wp:extent cx="4953000" cy="42132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0" cy="4213225"/>
                        </a:xfrm>
                        <a:prstGeom prst="rect">
                          <a:avLst/>
                        </a:prstGeom>
                        <a:ln w="6096">
                          <a:solidFill>
                            <a:srgbClr val="000000"/>
                          </a:solidFill>
                          <a:prstDash val="solid"/>
                        </a:ln>
                      </wps:spPr>
                      <wps:txbx>
                        <w:txbxContent>
                          <w:p w14:paraId="0FA59682" w14:textId="77777777" w:rsidR="00135365" w:rsidRDefault="00135365" w:rsidP="00135365">
                            <w:pPr>
                              <w:pStyle w:val="Corpodetexto"/>
                              <w:spacing w:before="137"/>
                            </w:pPr>
                          </w:p>
                          <w:p w14:paraId="5E8BC354" w14:textId="77777777" w:rsidR="00135365" w:rsidRDefault="00135365" w:rsidP="00135365">
                            <w:pPr>
                              <w:pStyle w:val="Corpodetexto"/>
                              <w:ind w:left="904"/>
                            </w:pPr>
                            <w:r>
                              <w:t>Gandolfi,</w:t>
                            </w:r>
                            <w:r>
                              <w:rPr>
                                <w:spacing w:val="-6"/>
                              </w:rPr>
                              <w:t xml:space="preserve"> </w:t>
                            </w:r>
                            <w:r>
                              <w:t>Aline</w:t>
                            </w:r>
                            <w:r>
                              <w:rPr>
                                <w:spacing w:val="-5"/>
                              </w:rPr>
                              <w:t xml:space="preserve"> </w:t>
                            </w:r>
                            <w:r>
                              <w:t>Patrícia</w:t>
                            </w:r>
                            <w:r>
                              <w:rPr>
                                <w:spacing w:val="-3"/>
                              </w:rPr>
                              <w:t xml:space="preserve"> </w:t>
                            </w:r>
                            <w:r>
                              <w:rPr>
                                <w:spacing w:val="-2"/>
                              </w:rPr>
                              <w:t>Carreira</w:t>
                            </w:r>
                          </w:p>
                          <w:p w14:paraId="32D16002" w14:textId="77777777" w:rsidR="00135365" w:rsidRDefault="00135365" w:rsidP="00135365">
                            <w:pPr>
                              <w:pStyle w:val="Corpodetexto"/>
                              <w:tabs>
                                <w:tab w:val="left" w:pos="1680"/>
                              </w:tabs>
                              <w:spacing w:before="139" w:line="360" w:lineRule="auto"/>
                              <w:ind w:left="972" w:right="359" w:hanging="870"/>
                            </w:pPr>
                            <w:r>
                              <w:rPr>
                                <w:spacing w:val="-2"/>
                              </w:rPr>
                              <w:t>G196i</w:t>
                            </w:r>
                            <w:r>
                              <w:tab/>
                            </w:r>
                            <w:r>
                              <w:tab/>
                              <w:t>A</w:t>
                            </w:r>
                            <w:r>
                              <w:rPr>
                                <w:spacing w:val="-5"/>
                              </w:rPr>
                              <w:t xml:space="preserve"> </w:t>
                            </w:r>
                            <w:r>
                              <w:t>Importância</w:t>
                            </w:r>
                            <w:r>
                              <w:rPr>
                                <w:spacing w:val="-5"/>
                              </w:rPr>
                              <w:t xml:space="preserve"> </w:t>
                            </w:r>
                            <w:r>
                              <w:t>da</w:t>
                            </w:r>
                            <w:r>
                              <w:rPr>
                                <w:spacing w:val="-3"/>
                              </w:rPr>
                              <w:t xml:space="preserve"> </w:t>
                            </w:r>
                            <w:r>
                              <w:t>relação</w:t>
                            </w:r>
                            <w:r>
                              <w:rPr>
                                <w:spacing w:val="-5"/>
                              </w:rPr>
                              <w:t xml:space="preserve"> </w:t>
                            </w:r>
                            <w:r>
                              <w:t>entre</w:t>
                            </w:r>
                            <w:r>
                              <w:rPr>
                                <w:spacing w:val="-5"/>
                              </w:rPr>
                              <w:t xml:space="preserve"> </w:t>
                            </w:r>
                            <w:r>
                              <w:t>família</w:t>
                            </w:r>
                            <w:r>
                              <w:rPr>
                                <w:spacing w:val="-3"/>
                              </w:rPr>
                              <w:t xml:space="preserve"> </w:t>
                            </w:r>
                            <w:r>
                              <w:t>e</w:t>
                            </w:r>
                            <w:r>
                              <w:rPr>
                                <w:spacing w:val="-5"/>
                              </w:rPr>
                              <w:t xml:space="preserve"> </w:t>
                            </w:r>
                            <w:r>
                              <w:t>escola</w:t>
                            </w:r>
                            <w:r>
                              <w:rPr>
                                <w:spacing w:val="-5"/>
                              </w:rPr>
                              <w:t xml:space="preserve"> </w:t>
                            </w:r>
                            <w:r>
                              <w:t>/</w:t>
                            </w:r>
                            <w:r>
                              <w:rPr>
                                <w:spacing w:val="-3"/>
                              </w:rPr>
                              <w:t xml:space="preserve"> </w:t>
                            </w:r>
                            <w:r>
                              <w:t>Aline Patrícia Carreira Gandolfi. – Ribeirão Preto, 2016.</w:t>
                            </w:r>
                          </w:p>
                          <w:p w14:paraId="255CF52F" w14:textId="77777777" w:rsidR="00135365" w:rsidRDefault="00135365" w:rsidP="00135365">
                            <w:pPr>
                              <w:pStyle w:val="Corpodetexto"/>
                              <w:ind w:left="1639"/>
                            </w:pPr>
                            <w:r>
                              <w:t>51</w:t>
                            </w:r>
                            <w:r>
                              <w:rPr>
                                <w:spacing w:val="-5"/>
                              </w:rPr>
                              <w:t xml:space="preserve"> f.</w:t>
                            </w:r>
                          </w:p>
                          <w:p w14:paraId="7A36D859" w14:textId="77777777" w:rsidR="00135365" w:rsidRDefault="00135365" w:rsidP="00135365">
                            <w:pPr>
                              <w:pStyle w:val="Corpodetexto"/>
                            </w:pPr>
                          </w:p>
                          <w:p w14:paraId="2516CB17" w14:textId="77777777" w:rsidR="00135365" w:rsidRDefault="00135365" w:rsidP="00135365">
                            <w:pPr>
                              <w:pStyle w:val="Corpodetexto"/>
                              <w:spacing w:before="1"/>
                            </w:pPr>
                          </w:p>
                          <w:p w14:paraId="7679F576" w14:textId="77777777" w:rsidR="00135365" w:rsidRDefault="00135365" w:rsidP="00135365">
                            <w:pPr>
                              <w:pStyle w:val="Corpodetexto"/>
                              <w:ind w:left="1639"/>
                            </w:pPr>
                            <w:r>
                              <w:t>Orientadora:</w:t>
                            </w:r>
                            <w:r>
                              <w:rPr>
                                <w:spacing w:val="-6"/>
                              </w:rPr>
                              <w:t xml:space="preserve"> </w:t>
                            </w:r>
                            <w:r>
                              <w:t>Edléia</w:t>
                            </w:r>
                            <w:r>
                              <w:rPr>
                                <w:spacing w:val="-6"/>
                              </w:rPr>
                              <w:t xml:space="preserve"> </w:t>
                            </w:r>
                            <w:r>
                              <w:t>Ruas</w:t>
                            </w:r>
                            <w:r>
                              <w:rPr>
                                <w:spacing w:val="-6"/>
                              </w:rPr>
                              <w:t xml:space="preserve"> </w:t>
                            </w:r>
                            <w:r>
                              <w:rPr>
                                <w:spacing w:val="-2"/>
                              </w:rPr>
                              <w:t>Macedo</w:t>
                            </w:r>
                          </w:p>
                          <w:p w14:paraId="3FCAB457" w14:textId="77777777" w:rsidR="00135365" w:rsidRDefault="00135365" w:rsidP="00135365">
                            <w:pPr>
                              <w:pStyle w:val="Corpodetexto"/>
                              <w:spacing w:before="137" w:line="360" w:lineRule="auto"/>
                              <w:ind w:left="103" w:firstLine="1536"/>
                            </w:pPr>
                            <w:r>
                              <w:t>Monografia</w:t>
                            </w:r>
                            <w:r>
                              <w:rPr>
                                <w:spacing w:val="-10"/>
                              </w:rPr>
                              <w:t xml:space="preserve"> </w:t>
                            </w:r>
                            <w:r>
                              <w:t>(Pós-graduação)</w:t>
                            </w:r>
                            <w:r>
                              <w:rPr>
                                <w:spacing w:val="-12"/>
                              </w:rPr>
                              <w:t xml:space="preserve"> </w:t>
                            </w:r>
                            <w:r>
                              <w:t>–</w:t>
                            </w:r>
                            <w:r>
                              <w:rPr>
                                <w:spacing w:val="-11"/>
                              </w:rPr>
                              <w:t xml:space="preserve"> </w:t>
                            </w:r>
                            <w:r>
                              <w:t>Faculdade</w:t>
                            </w:r>
                            <w:r>
                              <w:rPr>
                                <w:spacing w:val="-10"/>
                              </w:rPr>
                              <w:t xml:space="preserve"> </w:t>
                            </w:r>
                            <w:r>
                              <w:t>Metropolitana do Estado de São Paulo, Especialização em Psicopedagogia Institucional e Clínica, 2016.</w:t>
                            </w:r>
                          </w:p>
                          <w:p w14:paraId="5E754CD6" w14:textId="77777777" w:rsidR="00135365" w:rsidRDefault="00135365" w:rsidP="00135365">
                            <w:pPr>
                              <w:pStyle w:val="Corpodetexto"/>
                              <w:spacing w:before="138"/>
                            </w:pPr>
                          </w:p>
                          <w:p w14:paraId="5511A8C6" w14:textId="77777777" w:rsidR="00135365" w:rsidRDefault="00135365" w:rsidP="00135365">
                            <w:pPr>
                              <w:pStyle w:val="Corpodetexto"/>
                              <w:spacing w:line="360" w:lineRule="auto"/>
                              <w:ind w:left="1039" w:right="359" w:firstLine="532"/>
                            </w:pPr>
                            <w:r>
                              <w:t>1.</w:t>
                            </w:r>
                            <w:r>
                              <w:rPr>
                                <w:spacing w:val="-7"/>
                              </w:rPr>
                              <w:t xml:space="preserve"> </w:t>
                            </w:r>
                            <w:r>
                              <w:t>Família.</w:t>
                            </w:r>
                            <w:r>
                              <w:rPr>
                                <w:spacing w:val="-5"/>
                              </w:rPr>
                              <w:t xml:space="preserve"> </w:t>
                            </w:r>
                            <w:r>
                              <w:t>2.</w:t>
                            </w:r>
                            <w:r>
                              <w:rPr>
                                <w:spacing w:val="-7"/>
                              </w:rPr>
                              <w:t xml:space="preserve"> </w:t>
                            </w:r>
                            <w:r>
                              <w:t>Escolas.</w:t>
                            </w:r>
                            <w:r>
                              <w:rPr>
                                <w:spacing w:val="-5"/>
                              </w:rPr>
                              <w:t xml:space="preserve"> </w:t>
                            </w:r>
                            <w:r>
                              <w:t>3.</w:t>
                            </w:r>
                            <w:r>
                              <w:rPr>
                                <w:spacing w:val="-7"/>
                              </w:rPr>
                              <w:t xml:space="preserve"> </w:t>
                            </w:r>
                            <w:r>
                              <w:t>Aprendizagem.</w:t>
                            </w:r>
                            <w:r>
                              <w:rPr>
                                <w:spacing w:val="-7"/>
                              </w:rPr>
                              <w:t xml:space="preserve"> </w:t>
                            </w:r>
                            <w:r>
                              <w:t>I.</w:t>
                            </w:r>
                            <w:r>
                              <w:rPr>
                                <w:spacing w:val="-5"/>
                              </w:rPr>
                              <w:t xml:space="preserve"> </w:t>
                            </w:r>
                            <w:r>
                              <w:t>Macedo, Edléia Ruas, orient. II. Título</w:t>
                            </w:r>
                          </w:p>
                          <w:p w14:paraId="21849783" w14:textId="77777777" w:rsidR="00135365" w:rsidRDefault="00135365" w:rsidP="00135365">
                            <w:pPr>
                              <w:pStyle w:val="Corpodetexto"/>
                              <w:spacing w:before="139"/>
                            </w:pPr>
                          </w:p>
                          <w:p w14:paraId="76B53F6C" w14:textId="77777777" w:rsidR="00135365" w:rsidRDefault="00135365" w:rsidP="00135365">
                            <w:pPr>
                              <w:pStyle w:val="Corpodetexto"/>
                              <w:spacing w:before="1"/>
                              <w:ind w:right="101"/>
                              <w:jc w:val="right"/>
                            </w:pPr>
                            <w:r>
                              <w:t>CDD</w:t>
                            </w:r>
                            <w:r>
                              <w:rPr>
                                <w:spacing w:val="-4"/>
                              </w:rPr>
                              <w:t xml:space="preserve"> </w:t>
                            </w:r>
                            <w:r>
                              <w:t>–</w:t>
                            </w:r>
                            <w:r>
                              <w:rPr>
                                <w:spacing w:val="-3"/>
                              </w:rPr>
                              <w:t xml:space="preserve"> </w:t>
                            </w:r>
                            <w:r>
                              <w:rPr>
                                <w:spacing w:val="-2"/>
                              </w:rPr>
                              <w:t>371.192</w:t>
                            </w:r>
                          </w:p>
                        </w:txbxContent>
                      </wps:txbx>
                      <wps:bodyPr wrap="square" lIns="0" tIns="0" rIns="0" bIns="0" rtlCol="0">
                        <a:noAutofit/>
                      </wps:bodyPr>
                    </wps:wsp>
                  </a:graphicData>
                </a:graphic>
              </wp:anchor>
            </w:drawing>
          </mc:Choice>
          <mc:Fallback>
            <w:pict>
              <v:shapetype w14:anchorId="7A562352" id="_x0000_t202" coordsize="21600,21600" o:spt="202" path="m,l,21600r21600,l21600,xe">
                <v:stroke joinstyle="miter"/>
                <v:path gradientshapeok="t" o:connecttype="rect"/>
              </v:shapetype>
              <v:shape id="Textbox 10" o:spid="_x0000_s1026" type="#_x0000_t202" style="position:absolute;margin-left:113.4pt;margin-top:14.1pt;width:390pt;height:331.7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" filled="f" strokeweight=".48pt">
                <v:path arrowok="t"/>
                <v:textbox inset="0,0,0,0">
                  <w:txbxContent>
                    <w:p w14:paraId="0FA59682" w14:textId="77777777" w:rsidR="00135365" w:rsidRDefault="00135365" w:rsidP="00135365">
                      <w:pPr>
                        <w:pStyle w:val="Corpodetexto"/>
                        <w:spacing w:before="137"/>
                      </w:pPr>
                    </w:p>
                    <w:p w14:paraId="5E8BC354" w14:textId="77777777" w:rsidR="00135365" w:rsidRDefault="00135365" w:rsidP="00135365">
                      <w:pPr>
                        <w:pStyle w:val="Corpodetexto"/>
                        <w:ind w:left="904"/>
                      </w:pPr>
                      <w:r>
                        <w:t>Gandolfi,</w:t>
                      </w:r>
                      <w:r>
                        <w:rPr>
                          <w:spacing w:val="-6"/>
                        </w:rPr>
                        <w:t xml:space="preserve"> </w:t>
                      </w:r>
                      <w:r>
                        <w:t>Aline</w:t>
                      </w:r>
                      <w:r>
                        <w:rPr>
                          <w:spacing w:val="-5"/>
                        </w:rPr>
                        <w:t xml:space="preserve"> </w:t>
                      </w:r>
                      <w:r>
                        <w:t>Patrícia</w:t>
                      </w:r>
                      <w:r>
                        <w:rPr>
                          <w:spacing w:val="-3"/>
                        </w:rPr>
                        <w:t xml:space="preserve"> </w:t>
                      </w:r>
                      <w:r>
                        <w:rPr>
                          <w:spacing w:val="-2"/>
                        </w:rPr>
                        <w:t>Carreira</w:t>
                      </w:r>
                    </w:p>
                    <w:p w14:paraId="32D16002" w14:textId="77777777" w:rsidR="00135365" w:rsidRDefault="00135365" w:rsidP="00135365">
                      <w:pPr>
                        <w:pStyle w:val="Corpodetexto"/>
                        <w:tabs>
                          <w:tab w:val="left" w:pos="1680"/>
                        </w:tabs>
                        <w:spacing w:before="139" w:line="360" w:lineRule="auto"/>
                        <w:ind w:left="972" w:right="359" w:hanging="870"/>
                      </w:pPr>
                      <w:r>
                        <w:rPr>
                          <w:spacing w:val="-2"/>
                        </w:rPr>
                        <w:t>G196i</w:t>
                      </w:r>
                      <w:r>
                        <w:tab/>
                      </w:r>
                      <w:r>
                        <w:tab/>
                        <w:t>A</w:t>
                      </w:r>
                      <w:r>
                        <w:rPr>
                          <w:spacing w:val="-5"/>
                        </w:rPr>
                        <w:t xml:space="preserve"> </w:t>
                      </w:r>
                      <w:r>
                        <w:t>Importância</w:t>
                      </w:r>
                      <w:r>
                        <w:rPr>
                          <w:spacing w:val="-5"/>
                        </w:rPr>
                        <w:t xml:space="preserve"> </w:t>
                      </w:r>
                      <w:r>
                        <w:t>da</w:t>
                      </w:r>
                      <w:r>
                        <w:rPr>
                          <w:spacing w:val="-3"/>
                        </w:rPr>
                        <w:t xml:space="preserve"> </w:t>
                      </w:r>
                      <w:r>
                        <w:t>relação</w:t>
                      </w:r>
                      <w:r>
                        <w:rPr>
                          <w:spacing w:val="-5"/>
                        </w:rPr>
                        <w:t xml:space="preserve"> </w:t>
                      </w:r>
                      <w:r>
                        <w:t>entre</w:t>
                      </w:r>
                      <w:r>
                        <w:rPr>
                          <w:spacing w:val="-5"/>
                        </w:rPr>
                        <w:t xml:space="preserve"> </w:t>
                      </w:r>
                      <w:r>
                        <w:t>família</w:t>
                      </w:r>
                      <w:r>
                        <w:rPr>
                          <w:spacing w:val="-3"/>
                        </w:rPr>
                        <w:t xml:space="preserve"> </w:t>
                      </w:r>
                      <w:r>
                        <w:t>e</w:t>
                      </w:r>
                      <w:r>
                        <w:rPr>
                          <w:spacing w:val="-5"/>
                        </w:rPr>
                        <w:t xml:space="preserve"> </w:t>
                      </w:r>
                      <w:r>
                        <w:t>escola</w:t>
                      </w:r>
                      <w:r>
                        <w:rPr>
                          <w:spacing w:val="-5"/>
                        </w:rPr>
                        <w:t xml:space="preserve"> </w:t>
                      </w:r>
                      <w:r>
                        <w:t>/</w:t>
                      </w:r>
                      <w:r>
                        <w:rPr>
                          <w:spacing w:val="-3"/>
                        </w:rPr>
                        <w:t xml:space="preserve"> </w:t>
                      </w:r>
                      <w:r>
                        <w:t>Aline Patrícia Carreira Gandolfi. – Ribeirão Preto, 2016.</w:t>
                      </w:r>
                    </w:p>
                    <w:p w14:paraId="255CF52F" w14:textId="77777777" w:rsidR="00135365" w:rsidRDefault="00135365" w:rsidP="00135365">
                      <w:pPr>
                        <w:pStyle w:val="Corpodetexto"/>
                        <w:ind w:left="1639"/>
                      </w:pPr>
                      <w:r>
                        <w:t>51</w:t>
                      </w:r>
                      <w:r>
                        <w:rPr>
                          <w:spacing w:val="-5"/>
                        </w:rPr>
                        <w:t xml:space="preserve"> f.</w:t>
                      </w:r>
                    </w:p>
                    <w:p w14:paraId="7A36D859" w14:textId="77777777" w:rsidR="00135365" w:rsidRDefault="00135365" w:rsidP="00135365">
                      <w:pPr>
                        <w:pStyle w:val="Corpodetexto"/>
                      </w:pPr>
                    </w:p>
                    <w:p w14:paraId="2516CB17" w14:textId="77777777" w:rsidR="00135365" w:rsidRDefault="00135365" w:rsidP="00135365">
                      <w:pPr>
                        <w:pStyle w:val="Corpodetexto"/>
                        <w:spacing w:before="1"/>
                      </w:pPr>
                    </w:p>
                    <w:p w14:paraId="7679F576" w14:textId="77777777" w:rsidR="00135365" w:rsidRDefault="00135365" w:rsidP="00135365">
                      <w:pPr>
                        <w:pStyle w:val="Corpodetexto"/>
                        <w:ind w:left="1639"/>
                      </w:pPr>
                      <w:r>
                        <w:t>Orientadora:</w:t>
                      </w:r>
                      <w:r>
                        <w:rPr>
                          <w:spacing w:val="-6"/>
                        </w:rPr>
                        <w:t xml:space="preserve"> </w:t>
                      </w:r>
                      <w:r>
                        <w:t>Edléia</w:t>
                      </w:r>
                      <w:r>
                        <w:rPr>
                          <w:spacing w:val="-6"/>
                        </w:rPr>
                        <w:t xml:space="preserve"> </w:t>
                      </w:r>
                      <w:r>
                        <w:t>Ruas</w:t>
                      </w:r>
                      <w:r>
                        <w:rPr>
                          <w:spacing w:val="-6"/>
                        </w:rPr>
                        <w:t xml:space="preserve"> </w:t>
                      </w:r>
                      <w:r>
                        <w:rPr>
                          <w:spacing w:val="-2"/>
                        </w:rPr>
                        <w:t>Macedo</w:t>
                      </w:r>
                    </w:p>
                    <w:p w14:paraId="3FCAB457" w14:textId="77777777" w:rsidR="00135365" w:rsidRDefault="00135365" w:rsidP="00135365">
                      <w:pPr>
                        <w:pStyle w:val="Corpodetexto"/>
                        <w:spacing w:before="137" w:line="360" w:lineRule="auto"/>
                        <w:ind w:left="103" w:firstLine="1536"/>
                      </w:pPr>
                      <w:r>
                        <w:t>Monografia</w:t>
                      </w:r>
                      <w:r>
                        <w:rPr>
                          <w:spacing w:val="-10"/>
                        </w:rPr>
                        <w:t xml:space="preserve"> </w:t>
                      </w:r>
                      <w:r>
                        <w:t>(Pós-graduação)</w:t>
                      </w:r>
                      <w:r>
                        <w:rPr>
                          <w:spacing w:val="-12"/>
                        </w:rPr>
                        <w:t xml:space="preserve"> </w:t>
                      </w:r>
                      <w:r>
                        <w:t>–</w:t>
                      </w:r>
                      <w:r>
                        <w:rPr>
                          <w:spacing w:val="-11"/>
                        </w:rPr>
                        <w:t xml:space="preserve"> </w:t>
                      </w:r>
                      <w:r>
                        <w:t>Faculdade</w:t>
                      </w:r>
                      <w:r>
                        <w:rPr>
                          <w:spacing w:val="-10"/>
                        </w:rPr>
                        <w:t xml:space="preserve"> </w:t>
                      </w:r>
                      <w:r>
                        <w:t>Metropolitana do Estado de São Paulo, Especialização em Psicopedagogia Institucional e Clínica, 2016.</w:t>
                      </w:r>
                    </w:p>
                    <w:p w14:paraId="5E754CD6" w14:textId="77777777" w:rsidR="00135365" w:rsidRDefault="00135365" w:rsidP="00135365">
                      <w:pPr>
                        <w:pStyle w:val="Corpodetexto"/>
                        <w:spacing w:before="138"/>
                      </w:pPr>
                    </w:p>
                    <w:p w14:paraId="5511A8C6" w14:textId="77777777" w:rsidR="00135365" w:rsidRDefault="00135365" w:rsidP="00135365">
                      <w:pPr>
                        <w:pStyle w:val="Corpodetexto"/>
                        <w:spacing w:line="360" w:lineRule="auto"/>
                        <w:ind w:left="1039" w:right="359" w:firstLine="532"/>
                      </w:pPr>
                      <w:r>
                        <w:t>1.</w:t>
                      </w:r>
                      <w:r>
                        <w:rPr>
                          <w:spacing w:val="-7"/>
                        </w:rPr>
                        <w:t xml:space="preserve"> </w:t>
                      </w:r>
                      <w:r>
                        <w:t>Família.</w:t>
                      </w:r>
                      <w:r>
                        <w:rPr>
                          <w:spacing w:val="-5"/>
                        </w:rPr>
                        <w:t xml:space="preserve"> </w:t>
                      </w:r>
                      <w:r>
                        <w:t>2.</w:t>
                      </w:r>
                      <w:r>
                        <w:rPr>
                          <w:spacing w:val="-7"/>
                        </w:rPr>
                        <w:t xml:space="preserve"> </w:t>
                      </w:r>
                      <w:r>
                        <w:t>Escolas.</w:t>
                      </w:r>
                      <w:r>
                        <w:rPr>
                          <w:spacing w:val="-5"/>
                        </w:rPr>
                        <w:t xml:space="preserve"> </w:t>
                      </w:r>
                      <w:r>
                        <w:t>3.</w:t>
                      </w:r>
                      <w:r>
                        <w:rPr>
                          <w:spacing w:val="-7"/>
                        </w:rPr>
                        <w:t xml:space="preserve"> </w:t>
                      </w:r>
                      <w:r>
                        <w:t>Aprendizagem.</w:t>
                      </w:r>
                      <w:r>
                        <w:rPr>
                          <w:spacing w:val="-7"/>
                        </w:rPr>
                        <w:t xml:space="preserve"> </w:t>
                      </w:r>
                      <w:r>
                        <w:t>I.</w:t>
                      </w:r>
                      <w:r>
                        <w:rPr>
                          <w:spacing w:val="-5"/>
                        </w:rPr>
                        <w:t xml:space="preserve"> </w:t>
                      </w:r>
                      <w:r>
                        <w:t>Macedo, Edléia Ruas, orient. II. Título</w:t>
                      </w:r>
                    </w:p>
                    <w:p w14:paraId="21849783" w14:textId="77777777" w:rsidR="00135365" w:rsidRDefault="00135365" w:rsidP="00135365">
                      <w:pPr>
                        <w:pStyle w:val="Corpodetexto"/>
                        <w:spacing w:before="139"/>
                      </w:pPr>
                    </w:p>
                    <w:p w14:paraId="76B53F6C" w14:textId="77777777" w:rsidR="00135365" w:rsidRDefault="00135365" w:rsidP="00135365">
                      <w:pPr>
                        <w:pStyle w:val="Corpodetexto"/>
                        <w:spacing w:before="1"/>
                        <w:ind w:right="101"/>
                        <w:jc w:val="right"/>
                      </w:pPr>
                      <w:r>
                        <w:t>CDD</w:t>
                      </w:r>
                      <w:r>
                        <w:rPr>
                          <w:spacing w:val="-4"/>
                        </w:rPr>
                        <w:t xml:space="preserve"> </w:t>
                      </w:r>
                      <w:r>
                        <w:t>–</w:t>
                      </w:r>
                      <w:r>
                        <w:rPr>
                          <w:spacing w:val="-3"/>
                        </w:rPr>
                        <w:t xml:space="preserve"> </w:t>
                      </w:r>
                      <w:r>
                        <w:rPr>
                          <w:spacing w:val="-2"/>
                        </w:rPr>
                        <w:t>371.192</w:t>
                      </w:r>
                    </w:p>
                  </w:txbxContent>
                </v:textbox>
                <w10:wrap type="topAndBottom" anchorx="page"/>
              </v:shape>
            </w:pict>
          </mc:Fallback>
        </mc:AlternateContent>
      </w:r>
    </w:p>
    <w:p w14:paraId="504A441C" w14:textId="77777777" w:rsidR="00135365" w:rsidRPr="00403306" w:rsidRDefault="00135365" w:rsidP="00135365">
      <w:pPr>
        <w:pStyle w:val="Corpodetexto"/>
        <w:spacing w:before="142"/>
        <w:rPr>
          <w:rFonts w:ascii="Arial" w:hAnsi="Arial" w:cs="Arial"/>
        </w:rPr>
      </w:pPr>
    </w:p>
    <w:p w14:paraId="4C23D4C4" w14:textId="77777777" w:rsidR="00135365" w:rsidRPr="00403306" w:rsidRDefault="00135365" w:rsidP="00135365">
      <w:pPr>
        <w:pStyle w:val="Corpodetexto"/>
        <w:ind w:left="2" w:right="136"/>
        <w:jc w:val="both"/>
        <w:rPr>
          <w:rFonts w:ascii="Arial" w:hAnsi="Arial" w:cs="Arial"/>
        </w:rPr>
      </w:pPr>
      <w:r w:rsidRPr="00403306">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15A640F1" w14:textId="77777777" w:rsidR="00135365" w:rsidRPr="00403306" w:rsidRDefault="00135365" w:rsidP="00135365">
      <w:pPr>
        <w:pStyle w:val="Corpodetexto"/>
        <w:rPr>
          <w:rFonts w:ascii="Arial" w:hAnsi="Arial" w:cs="Arial"/>
        </w:rPr>
      </w:pPr>
    </w:p>
    <w:p w14:paraId="261619F2" w14:textId="77777777" w:rsidR="00135365" w:rsidRPr="00403306" w:rsidRDefault="00135365" w:rsidP="00135365">
      <w:pPr>
        <w:pStyle w:val="Corpodetexto"/>
        <w:rPr>
          <w:rFonts w:ascii="Arial" w:hAnsi="Arial" w:cs="Arial"/>
        </w:rPr>
      </w:pPr>
    </w:p>
    <w:p w14:paraId="38EE1BD3" w14:textId="77777777" w:rsidR="00135365" w:rsidRPr="00403306" w:rsidRDefault="00135365" w:rsidP="00135365">
      <w:pPr>
        <w:pStyle w:val="Corpodetexto"/>
        <w:rPr>
          <w:rFonts w:ascii="Arial" w:hAnsi="Arial" w:cs="Arial"/>
        </w:rPr>
      </w:pPr>
    </w:p>
    <w:p w14:paraId="3ACA0C94" w14:textId="6EEE6651" w:rsidR="00E0688A" w:rsidRDefault="00135365" w:rsidP="00E0688A">
      <w:pPr>
        <w:pStyle w:val="Corpodetexto"/>
        <w:ind w:left="2"/>
        <w:rPr>
          <w:rFonts w:ascii="Arial" w:hAnsi="Arial" w:cs="Arial"/>
        </w:rPr>
      </w:pPr>
      <w:r w:rsidRPr="00403306">
        <w:rPr>
          <w:rFonts w:ascii="Arial" w:hAnsi="Arial" w:cs="Arial"/>
        </w:rPr>
        <w:t>Ribeirão</w:t>
      </w:r>
      <w:r w:rsidRPr="00403306">
        <w:rPr>
          <w:rFonts w:ascii="Arial" w:hAnsi="Arial" w:cs="Arial"/>
          <w:spacing w:val="-5"/>
        </w:rPr>
        <w:t xml:space="preserve"> </w:t>
      </w:r>
      <w:r w:rsidRPr="00403306">
        <w:rPr>
          <w:rFonts w:ascii="Arial" w:hAnsi="Arial" w:cs="Arial"/>
        </w:rPr>
        <w:t>Preto,</w:t>
      </w:r>
      <w:r w:rsidRPr="00403306">
        <w:rPr>
          <w:rFonts w:ascii="Arial" w:hAnsi="Arial" w:cs="Arial"/>
          <w:spacing w:val="-6"/>
        </w:rPr>
        <w:t xml:space="preserve"> </w:t>
      </w:r>
      <w:r w:rsidRPr="00403306">
        <w:rPr>
          <w:rFonts w:ascii="Arial" w:hAnsi="Arial" w:cs="Arial"/>
          <w:spacing w:val="-2"/>
        </w:rPr>
        <w:t>05/02/2025.</w:t>
      </w:r>
      <w:r w:rsidRPr="00403306">
        <w:rPr>
          <w:rFonts w:ascii="Arial" w:hAnsi="Arial" w:cs="Arial"/>
        </w:rPr>
        <w:br w:type="page"/>
      </w:r>
    </w:p>
    <w:p w14:paraId="716CC2B8" w14:textId="7477045A" w:rsidR="00E0688A" w:rsidRDefault="00E0688A" w:rsidP="00135365">
      <w:pPr>
        <w:pStyle w:val="Corpodetexto"/>
        <w:ind w:left="4539" w:right="139"/>
        <w:jc w:val="both"/>
        <w:rPr>
          <w:rFonts w:ascii="Arial" w:hAnsi="Arial" w:cs="Arial"/>
        </w:rPr>
      </w:pPr>
    </w:p>
    <w:p w14:paraId="14EEE61C" w14:textId="2BFE8BED" w:rsidR="00E0688A" w:rsidRDefault="00E0688A" w:rsidP="00135365">
      <w:pPr>
        <w:pStyle w:val="Corpodetexto"/>
        <w:ind w:left="4539" w:right="139"/>
        <w:jc w:val="both"/>
        <w:rPr>
          <w:rFonts w:ascii="Arial" w:hAnsi="Arial" w:cs="Arial"/>
        </w:rPr>
      </w:pPr>
    </w:p>
    <w:p w14:paraId="5F4ACF13" w14:textId="4AD826C3" w:rsidR="00E0688A" w:rsidRDefault="00E0688A" w:rsidP="00135365">
      <w:pPr>
        <w:pStyle w:val="Corpodetexto"/>
        <w:ind w:left="4539" w:right="139"/>
        <w:jc w:val="both"/>
        <w:rPr>
          <w:rFonts w:ascii="Arial" w:hAnsi="Arial" w:cs="Arial"/>
        </w:rPr>
      </w:pPr>
    </w:p>
    <w:p w14:paraId="6153F20F" w14:textId="6C7A26E0" w:rsidR="00E0688A" w:rsidRDefault="00E0688A" w:rsidP="00135365">
      <w:pPr>
        <w:pStyle w:val="Corpodetexto"/>
        <w:ind w:left="4539" w:right="139"/>
        <w:jc w:val="both"/>
        <w:rPr>
          <w:rFonts w:ascii="Arial" w:hAnsi="Arial" w:cs="Arial"/>
        </w:rPr>
      </w:pPr>
    </w:p>
    <w:p w14:paraId="25326220" w14:textId="18EB3E1E" w:rsidR="00E0688A" w:rsidRDefault="00E0688A" w:rsidP="00135365">
      <w:pPr>
        <w:pStyle w:val="Corpodetexto"/>
        <w:ind w:left="4539" w:right="139"/>
        <w:jc w:val="both"/>
        <w:rPr>
          <w:rFonts w:ascii="Arial" w:hAnsi="Arial" w:cs="Arial"/>
        </w:rPr>
      </w:pPr>
    </w:p>
    <w:p w14:paraId="13BACC3C" w14:textId="0039CA48" w:rsidR="00E0688A" w:rsidRDefault="00E0688A" w:rsidP="00135365">
      <w:pPr>
        <w:pStyle w:val="Corpodetexto"/>
        <w:ind w:left="4539" w:right="139"/>
        <w:jc w:val="both"/>
        <w:rPr>
          <w:rFonts w:ascii="Arial" w:hAnsi="Arial" w:cs="Arial"/>
        </w:rPr>
      </w:pPr>
    </w:p>
    <w:p w14:paraId="4411CD46" w14:textId="79FCDB35" w:rsidR="00E0688A" w:rsidRDefault="00E0688A" w:rsidP="00135365">
      <w:pPr>
        <w:pStyle w:val="Corpodetexto"/>
        <w:ind w:left="4539" w:right="139"/>
        <w:jc w:val="both"/>
        <w:rPr>
          <w:rFonts w:ascii="Arial" w:hAnsi="Arial" w:cs="Arial"/>
        </w:rPr>
      </w:pPr>
    </w:p>
    <w:p w14:paraId="7472743D" w14:textId="65E24F41" w:rsidR="00E0688A" w:rsidRDefault="00E0688A" w:rsidP="00135365">
      <w:pPr>
        <w:pStyle w:val="Corpodetexto"/>
        <w:ind w:left="4539" w:right="139"/>
        <w:jc w:val="both"/>
        <w:rPr>
          <w:rFonts w:ascii="Arial" w:hAnsi="Arial" w:cs="Arial"/>
        </w:rPr>
      </w:pPr>
    </w:p>
    <w:p w14:paraId="36075DA3" w14:textId="539FF4B4" w:rsidR="00E0688A" w:rsidRDefault="00E0688A" w:rsidP="00135365">
      <w:pPr>
        <w:pStyle w:val="Corpodetexto"/>
        <w:ind w:left="4539" w:right="139"/>
        <w:jc w:val="both"/>
        <w:rPr>
          <w:rFonts w:ascii="Arial" w:hAnsi="Arial" w:cs="Arial"/>
        </w:rPr>
      </w:pPr>
    </w:p>
    <w:p w14:paraId="3A7B89F6" w14:textId="306883C6" w:rsidR="00E0688A" w:rsidRDefault="00E0688A" w:rsidP="00135365">
      <w:pPr>
        <w:pStyle w:val="Corpodetexto"/>
        <w:ind w:left="4539" w:right="139"/>
        <w:jc w:val="both"/>
        <w:rPr>
          <w:rFonts w:ascii="Arial" w:hAnsi="Arial" w:cs="Arial"/>
        </w:rPr>
      </w:pPr>
    </w:p>
    <w:p w14:paraId="349421DD" w14:textId="31E3FA72" w:rsidR="00E0688A" w:rsidRDefault="00E0688A" w:rsidP="00135365">
      <w:pPr>
        <w:pStyle w:val="Corpodetexto"/>
        <w:ind w:left="4539" w:right="139"/>
        <w:jc w:val="both"/>
        <w:rPr>
          <w:rFonts w:ascii="Arial" w:hAnsi="Arial" w:cs="Arial"/>
        </w:rPr>
      </w:pPr>
    </w:p>
    <w:p w14:paraId="120BB51E" w14:textId="6630013C" w:rsidR="00E0688A" w:rsidRDefault="00E0688A" w:rsidP="00135365">
      <w:pPr>
        <w:pStyle w:val="Corpodetexto"/>
        <w:ind w:left="4539" w:right="139"/>
        <w:jc w:val="both"/>
        <w:rPr>
          <w:rFonts w:ascii="Arial" w:hAnsi="Arial" w:cs="Arial"/>
        </w:rPr>
      </w:pPr>
    </w:p>
    <w:p w14:paraId="5AAC439F" w14:textId="1DAB0906" w:rsidR="00E0688A" w:rsidRDefault="00E0688A" w:rsidP="00135365">
      <w:pPr>
        <w:pStyle w:val="Corpodetexto"/>
        <w:ind w:left="4539" w:right="139"/>
        <w:jc w:val="both"/>
        <w:rPr>
          <w:rFonts w:ascii="Arial" w:hAnsi="Arial" w:cs="Arial"/>
        </w:rPr>
      </w:pPr>
    </w:p>
    <w:p w14:paraId="4585F1FD" w14:textId="3EA14356" w:rsidR="00E0688A" w:rsidRDefault="00E0688A" w:rsidP="00135365">
      <w:pPr>
        <w:pStyle w:val="Corpodetexto"/>
        <w:ind w:left="4539" w:right="139"/>
        <w:jc w:val="both"/>
        <w:rPr>
          <w:rFonts w:ascii="Arial" w:hAnsi="Arial" w:cs="Arial"/>
        </w:rPr>
      </w:pPr>
    </w:p>
    <w:p w14:paraId="4BA11E92" w14:textId="7F1EA931" w:rsidR="00E0688A" w:rsidRDefault="00E0688A" w:rsidP="00135365">
      <w:pPr>
        <w:pStyle w:val="Corpodetexto"/>
        <w:ind w:left="4539" w:right="139"/>
        <w:jc w:val="both"/>
        <w:rPr>
          <w:rFonts w:ascii="Arial" w:hAnsi="Arial" w:cs="Arial"/>
        </w:rPr>
      </w:pPr>
    </w:p>
    <w:p w14:paraId="564DBB0E" w14:textId="7F0DE478" w:rsidR="00E0688A" w:rsidRDefault="00E0688A" w:rsidP="00135365">
      <w:pPr>
        <w:pStyle w:val="Corpodetexto"/>
        <w:ind w:left="4539" w:right="139"/>
        <w:jc w:val="both"/>
        <w:rPr>
          <w:rFonts w:ascii="Arial" w:hAnsi="Arial" w:cs="Arial"/>
        </w:rPr>
      </w:pPr>
    </w:p>
    <w:p w14:paraId="5302CE5F" w14:textId="2DB3F93D" w:rsidR="00E0688A" w:rsidRDefault="00E0688A" w:rsidP="00135365">
      <w:pPr>
        <w:pStyle w:val="Corpodetexto"/>
        <w:ind w:left="4539" w:right="139"/>
        <w:jc w:val="both"/>
        <w:rPr>
          <w:rFonts w:ascii="Arial" w:hAnsi="Arial" w:cs="Arial"/>
        </w:rPr>
      </w:pPr>
    </w:p>
    <w:p w14:paraId="6C6D741F" w14:textId="3E0CB6BB" w:rsidR="00E0688A" w:rsidRDefault="00E0688A" w:rsidP="00135365">
      <w:pPr>
        <w:pStyle w:val="Corpodetexto"/>
        <w:ind w:left="4539" w:right="139"/>
        <w:jc w:val="both"/>
        <w:rPr>
          <w:rFonts w:ascii="Arial" w:hAnsi="Arial" w:cs="Arial"/>
        </w:rPr>
      </w:pPr>
    </w:p>
    <w:p w14:paraId="08CB0C50" w14:textId="70A40D82" w:rsidR="00E0688A" w:rsidRDefault="00E0688A" w:rsidP="00135365">
      <w:pPr>
        <w:pStyle w:val="Corpodetexto"/>
        <w:ind w:left="4539" w:right="139"/>
        <w:jc w:val="both"/>
        <w:rPr>
          <w:rFonts w:ascii="Arial" w:hAnsi="Arial" w:cs="Arial"/>
        </w:rPr>
      </w:pPr>
    </w:p>
    <w:p w14:paraId="60A73A1F" w14:textId="0A6DA7E2" w:rsidR="00E0688A" w:rsidRDefault="00E0688A" w:rsidP="00135365">
      <w:pPr>
        <w:pStyle w:val="Corpodetexto"/>
        <w:ind w:left="4539" w:right="139"/>
        <w:jc w:val="both"/>
        <w:rPr>
          <w:rFonts w:ascii="Arial" w:hAnsi="Arial" w:cs="Arial"/>
        </w:rPr>
      </w:pPr>
    </w:p>
    <w:p w14:paraId="2BCE3CCE" w14:textId="21FF6B0D" w:rsidR="00E0688A" w:rsidRDefault="00E0688A" w:rsidP="00135365">
      <w:pPr>
        <w:pStyle w:val="Corpodetexto"/>
        <w:ind w:left="4539" w:right="139"/>
        <w:jc w:val="both"/>
        <w:rPr>
          <w:rFonts w:ascii="Arial" w:hAnsi="Arial" w:cs="Arial"/>
        </w:rPr>
      </w:pPr>
    </w:p>
    <w:p w14:paraId="5EBA9EBF" w14:textId="3868FB1A" w:rsidR="00E0688A" w:rsidRDefault="00E0688A" w:rsidP="00135365">
      <w:pPr>
        <w:pStyle w:val="Corpodetexto"/>
        <w:ind w:left="4539" w:right="139"/>
        <w:jc w:val="both"/>
        <w:rPr>
          <w:rFonts w:ascii="Arial" w:hAnsi="Arial" w:cs="Arial"/>
        </w:rPr>
      </w:pPr>
    </w:p>
    <w:p w14:paraId="2E75D5A2" w14:textId="799182BD" w:rsidR="00E0688A" w:rsidRDefault="00E0688A" w:rsidP="00135365">
      <w:pPr>
        <w:pStyle w:val="Corpodetexto"/>
        <w:ind w:left="4539" w:right="139"/>
        <w:jc w:val="both"/>
        <w:rPr>
          <w:rFonts w:ascii="Arial" w:hAnsi="Arial" w:cs="Arial"/>
        </w:rPr>
      </w:pPr>
    </w:p>
    <w:p w14:paraId="5E517329" w14:textId="75BBD850" w:rsidR="00E0688A" w:rsidRDefault="00E0688A" w:rsidP="00135365">
      <w:pPr>
        <w:pStyle w:val="Corpodetexto"/>
        <w:ind w:left="4539" w:right="139"/>
        <w:jc w:val="both"/>
        <w:rPr>
          <w:rFonts w:ascii="Arial" w:hAnsi="Arial" w:cs="Arial"/>
        </w:rPr>
      </w:pPr>
    </w:p>
    <w:p w14:paraId="42666EE5" w14:textId="6EB92E84" w:rsidR="00E0688A" w:rsidRDefault="00E0688A" w:rsidP="00135365">
      <w:pPr>
        <w:pStyle w:val="Corpodetexto"/>
        <w:ind w:left="4539" w:right="139"/>
        <w:jc w:val="both"/>
        <w:rPr>
          <w:rFonts w:ascii="Arial" w:hAnsi="Arial" w:cs="Arial"/>
        </w:rPr>
      </w:pPr>
    </w:p>
    <w:p w14:paraId="513A6A4C" w14:textId="490CD8A0" w:rsidR="00E0688A" w:rsidRDefault="00E0688A" w:rsidP="00135365">
      <w:pPr>
        <w:pStyle w:val="Corpodetexto"/>
        <w:ind w:left="4539" w:right="139"/>
        <w:jc w:val="both"/>
        <w:rPr>
          <w:rFonts w:ascii="Arial" w:hAnsi="Arial" w:cs="Arial"/>
        </w:rPr>
      </w:pPr>
    </w:p>
    <w:p w14:paraId="0CDF4500" w14:textId="6C66C06D" w:rsidR="00E0688A" w:rsidRDefault="00E0688A" w:rsidP="00135365">
      <w:pPr>
        <w:pStyle w:val="Corpodetexto"/>
        <w:ind w:left="4539" w:right="139"/>
        <w:jc w:val="both"/>
        <w:rPr>
          <w:rFonts w:ascii="Arial" w:hAnsi="Arial" w:cs="Arial"/>
        </w:rPr>
      </w:pPr>
    </w:p>
    <w:p w14:paraId="3CF114FA" w14:textId="07BE8C92" w:rsidR="00E0688A" w:rsidRDefault="00E0688A" w:rsidP="00135365">
      <w:pPr>
        <w:pStyle w:val="Corpodetexto"/>
        <w:ind w:left="4539" w:right="139"/>
        <w:jc w:val="both"/>
        <w:rPr>
          <w:rFonts w:ascii="Arial" w:hAnsi="Arial" w:cs="Arial"/>
        </w:rPr>
      </w:pPr>
    </w:p>
    <w:p w14:paraId="34237709" w14:textId="4F9A5E5F" w:rsidR="00E0688A" w:rsidRDefault="00E0688A" w:rsidP="00135365">
      <w:pPr>
        <w:pStyle w:val="Corpodetexto"/>
        <w:ind w:left="4539" w:right="139"/>
        <w:jc w:val="both"/>
        <w:rPr>
          <w:rFonts w:ascii="Arial" w:hAnsi="Arial" w:cs="Arial"/>
        </w:rPr>
      </w:pPr>
    </w:p>
    <w:p w14:paraId="70235500" w14:textId="1680CFD2" w:rsidR="00E0688A" w:rsidRDefault="00E0688A" w:rsidP="00135365">
      <w:pPr>
        <w:pStyle w:val="Corpodetexto"/>
        <w:ind w:left="4539" w:right="139"/>
        <w:jc w:val="both"/>
        <w:rPr>
          <w:rFonts w:ascii="Arial" w:hAnsi="Arial" w:cs="Arial"/>
        </w:rPr>
      </w:pPr>
    </w:p>
    <w:p w14:paraId="66B177A4" w14:textId="4147ABF0" w:rsidR="00E0688A" w:rsidRDefault="00E0688A" w:rsidP="00135365">
      <w:pPr>
        <w:pStyle w:val="Corpodetexto"/>
        <w:ind w:left="4539" w:right="139"/>
        <w:jc w:val="both"/>
        <w:rPr>
          <w:rFonts w:ascii="Arial" w:hAnsi="Arial" w:cs="Arial"/>
        </w:rPr>
      </w:pPr>
    </w:p>
    <w:p w14:paraId="759BFC76" w14:textId="7C3138BE" w:rsidR="00E0688A" w:rsidRDefault="00E0688A" w:rsidP="00135365">
      <w:pPr>
        <w:pStyle w:val="Corpodetexto"/>
        <w:ind w:left="4539" w:right="139"/>
        <w:jc w:val="both"/>
        <w:rPr>
          <w:rFonts w:ascii="Arial" w:hAnsi="Arial" w:cs="Arial"/>
        </w:rPr>
      </w:pPr>
    </w:p>
    <w:p w14:paraId="075AD739" w14:textId="42FF6579" w:rsidR="00E0688A" w:rsidRDefault="00E0688A" w:rsidP="00135365">
      <w:pPr>
        <w:pStyle w:val="Corpodetexto"/>
        <w:ind w:left="4539" w:right="139"/>
        <w:jc w:val="both"/>
        <w:rPr>
          <w:rFonts w:ascii="Arial" w:hAnsi="Arial" w:cs="Arial"/>
        </w:rPr>
      </w:pPr>
    </w:p>
    <w:p w14:paraId="5AE49C89" w14:textId="0F561BD9" w:rsidR="00E0688A" w:rsidRDefault="00E0688A" w:rsidP="00135365">
      <w:pPr>
        <w:pStyle w:val="Corpodetexto"/>
        <w:ind w:left="4539" w:right="139"/>
        <w:jc w:val="both"/>
        <w:rPr>
          <w:rFonts w:ascii="Arial" w:hAnsi="Arial" w:cs="Arial"/>
        </w:rPr>
      </w:pPr>
    </w:p>
    <w:p w14:paraId="757712C5" w14:textId="7417FF95" w:rsidR="00E0688A" w:rsidRDefault="00E0688A" w:rsidP="00135365">
      <w:pPr>
        <w:pStyle w:val="Corpodetexto"/>
        <w:ind w:left="4539" w:right="139"/>
        <w:jc w:val="both"/>
        <w:rPr>
          <w:rFonts w:ascii="Arial" w:hAnsi="Arial" w:cs="Arial"/>
        </w:rPr>
      </w:pPr>
    </w:p>
    <w:p w14:paraId="57B4E63F" w14:textId="51F1E71C" w:rsidR="00E0688A" w:rsidRDefault="00E0688A" w:rsidP="00135365">
      <w:pPr>
        <w:pStyle w:val="Corpodetexto"/>
        <w:ind w:left="4539" w:right="139"/>
        <w:jc w:val="both"/>
        <w:rPr>
          <w:rFonts w:ascii="Arial" w:hAnsi="Arial" w:cs="Arial"/>
        </w:rPr>
      </w:pPr>
    </w:p>
    <w:p w14:paraId="483C1069" w14:textId="434E73EC" w:rsidR="00E0688A" w:rsidRDefault="00E0688A" w:rsidP="00135365">
      <w:pPr>
        <w:pStyle w:val="Corpodetexto"/>
        <w:ind w:left="4539" w:right="139"/>
        <w:jc w:val="both"/>
        <w:rPr>
          <w:rFonts w:ascii="Arial" w:hAnsi="Arial" w:cs="Arial"/>
        </w:rPr>
      </w:pPr>
    </w:p>
    <w:p w14:paraId="276A0BE7" w14:textId="743AF2C6" w:rsidR="00E0688A" w:rsidRPr="00403306" w:rsidRDefault="00E0688A" w:rsidP="00135365">
      <w:pPr>
        <w:pStyle w:val="Corpodetexto"/>
        <w:ind w:left="4539" w:right="139"/>
        <w:jc w:val="both"/>
        <w:rPr>
          <w:rFonts w:ascii="Arial" w:hAnsi="Arial" w:cs="Arial"/>
        </w:rPr>
      </w:pPr>
    </w:p>
    <w:p w14:paraId="1DD0180C" w14:textId="77777777" w:rsidR="00135365" w:rsidRPr="00403306" w:rsidRDefault="00135365" w:rsidP="00135365">
      <w:pPr>
        <w:pStyle w:val="Corpodetexto"/>
        <w:ind w:left="4539" w:right="139"/>
        <w:jc w:val="both"/>
        <w:rPr>
          <w:rFonts w:ascii="Arial" w:hAnsi="Arial" w:cs="Arial"/>
        </w:rPr>
      </w:pPr>
    </w:p>
    <w:p w14:paraId="1C90D544" w14:textId="56A1F20F" w:rsidR="00135365" w:rsidRPr="00403306" w:rsidRDefault="00135365" w:rsidP="00135365">
      <w:pPr>
        <w:pStyle w:val="Corpodetexto"/>
        <w:ind w:left="4539" w:right="139"/>
        <w:jc w:val="both"/>
        <w:rPr>
          <w:rFonts w:ascii="Arial" w:hAnsi="Arial" w:cs="Arial"/>
        </w:rPr>
      </w:pPr>
      <w:r w:rsidRPr="00403306">
        <w:rPr>
          <w:rFonts w:ascii="Arial" w:hAnsi="Arial" w:cs="Arial"/>
        </w:rPr>
        <w:t xml:space="preserve">À minha família que mesmo distante sempre esteve presente, agradeço a dedicação, carinho e apoio ao longo de toda vida, em especial no decorrer deste </w:t>
      </w:r>
      <w:r w:rsidRPr="00403306">
        <w:rPr>
          <w:rFonts w:ascii="Arial" w:hAnsi="Arial" w:cs="Arial"/>
          <w:spacing w:val="-2"/>
        </w:rPr>
        <w:t>curso.</w:t>
      </w:r>
    </w:p>
    <w:p w14:paraId="7B52592E" w14:textId="77777777" w:rsidR="00135365" w:rsidRPr="00403306" w:rsidRDefault="00135365" w:rsidP="00135365">
      <w:pPr>
        <w:pStyle w:val="Corpodetexto"/>
        <w:spacing w:before="138"/>
        <w:rPr>
          <w:rFonts w:ascii="Arial" w:hAnsi="Arial" w:cs="Arial"/>
        </w:rPr>
      </w:pPr>
    </w:p>
    <w:p w14:paraId="7E8D52C4" w14:textId="77777777" w:rsidR="00135365" w:rsidRPr="00403306" w:rsidRDefault="00135365" w:rsidP="00135365">
      <w:pPr>
        <w:pStyle w:val="Corpodetexto"/>
        <w:rPr>
          <w:rFonts w:ascii="Arial" w:hAnsi="Arial" w:cs="Arial"/>
        </w:rPr>
      </w:pPr>
    </w:p>
    <w:p w14:paraId="27FC5DF9" w14:textId="77777777" w:rsidR="00135365" w:rsidRPr="00403306" w:rsidRDefault="00135365" w:rsidP="00135365">
      <w:pPr>
        <w:pStyle w:val="Corpodetexto"/>
        <w:rPr>
          <w:rFonts w:ascii="Arial" w:hAnsi="Arial" w:cs="Arial"/>
        </w:rPr>
      </w:pPr>
    </w:p>
    <w:p w14:paraId="07139F85" w14:textId="77777777" w:rsidR="00135365" w:rsidRPr="00403306" w:rsidRDefault="00135365" w:rsidP="00135365">
      <w:pPr>
        <w:pStyle w:val="Corpodetexto"/>
        <w:rPr>
          <w:rFonts w:ascii="Arial" w:hAnsi="Arial" w:cs="Arial"/>
        </w:rPr>
      </w:pPr>
    </w:p>
    <w:p w14:paraId="6AEC1B86" w14:textId="77777777" w:rsidR="00135365" w:rsidRPr="00403306" w:rsidRDefault="00135365">
      <w:pPr>
        <w:rPr>
          <w:rFonts w:ascii="Arial" w:hAnsi="Arial" w:cs="Arial"/>
          <w:sz w:val="24"/>
          <w:szCs w:val="24"/>
        </w:rPr>
      </w:pPr>
      <w:r w:rsidRPr="00403306">
        <w:rPr>
          <w:rFonts w:ascii="Arial" w:hAnsi="Arial" w:cs="Arial"/>
        </w:rPr>
        <w:br w:type="page"/>
      </w:r>
    </w:p>
    <w:p w14:paraId="1DFE1711" w14:textId="061190C9" w:rsidR="00135365" w:rsidRPr="00403306" w:rsidRDefault="00135365" w:rsidP="00135365">
      <w:pPr>
        <w:pStyle w:val="Corpodetexto"/>
        <w:spacing w:line="360" w:lineRule="auto"/>
        <w:ind w:right="138" w:firstLine="19"/>
        <w:jc w:val="center"/>
        <w:rPr>
          <w:rFonts w:ascii="Arial" w:hAnsi="Arial" w:cs="Arial"/>
          <w:b/>
          <w:bCs/>
        </w:rPr>
      </w:pPr>
      <w:r w:rsidRPr="00403306">
        <w:rPr>
          <w:rFonts w:ascii="Arial" w:hAnsi="Arial" w:cs="Arial"/>
          <w:b/>
          <w:bCs/>
        </w:rPr>
        <w:t>Agradecimentos</w:t>
      </w:r>
    </w:p>
    <w:p w14:paraId="7F0C0FC5" w14:textId="77777777" w:rsidR="00135365" w:rsidRPr="00403306" w:rsidRDefault="00135365" w:rsidP="00135365">
      <w:pPr>
        <w:pStyle w:val="Corpodetexto"/>
        <w:spacing w:line="360" w:lineRule="auto"/>
        <w:ind w:left="1259" w:right="138" w:firstLine="19"/>
        <w:jc w:val="both"/>
        <w:rPr>
          <w:rFonts w:ascii="Arial" w:hAnsi="Arial" w:cs="Arial"/>
        </w:rPr>
      </w:pPr>
    </w:p>
    <w:p w14:paraId="1F05906C" w14:textId="7179C657" w:rsidR="00135365" w:rsidRPr="00403306" w:rsidRDefault="00135365" w:rsidP="00135365">
      <w:pPr>
        <w:pStyle w:val="Corpodetexto"/>
        <w:spacing w:line="360" w:lineRule="auto"/>
        <w:ind w:left="1259" w:right="138" w:firstLine="19"/>
        <w:jc w:val="both"/>
        <w:rPr>
          <w:rFonts w:ascii="Arial" w:hAnsi="Arial" w:cs="Arial"/>
        </w:rPr>
      </w:pPr>
    </w:p>
    <w:p w14:paraId="051AF95C" w14:textId="77777777" w:rsidR="00135365" w:rsidRPr="00403306" w:rsidRDefault="00135365" w:rsidP="00135365">
      <w:pPr>
        <w:pStyle w:val="Corpodetexto"/>
        <w:ind w:right="136"/>
        <w:jc w:val="both"/>
        <w:rPr>
          <w:rFonts w:ascii="Arial" w:hAnsi="Arial" w:cs="Arial"/>
        </w:rPr>
      </w:pPr>
      <w:r w:rsidRPr="00403306">
        <w:rPr>
          <w:rFonts w:ascii="Arial" w:hAnsi="Arial" w:cs="Arial"/>
        </w:rPr>
        <w:t>Agradeço os meus professores pela construção do caminho desta pesquisa, bem como a meu orientador por aceitar a construção desta investigação. Não podendo esquecer dos amigos que compartilharam as horas difíceis, as quais fazem parte da constituição de todo o percurso do pesquisador, lembrando do momento de apoio e compreensão</w:t>
      </w:r>
      <w:r w:rsidRPr="00403306">
        <w:rPr>
          <w:rFonts w:ascii="Arial" w:hAnsi="Arial" w:cs="Arial"/>
          <w:spacing w:val="-3"/>
        </w:rPr>
        <w:t xml:space="preserve"> </w:t>
      </w:r>
      <w:r w:rsidRPr="00403306">
        <w:rPr>
          <w:rFonts w:ascii="Arial" w:hAnsi="Arial" w:cs="Arial"/>
        </w:rPr>
        <w:t>por</w:t>
      </w:r>
      <w:r w:rsidRPr="00403306">
        <w:rPr>
          <w:rFonts w:ascii="Arial" w:hAnsi="Arial" w:cs="Arial"/>
          <w:spacing w:val="-2"/>
        </w:rPr>
        <w:t xml:space="preserve"> </w:t>
      </w:r>
      <w:r w:rsidRPr="00403306">
        <w:rPr>
          <w:rFonts w:ascii="Arial" w:hAnsi="Arial" w:cs="Arial"/>
        </w:rPr>
        <w:t>conta do cansaço</w:t>
      </w:r>
      <w:r w:rsidRPr="00403306">
        <w:rPr>
          <w:rFonts w:ascii="Arial" w:hAnsi="Arial" w:cs="Arial"/>
          <w:spacing w:val="-2"/>
        </w:rPr>
        <w:t xml:space="preserve"> </w:t>
      </w:r>
      <w:r w:rsidRPr="00403306">
        <w:rPr>
          <w:rFonts w:ascii="Arial" w:hAnsi="Arial" w:cs="Arial"/>
        </w:rPr>
        <w:t>e</w:t>
      </w:r>
      <w:r w:rsidRPr="00403306">
        <w:rPr>
          <w:rFonts w:ascii="Arial" w:hAnsi="Arial" w:cs="Arial"/>
          <w:spacing w:val="-3"/>
        </w:rPr>
        <w:t xml:space="preserve"> </w:t>
      </w:r>
      <w:r w:rsidRPr="00403306">
        <w:rPr>
          <w:rFonts w:ascii="Arial" w:hAnsi="Arial" w:cs="Arial"/>
        </w:rPr>
        <w:t>desanimo</w:t>
      </w:r>
      <w:r w:rsidRPr="00403306">
        <w:rPr>
          <w:rFonts w:ascii="Arial" w:hAnsi="Arial" w:cs="Arial"/>
          <w:spacing w:val="-3"/>
        </w:rPr>
        <w:t xml:space="preserve"> </w:t>
      </w:r>
      <w:r w:rsidRPr="00403306">
        <w:rPr>
          <w:rFonts w:ascii="Arial" w:hAnsi="Arial" w:cs="Arial"/>
        </w:rPr>
        <w:t>que tomam</w:t>
      </w:r>
      <w:r w:rsidRPr="00403306">
        <w:rPr>
          <w:rFonts w:ascii="Arial" w:hAnsi="Arial" w:cs="Arial"/>
          <w:spacing w:val="-2"/>
        </w:rPr>
        <w:t xml:space="preserve"> </w:t>
      </w:r>
      <w:r w:rsidRPr="00403306">
        <w:rPr>
          <w:rFonts w:ascii="Arial" w:hAnsi="Arial" w:cs="Arial"/>
        </w:rPr>
        <w:t>conta</w:t>
      </w:r>
      <w:r w:rsidRPr="00403306">
        <w:rPr>
          <w:rFonts w:ascii="Arial" w:hAnsi="Arial" w:cs="Arial"/>
          <w:spacing w:val="-2"/>
        </w:rPr>
        <w:t xml:space="preserve"> </w:t>
      </w:r>
      <w:r w:rsidRPr="00403306">
        <w:rPr>
          <w:rFonts w:ascii="Arial" w:hAnsi="Arial" w:cs="Arial"/>
        </w:rPr>
        <w:t>da fatigante</w:t>
      </w:r>
      <w:r w:rsidRPr="00403306">
        <w:rPr>
          <w:rFonts w:ascii="Arial" w:hAnsi="Arial" w:cs="Arial"/>
          <w:spacing w:val="-2"/>
        </w:rPr>
        <w:t xml:space="preserve"> </w:t>
      </w:r>
      <w:r w:rsidRPr="00403306">
        <w:rPr>
          <w:rFonts w:ascii="Arial" w:hAnsi="Arial" w:cs="Arial"/>
        </w:rPr>
        <w:t>tarefa de investigação acadêmico-científica. Além disso, é preciso lembrar meus pais, meu porto seguro. Por fim, agradeço a todos que, direta ou indiretamente, contribuíram para a realização desta.</w:t>
      </w:r>
    </w:p>
    <w:p w14:paraId="53516737" w14:textId="77777777" w:rsidR="00135365" w:rsidRPr="00403306" w:rsidRDefault="00135365" w:rsidP="00135365">
      <w:pPr>
        <w:pStyle w:val="Corpodetexto"/>
        <w:rPr>
          <w:rFonts w:ascii="Arial" w:hAnsi="Arial" w:cs="Arial"/>
        </w:rPr>
      </w:pPr>
    </w:p>
    <w:p w14:paraId="231A9A4F" w14:textId="2E2ECCB1" w:rsidR="00135365" w:rsidRPr="00403306" w:rsidRDefault="00135365" w:rsidP="00ED3FC8">
      <w:pPr>
        <w:rPr>
          <w:rFonts w:ascii="Arial" w:hAnsi="Arial" w:cs="Arial"/>
          <w:spacing w:val="-2"/>
        </w:rPr>
      </w:pPr>
      <w:r w:rsidRPr="00403306">
        <w:rPr>
          <w:rFonts w:ascii="Arial" w:hAnsi="Arial" w:cs="Arial"/>
          <w:spacing w:val="-2"/>
        </w:rPr>
        <w:br w:type="page"/>
        <w:t xml:space="preserve"> </w:t>
      </w:r>
    </w:p>
    <w:p w14:paraId="35362C2B" w14:textId="77777777" w:rsidR="00135365" w:rsidRPr="00403306" w:rsidRDefault="00135365" w:rsidP="00135365">
      <w:pPr>
        <w:pStyle w:val="Corpodetexto"/>
        <w:spacing w:line="259" w:lineRule="auto"/>
        <w:ind w:left="3900" w:right="791"/>
        <w:jc w:val="both"/>
        <w:rPr>
          <w:rFonts w:ascii="Arial" w:hAnsi="Arial" w:cs="Arial"/>
          <w:spacing w:val="-2"/>
        </w:rPr>
      </w:pPr>
    </w:p>
    <w:p w14:paraId="69ABBB80" w14:textId="77777777" w:rsidR="00135365" w:rsidRPr="00403306" w:rsidRDefault="00135365" w:rsidP="00135365">
      <w:pPr>
        <w:pStyle w:val="Corpodetexto"/>
        <w:spacing w:line="259" w:lineRule="auto"/>
        <w:ind w:left="3900" w:right="791"/>
        <w:jc w:val="both"/>
        <w:rPr>
          <w:rFonts w:ascii="Arial" w:hAnsi="Arial" w:cs="Arial"/>
          <w:spacing w:val="-2"/>
        </w:rPr>
      </w:pPr>
    </w:p>
    <w:p w14:paraId="7AEBA2C3" w14:textId="77777777" w:rsidR="00135365" w:rsidRPr="00403306" w:rsidRDefault="00135365" w:rsidP="00135365">
      <w:pPr>
        <w:pStyle w:val="Corpodetexto"/>
        <w:spacing w:line="259" w:lineRule="auto"/>
        <w:ind w:right="842"/>
        <w:jc w:val="center"/>
        <w:rPr>
          <w:rFonts w:ascii="Arial" w:hAnsi="Arial" w:cs="Arial"/>
          <w:b/>
          <w:bCs/>
        </w:rPr>
      </w:pPr>
      <w:r w:rsidRPr="00403306">
        <w:rPr>
          <w:rFonts w:ascii="Arial" w:hAnsi="Arial" w:cs="Arial"/>
          <w:b/>
          <w:bCs/>
        </w:rPr>
        <w:t>RESUMO</w:t>
      </w:r>
    </w:p>
    <w:p w14:paraId="1343F818" w14:textId="77777777" w:rsidR="00135365" w:rsidRPr="00403306" w:rsidRDefault="00135365" w:rsidP="00135365">
      <w:pPr>
        <w:pStyle w:val="Corpodetexto"/>
        <w:spacing w:line="259" w:lineRule="auto"/>
        <w:ind w:right="842"/>
        <w:jc w:val="both"/>
        <w:rPr>
          <w:rFonts w:ascii="Arial" w:hAnsi="Arial" w:cs="Arial"/>
        </w:rPr>
      </w:pPr>
    </w:p>
    <w:p w14:paraId="363CD6FB" w14:textId="77777777" w:rsidR="00ED3FC8" w:rsidRDefault="00ED3FC8" w:rsidP="00135365">
      <w:pPr>
        <w:pStyle w:val="Corpodetexto"/>
        <w:spacing w:before="157" w:line="261" w:lineRule="auto"/>
        <w:ind w:right="851"/>
        <w:jc w:val="both"/>
        <w:rPr>
          <w:rFonts w:ascii="Arial" w:hAnsi="Arial" w:cs="Arial"/>
        </w:rPr>
      </w:pPr>
      <w:r w:rsidRPr="00ED3FC8">
        <w:rPr>
          <w:rFonts w:ascii="Arial" w:hAnsi="Arial" w:cs="Arial"/>
        </w:rPr>
        <w:t>Este trabalho apresenta uma revisão da literatura existente, caracterizada por uma abordagem qualitativa e descritiva, focada na inclusão de alunos com Transtorno do Espectro Autista (TEA) nas escolas. O objetivo principal foi analisar a produção acadêmica e normativa, estruturando as convergências, polêmicas e lacunas sobre conceitos, políticas e práticas. As investigações priorizaram fontes nacionais e internacionais, além de documentos oficiais, seguindo critérios bem definidos para inclusão e exclusão, com extração de dados padronizada e síntese narrativa fundamentada em análise temática. Os achados revelam que uma inclusão efetiva requer uma coerência sistêmica entre a cultura da escola, as políticas adotadas e as práticas implementadas. Isso envolve a formação contínua relacionada ao trabalho, coensino e tutoria entre colegas, além da organização do Atendimento Educacional Especializado (AEE) como um serviço complementar que deve ser integrado ao Plano Educacional Individualizado (PEI). Do ponto de vista pedagógico, emergem estratégias com base prática, como o ensino estruturado com apoio visual, instrução explícita, análise de tarefas, mediação entre os pares, aprendizagem colaborativa, uso de histórias sociais e comunicação multimodal com suporte de Comunicação Alternativa e Ampliada, todas complementadas por princípios do Desenho Universal para a Aprendizagem e supervisionadas por meio de avaliação formativa. No entanto, ainda existem lacunas em relação à avaliação de impacto em ambientes de sala regular, à participação de alunos e suas famílias nas pesquisas, às interseccionalidades e às transições para a vida adulta. A conclusão é que a eficácia da inclusão de alunos com TEA resulta não de métodos isolados, mas da sinergia entre apoios adequados, um currículo versátil e um monitoramento contínuo da participação e do aprendizado.</w:t>
      </w:r>
    </w:p>
    <w:p w14:paraId="61719BF5" w14:textId="7670E834" w:rsidR="00135365" w:rsidRPr="00403306" w:rsidRDefault="00135365" w:rsidP="00135365">
      <w:pPr>
        <w:pStyle w:val="Corpodetexto"/>
        <w:spacing w:before="157" w:line="261" w:lineRule="auto"/>
        <w:ind w:right="851"/>
        <w:jc w:val="both"/>
        <w:rPr>
          <w:rFonts w:ascii="Arial" w:hAnsi="Arial" w:cs="Arial"/>
        </w:rPr>
      </w:pPr>
      <w:r w:rsidRPr="00403306">
        <w:rPr>
          <w:rFonts w:ascii="Arial" w:hAnsi="Arial" w:cs="Arial"/>
          <w:b/>
        </w:rPr>
        <w:t xml:space="preserve">Palavras-chave: </w:t>
      </w:r>
      <w:r w:rsidR="00ED3FC8" w:rsidRPr="00ED3FC8">
        <w:rPr>
          <w:rFonts w:ascii="Arial" w:hAnsi="Arial" w:cs="Arial"/>
        </w:rPr>
        <w:t>educação inclusiva; transtorno do espectro autista; atendimento educacional es</w:t>
      </w:r>
      <w:r w:rsidR="00ED3FC8">
        <w:rPr>
          <w:rFonts w:ascii="Arial" w:hAnsi="Arial" w:cs="Arial"/>
        </w:rPr>
        <w:t>pecializado</w:t>
      </w:r>
    </w:p>
    <w:p w14:paraId="1AD98E8D" w14:textId="77777777" w:rsidR="00135365" w:rsidRPr="00403306" w:rsidRDefault="00135365" w:rsidP="00135365">
      <w:pPr>
        <w:pStyle w:val="Corpodetexto"/>
        <w:spacing w:line="259" w:lineRule="auto"/>
        <w:ind w:left="3900" w:right="791"/>
        <w:jc w:val="both"/>
        <w:rPr>
          <w:rFonts w:ascii="Arial" w:hAnsi="Arial" w:cs="Arial"/>
          <w:spacing w:val="-2"/>
        </w:rPr>
      </w:pPr>
    </w:p>
    <w:p w14:paraId="24C61634" w14:textId="77777777" w:rsidR="00135365" w:rsidRPr="00403306" w:rsidRDefault="00135365" w:rsidP="00135365">
      <w:pPr>
        <w:pStyle w:val="Corpodetexto"/>
        <w:spacing w:line="259" w:lineRule="auto"/>
        <w:ind w:left="3900" w:right="791"/>
        <w:jc w:val="both"/>
        <w:rPr>
          <w:rFonts w:ascii="Arial" w:hAnsi="Arial" w:cs="Arial"/>
          <w:spacing w:val="-2"/>
        </w:rPr>
      </w:pPr>
    </w:p>
    <w:p w14:paraId="0813A523" w14:textId="77777777" w:rsidR="00135365" w:rsidRPr="00403306" w:rsidRDefault="00135365" w:rsidP="00135365">
      <w:pPr>
        <w:pStyle w:val="Corpodetexto"/>
        <w:spacing w:line="259" w:lineRule="auto"/>
        <w:ind w:left="3900" w:right="791"/>
        <w:jc w:val="both"/>
        <w:rPr>
          <w:rFonts w:ascii="Arial" w:hAnsi="Arial" w:cs="Arial"/>
          <w:spacing w:val="-2"/>
        </w:rPr>
      </w:pPr>
    </w:p>
    <w:p w14:paraId="0EF632A3" w14:textId="77777777" w:rsidR="00135365" w:rsidRPr="00403306" w:rsidRDefault="00135365" w:rsidP="00135365">
      <w:pPr>
        <w:pStyle w:val="Corpodetexto"/>
        <w:spacing w:line="259" w:lineRule="auto"/>
        <w:ind w:left="3900" w:right="791"/>
        <w:jc w:val="both"/>
        <w:rPr>
          <w:rFonts w:ascii="Arial" w:hAnsi="Arial" w:cs="Arial"/>
          <w:spacing w:val="-2"/>
        </w:rPr>
      </w:pPr>
    </w:p>
    <w:p w14:paraId="16015DBA" w14:textId="341C21B6" w:rsidR="00135365" w:rsidRPr="00403306" w:rsidRDefault="00135365" w:rsidP="00135365">
      <w:pPr>
        <w:pStyle w:val="Corpodetexto"/>
        <w:spacing w:line="259" w:lineRule="auto"/>
        <w:ind w:right="842"/>
        <w:jc w:val="center"/>
        <w:rPr>
          <w:rFonts w:ascii="Arial" w:hAnsi="Arial" w:cs="Arial"/>
          <w:b/>
          <w:bCs/>
          <w:lang w:val="en-US"/>
        </w:rPr>
      </w:pPr>
      <w:r w:rsidRPr="00403306">
        <w:rPr>
          <w:rFonts w:ascii="Arial" w:hAnsi="Arial" w:cs="Arial"/>
          <w:b/>
          <w:bCs/>
          <w:lang w:val="en-US"/>
        </w:rPr>
        <w:t>ABSTRACT</w:t>
      </w:r>
    </w:p>
    <w:p w14:paraId="4D755920" w14:textId="77777777" w:rsidR="00135365" w:rsidRPr="00403306" w:rsidRDefault="00135365" w:rsidP="00135365">
      <w:pPr>
        <w:pStyle w:val="Corpodetexto"/>
        <w:spacing w:line="259" w:lineRule="auto"/>
        <w:ind w:right="842"/>
        <w:jc w:val="both"/>
        <w:rPr>
          <w:rFonts w:ascii="Arial" w:hAnsi="Arial" w:cs="Arial"/>
          <w:lang w:val="en-US"/>
        </w:rPr>
      </w:pPr>
    </w:p>
    <w:p w14:paraId="4E4F07FC" w14:textId="77777777" w:rsidR="00ED3FC8" w:rsidRDefault="00ED3FC8" w:rsidP="00135365">
      <w:pPr>
        <w:pStyle w:val="Corpodetexto"/>
        <w:spacing w:before="157" w:line="261" w:lineRule="auto"/>
        <w:ind w:right="3"/>
        <w:jc w:val="both"/>
        <w:rPr>
          <w:rFonts w:ascii="Arial" w:hAnsi="Arial" w:cs="Arial"/>
          <w:lang w:val="en"/>
        </w:rPr>
      </w:pPr>
      <w:r w:rsidRPr="00ED3FC8">
        <w:rPr>
          <w:rFonts w:ascii="Arial" w:hAnsi="Arial" w:cs="Arial"/>
          <w:lang w:val="en"/>
        </w:rPr>
        <w:t xml:space="preserve">This study reports a bibliographic literature review, qualitative and descriptive in nature, on the school inclusion of students with Autism Spectrum Disorder (ASD). The aim was to analyze academic and policy-related outputs, systematizing convergences, controversies, and gaps regarding concepts, policies, and classroom practices. Searches targeted national and international databases and official documents, applying explicit inclusion/exclusion criteria, standardized data extraction, and a narrative synthesis supported by thematic analysis. Findings indicate that effective inclusion hinges on systemic coherence across school culture, policies, and practices: job-embedded professional development, co-teaching/peer mentoring, and the organization of Specialized Educational Support (AEE) as a complementary service aligned with an Individualized Education Plan (IEP). At the instructional level, practices with practical support include structured teaching with visual supports, explicit instruction, task analysis, peer-mediated interventions, cooperative learning, social stories, and multimodal communication with Augmentative and Alternative Communication resources—integrated through Universal Design for Learning principles and monitored via formative assessment. Persistent gaps involve impact evaluation in mainstream classrooms, the participation of students and families in research, attention to </w:t>
      </w:r>
      <w:proofErr w:type="spellStart"/>
      <w:r w:rsidRPr="00ED3FC8">
        <w:rPr>
          <w:rFonts w:ascii="Arial" w:hAnsi="Arial" w:cs="Arial"/>
          <w:lang w:val="en"/>
        </w:rPr>
        <w:t>intersectionalities</w:t>
      </w:r>
      <w:proofErr w:type="spellEnd"/>
      <w:r w:rsidRPr="00ED3FC8">
        <w:rPr>
          <w:rFonts w:ascii="Arial" w:hAnsi="Arial" w:cs="Arial"/>
          <w:lang w:val="en"/>
        </w:rPr>
        <w:t>, and transitions to adult life. The review concludes that inclusion quality in ASD stems less from isolated methods and more from the alignment of proportional supports, flexible curricula, and continuous monitoring of participation and learning.</w:t>
      </w:r>
    </w:p>
    <w:p w14:paraId="55F87A01" w14:textId="359B9EFB" w:rsidR="00135365" w:rsidRPr="00403306" w:rsidRDefault="00ED3FC8" w:rsidP="00135365">
      <w:pPr>
        <w:pStyle w:val="Corpodetexto"/>
        <w:spacing w:before="157" w:line="261" w:lineRule="auto"/>
        <w:ind w:right="3"/>
        <w:jc w:val="both"/>
        <w:rPr>
          <w:rFonts w:ascii="Arial" w:hAnsi="Arial" w:cs="Arial"/>
          <w:lang w:val="en-US"/>
        </w:rPr>
      </w:pPr>
      <w:r w:rsidRPr="00ED3FC8">
        <w:rPr>
          <w:rFonts w:ascii="Arial" w:hAnsi="Arial" w:cs="Arial"/>
          <w:b/>
          <w:lang w:val="en-US"/>
        </w:rPr>
        <w:t xml:space="preserve">Keywords: </w:t>
      </w:r>
      <w:r w:rsidRPr="00ED3FC8">
        <w:rPr>
          <w:rFonts w:ascii="Arial" w:hAnsi="Arial" w:cs="Arial"/>
          <w:lang w:val="en-US"/>
        </w:rPr>
        <w:t>inclusive education; autism spectrum disorder; specialized educat</w:t>
      </w:r>
      <w:r>
        <w:rPr>
          <w:rFonts w:ascii="Arial" w:hAnsi="Arial" w:cs="Arial"/>
          <w:lang w:val="en-US"/>
        </w:rPr>
        <w:t>ional support.</w:t>
      </w:r>
      <w:r w:rsidR="00135365" w:rsidRPr="00403306">
        <w:rPr>
          <w:rFonts w:ascii="Arial" w:hAnsi="Arial" w:cs="Arial"/>
          <w:spacing w:val="-2"/>
          <w:lang w:val="en-US"/>
        </w:rPr>
        <w:br w:type="page"/>
      </w:r>
    </w:p>
    <w:p w14:paraId="0D708218" w14:textId="77777777" w:rsidR="00135365" w:rsidRPr="00403306" w:rsidRDefault="00135365" w:rsidP="00135365">
      <w:pPr>
        <w:ind w:right="134"/>
        <w:jc w:val="center"/>
        <w:rPr>
          <w:rFonts w:ascii="Arial" w:hAnsi="Arial" w:cs="Arial"/>
          <w:b/>
          <w:sz w:val="28"/>
        </w:rPr>
      </w:pPr>
      <w:r w:rsidRPr="00403306">
        <w:rPr>
          <w:rFonts w:ascii="Arial" w:hAnsi="Arial" w:cs="Arial"/>
          <w:b/>
          <w:spacing w:val="-2"/>
          <w:sz w:val="28"/>
        </w:rPr>
        <w:t>SUMÁRIO</w:t>
      </w:r>
    </w:p>
    <w:p w14:paraId="303B7D34" w14:textId="77777777" w:rsidR="00135365" w:rsidRPr="00403306" w:rsidRDefault="00135365" w:rsidP="00135365">
      <w:pPr>
        <w:pStyle w:val="Ttulo2"/>
        <w:tabs>
          <w:tab w:val="right" w:leader="dot" w:pos="9041"/>
        </w:tabs>
        <w:spacing w:before="966"/>
        <w:rPr>
          <w:b w:val="0"/>
        </w:rPr>
      </w:pPr>
      <w:r w:rsidRPr="00403306">
        <w:rPr>
          <w:spacing w:val="-2"/>
        </w:rPr>
        <w:t>Introdução</w:t>
      </w:r>
      <w:r w:rsidRPr="00403306">
        <w:tab/>
      </w:r>
      <w:r w:rsidRPr="00403306">
        <w:rPr>
          <w:b w:val="0"/>
          <w:spacing w:val="-10"/>
        </w:rPr>
        <w:t>3</w:t>
      </w:r>
    </w:p>
    <w:p w14:paraId="753F0D5A" w14:textId="77777777" w:rsidR="00135365" w:rsidRPr="00403306" w:rsidRDefault="00135365" w:rsidP="00135365">
      <w:pPr>
        <w:pStyle w:val="Ttulo2"/>
        <w:numPr>
          <w:ilvl w:val="0"/>
          <w:numId w:val="4"/>
        </w:numPr>
        <w:tabs>
          <w:tab w:val="left" w:pos="200"/>
          <w:tab w:val="num" w:pos="360"/>
          <w:tab w:val="right" w:leader="dot" w:pos="9073"/>
        </w:tabs>
        <w:spacing w:before="276"/>
        <w:ind w:left="200" w:hanging="198"/>
        <w:rPr>
          <w:b w:val="0"/>
        </w:rPr>
      </w:pPr>
      <w:r w:rsidRPr="00403306">
        <w:rPr>
          <w:spacing w:val="-2"/>
        </w:rPr>
        <w:t>Metodologia</w:t>
      </w:r>
      <w:r w:rsidRPr="00403306">
        <w:tab/>
      </w:r>
      <w:r w:rsidRPr="00403306">
        <w:rPr>
          <w:b w:val="0"/>
          <w:spacing w:val="-10"/>
        </w:rPr>
        <w:t>5</w:t>
      </w:r>
    </w:p>
    <w:p w14:paraId="67C8E71B" w14:textId="77777777" w:rsidR="00135365" w:rsidRPr="00403306" w:rsidRDefault="00135365" w:rsidP="00135365">
      <w:pPr>
        <w:pStyle w:val="Ttulo2"/>
        <w:numPr>
          <w:ilvl w:val="0"/>
          <w:numId w:val="4"/>
        </w:numPr>
        <w:tabs>
          <w:tab w:val="left" w:pos="196"/>
          <w:tab w:val="num" w:pos="360"/>
          <w:tab w:val="right" w:leader="dot" w:pos="9073"/>
        </w:tabs>
        <w:spacing w:before="456"/>
        <w:ind w:left="196" w:hanging="194"/>
        <w:rPr>
          <w:b w:val="0"/>
        </w:rPr>
      </w:pPr>
      <w:r w:rsidRPr="00403306">
        <w:t>Referencial</w:t>
      </w:r>
      <w:r w:rsidRPr="00403306">
        <w:rPr>
          <w:spacing w:val="-14"/>
        </w:rPr>
        <w:t xml:space="preserve"> </w:t>
      </w:r>
      <w:r w:rsidRPr="00403306">
        <w:rPr>
          <w:spacing w:val="-2"/>
        </w:rPr>
        <w:t>teórico</w:t>
      </w:r>
      <w:r w:rsidRPr="00403306">
        <w:tab/>
      </w:r>
      <w:r w:rsidRPr="00403306">
        <w:rPr>
          <w:b w:val="0"/>
          <w:spacing w:val="-5"/>
        </w:rPr>
        <w:t>13</w:t>
      </w:r>
    </w:p>
    <w:p w14:paraId="7C1CBF87" w14:textId="446FB6F0" w:rsidR="00135365" w:rsidRPr="00403306" w:rsidRDefault="00403306" w:rsidP="00135365">
      <w:pPr>
        <w:pStyle w:val="Ttulo2"/>
        <w:numPr>
          <w:ilvl w:val="0"/>
          <w:numId w:val="4"/>
        </w:numPr>
        <w:tabs>
          <w:tab w:val="left" w:pos="202"/>
          <w:tab w:val="num" w:pos="360"/>
          <w:tab w:val="right" w:leader="dot" w:pos="9058"/>
        </w:tabs>
        <w:spacing w:before="459"/>
        <w:ind w:left="202" w:hanging="200"/>
        <w:rPr>
          <w:b w:val="0"/>
        </w:rPr>
      </w:pPr>
      <w:r w:rsidRPr="00403306">
        <w:rPr>
          <w:spacing w:val="-2"/>
        </w:rPr>
        <w:t>Análise de dados</w:t>
      </w:r>
      <w:r w:rsidR="00135365" w:rsidRPr="00403306">
        <w:tab/>
      </w:r>
      <w:r w:rsidR="00135365" w:rsidRPr="00403306">
        <w:rPr>
          <w:b w:val="0"/>
          <w:spacing w:val="-5"/>
        </w:rPr>
        <w:t>30</w:t>
      </w:r>
    </w:p>
    <w:p w14:paraId="6B082CE4" w14:textId="77777777" w:rsidR="00135365" w:rsidRPr="00403306" w:rsidRDefault="00135365" w:rsidP="00135365">
      <w:pPr>
        <w:pStyle w:val="Ttulo2"/>
        <w:numPr>
          <w:ilvl w:val="0"/>
          <w:numId w:val="4"/>
        </w:numPr>
        <w:tabs>
          <w:tab w:val="left" w:pos="201"/>
          <w:tab w:val="num" w:pos="360"/>
          <w:tab w:val="right" w:leader="dot" w:pos="9075"/>
        </w:tabs>
        <w:spacing w:before="459"/>
        <w:ind w:left="72" w:firstLine="0"/>
        <w:rPr>
          <w:b w:val="0"/>
        </w:rPr>
      </w:pPr>
      <w:r w:rsidRPr="00403306">
        <w:t>Considerações</w:t>
      </w:r>
      <w:r w:rsidRPr="00403306">
        <w:rPr>
          <w:spacing w:val="-16"/>
        </w:rPr>
        <w:t xml:space="preserve"> </w:t>
      </w:r>
      <w:r w:rsidRPr="00403306">
        <w:rPr>
          <w:spacing w:val="-2"/>
        </w:rPr>
        <w:t>Finais</w:t>
      </w:r>
      <w:r w:rsidRPr="00403306">
        <w:tab/>
      </w:r>
      <w:r w:rsidRPr="00403306">
        <w:rPr>
          <w:b w:val="0"/>
          <w:spacing w:val="-7"/>
        </w:rPr>
        <w:t>44</w:t>
      </w:r>
    </w:p>
    <w:p w14:paraId="33AF162C" w14:textId="77777777" w:rsidR="00135365" w:rsidRPr="00403306" w:rsidRDefault="00135365" w:rsidP="00135365">
      <w:pPr>
        <w:pStyle w:val="Ttulo2"/>
        <w:tabs>
          <w:tab w:val="right" w:leader="dot" w:pos="9074"/>
        </w:tabs>
        <w:spacing w:before="456"/>
        <w:rPr>
          <w:b w:val="0"/>
        </w:rPr>
      </w:pPr>
      <w:r w:rsidRPr="00403306">
        <w:rPr>
          <w:spacing w:val="-2"/>
        </w:rPr>
        <w:t>Referências</w:t>
      </w:r>
      <w:r w:rsidRPr="00403306">
        <w:tab/>
      </w:r>
      <w:r w:rsidRPr="00403306">
        <w:rPr>
          <w:b w:val="0"/>
          <w:spacing w:val="-5"/>
        </w:rPr>
        <w:t>46</w:t>
      </w:r>
    </w:p>
    <w:p w14:paraId="402D786B" w14:textId="77777777" w:rsidR="00F52B27" w:rsidRPr="00403306" w:rsidRDefault="00F52B27">
      <w:pPr>
        <w:pStyle w:val="Corpodetexto"/>
        <w:rPr>
          <w:rFonts w:ascii="Arial" w:hAnsi="Arial" w:cs="Arial"/>
        </w:rPr>
      </w:pPr>
    </w:p>
    <w:p w14:paraId="2B716AAD" w14:textId="77777777" w:rsidR="00F52B27" w:rsidRPr="00403306" w:rsidRDefault="00F52B27">
      <w:pPr>
        <w:pStyle w:val="Corpodetexto"/>
        <w:spacing w:before="4"/>
        <w:rPr>
          <w:rFonts w:ascii="Arial" w:hAnsi="Arial" w:cs="Arial"/>
        </w:rPr>
      </w:pPr>
    </w:p>
    <w:p w14:paraId="193FEC7F" w14:textId="6892BC42" w:rsidR="00135365" w:rsidRPr="00403306" w:rsidRDefault="00135365" w:rsidP="00135365">
      <w:pPr>
        <w:pStyle w:val="Ttulo2"/>
        <w:tabs>
          <w:tab w:val="right" w:leader="dot" w:pos="9041"/>
        </w:tabs>
        <w:spacing w:before="966"/>
        <w:jc w:val="both"/>
        <w:rPr>
          <w:spacing w:val="-2"/>
        </w:rPr>
      </w:pPr>
      <w:r w:rsidRPr="00403306">
        <w:rPr>
          <w:spacing w:val="-2"/>
        </w:rPr>
        <w:t>Introdução</w:t>
      </w:r>
    </w:p>
    <w:p w14:paraId="6E465479" w14:textId="77777777" w:rsidR="006C3EEF" w:rsidRDefault="006C3EEF" w:rsidP="00135365">
      <w:pPr>
        <w:pStyle w:val="NormalWeb"/>
        <w:shd w:val="clear" w:color="auto" w:fill="FFFFFF"/>
        <w:spacing w:before="0" w:beforeAutospacing="0" w:after="0" w:afterAutospacing="0" w:line="360" w:lineRule="auto"/>
        <w:jc w:val="both"/>
        <w:rPr>
          <w:rFonts w:ascii="Arial" w:hAnsi="Arial" w:cs="Arial"/>
          <w:bCs/>
          <w:lang w:val="pt-PT"/>
        </w:rPr>
      </w:pPr>
    </w:p>
    <w:p w14:paraId="413A98D8" w14:textId="77487EFF" w:rsidR="008650AA" w:rsidRPr="008650AA" w:rsidRDefault="008650AA" w:rsidP="00ED3FC8">
      <w:pPr>
        <w:pStyle w:val="Ttulo2"/>
        <w:tabs>
          <w:tab w:val="right" w:leader="dot" w:pos="9041"/>
        </w:tabs>
        <w:spacing w:line="360" w:lineRule="auto"/>
        <w:ind w:left="74" w:firstLine="709"/>
        <w:jc w:val="both"/>
        <w:rPr>
          <w:rFonts w:eastAsia="Times New Roman"/>
          <w:b w:val="0"/>
          <w:lang w:eastAsia="pt-BR"/>
        </w:rPr>
      </w:pPr>
      <w:r w:rsidRPr="008650AA">
        <w:rPr>
          <w:rFonts w:eastAsia="Times New Roman"/>
          <w:b w:val="0"/>
          <w:lang w:eastAsia="pt-BR"/>
        </w:rPr>
        <w:t>A inclusão de alunos com Transtorno do Espectro Autista (TEA) se firmou como um tema central nas políticas educacionais do Brasil, ao mesmo tempo em que representa um desafio cotidiano para as instituições de ensino. A pesquisa indica um aumento nas inscrições em turmas regulares, enquanto também revela deficiências na formação dos docentes, além de sentimentos de insegurança e a necessidade de intervenções pedagógicas mais qualificadas para transformar a presença dos alunos em participação ativa e aprendizado significativo (SCHMIDT et al., 2016).</w:t>
      </w:r>
    </w:p>
    <w:p w14:paraId="13068D41" w14:textId="333CF499" w:rsidR="008650AA" w:rsidRPr="008650AA" w:rsidRDefault="008650AA" w:rsidP="00ED3FC8">
      <w:pPr>
        <w:pStyle w:val="Ttulo2"/>
        <w:tabs>
          <w:tab w:val="right" w:leader="dot" w:pos="9041"/>
        </w:tabs>
        <w:spacing w:line="360" w:lineRule="auto"/>
        <w:ind w:left="74" w:firstLine="709"/>
        <w:jc w:val="both"/>
        <w:rPr>
          <w:rFonts w:eastAsia="Times New Roman"/>
          <w:b w:val="0"/>
          <w:lang w:eastAsia="pt-BR"/>
        </w:rPr>
      </w:pPr>
      <w:r w:rsidRPr="008650AA">
        <w:rPr>
          <w:rFonts w:eastAsia="Times New Roman"/>
          <w:b w:val="0"/>
          <w:lang w:eastAsia="pt-BR"/>
        </w:rPr>
        <w:t>Diante disso, é pertinente realizar uma revisão bibliográfica que reúna evidências e debates em torno das ideias, políticas e práticas de inclusão relacionadas ao TEA. Levantamentos recentes mostram que a maior parte das publicações foca em áreas como pesquisa bibliográfica e a relação entre saúde e educação, mas há uma sub-representação de estudos que abordam a formação docente, a voz dos alunos e os recursos pedagógicos. Ademais, essas pesquisas apontam que o sucesso na escolarização depende de uma mudança na cultura escolar e da colaboração entre profissionais de diferentes áreas e a família (ADURENS et al., 2023; ADURENS; VIEIRA, 2018).</w:t>
      </w:r>
    </w:p>
    <w:p w14:paraId="3ECB243D" w14:textId="44806414" w:rsidR="008650AA" w:rsidRPr="008650AA" w:rsidRDefault="008650AA" w:rsidP="00ED3FC8">
      <w:pPr>
        <w:pStyle w:val="Ttulo2"/>
        <w:tabs>
          <w:tab w:val="right" w:leader="dot" w:pos="9041"/>
        </w:tabs>
        <w:spacing w:line="360" w:lineRule="auto"/>
        <w:ind w:left="74" w:firstLine="709"/>
        <w:jc w:val="both"/>
        <w:rPr>
          <w:rFonts w:eastAsia="Times New Roman"/>
          <w:b w:val="0"/>
          <w:lang w:eastAsia="pt-BR"/>
        </w:rPr>
      </w:pPr>
      <w:r w:rsidRPr="008650AA">
        <w:rPr>
          <w:rFonts w:eastAsia="Times New Roman"/>
          <w:b w:val="0"/>
          <w:lang w:eastAsia="pt-BR"/>
        </w:rPr>
        <w:t>Além disso, resumos nacionais sublinham práticas recorrentes, como a formação contínua, a parceria entre escola e família, e o fortalecimento do vínculo entre professores e alunos, e alertam para a falta de estudos que avaliem o impacto das práticas inclusivas (LOPES; TELASKA, 2022).</w:t>
      </w:r>
    </w:p>
    <w:p w14:paraId="6C104241" w14:textId="77777777" w:rsidR="00ED3FC8" w:rsidRDefault="008650AA" w:rsidP="00ED3FC8">
      <w:pPr>
        <w:pStyle w:val="Ttulo2"/>
        <w:tabs>
          <w:tab w:val="right" w:leader="dot" w:pos="9041"/>
        </w:tabs>
        <w:spacing w:line="360" w:lineRule="auto"/>
        <w:ind w:left="74" w:firstLine="709"/>
        <w:jc w:val="both"/>
        <w:rPr>
          <w:rFonts w:eastAsia="Times New Roman"/>
          <w:b w:val="0"/>
          <w:lang w:eastAsia="pt-BR"/>
        </w:rPr>
      </w:pPr>
      <w:r w:rsidRPr="008650AA">
        <w:rPr>
          <w:rFonts w:eastAsia="Times New Roman"/>
          <w:b w:val="0"/>
          <w:lang w:eastAsia="pt-BR"/>
        </w:rPr>
        <w:t>Na esfera organizacional, as diretrizes técnicas e os estudos aplicados convergem para definir o Atendimento Educacional Especializado (AEE) como um serviço que deve funcionar como um complemento ao ensino regular, idealmente oferecido em Salas de Recursos Multifuncionais, com responsabilidades bem definidas para os professores do AEE, incluindo planejamento, acessibilidade, uso de tecnologia assistiva e orientação a docentes e famílias, sem substituir o currículo regular (PEREIRA; VIEIRA, 2020).</w:t>
      </w:r>
    </w:p>
    <w:p w14:paraId="3C4C03F3" w14:textId="55F67C6D" w:rsidR="008650AA" w:rsidRPr="008650AA" w:rsidRDefault="008650AA" w:rsidP="00ED3FC8">
      <w:pPr>
        <w:pStyle w:val="Ttulo2"/>
        <w:tabs>
          <w:tab w:val="right" w:leader="dot" w:pos="9041"/>
        </w:tabs>
        <w:spacing w:line="360" w:lineRule="auto"/>
        <w:ind w:left="74" w:firstLine="709"/>
        <w:jc w:val="both"/>
        <w:rPr>
          <w:rFonts w:eastAsia="Times New Roman"/>
          <w:b w:val="0"/>
          <w:lang w:eastAsia="pt-BR"/>
        </w:rPr>
      </w:pPr>
      <w:r w:rsidRPr="008650AA">
        <w:rPr>
          <w:rFonts w:eastAsia="Times New Roman"/>
          <w:b w:val="0"/>
          <w:lang w:eastAsia="pt-BR"/>
        </w:rPr>
        <w:t xml:space="preserve">O objetivo geral deste trabalho é realizar uma análise crítica da produção acadêmica sobre a inclusão escolar de estudantes com TEA, conectando marcos conceituais, legais e pedagógicos às evidências observadas no contexto brasileiro.Os objetivos específicos são: (i) organizar as concepções de deficiência e inclusão presentes na literatura; (ii) analisar os fatores que facilitam ou impedem a inclusão, como a cultura escolar, a formação dos professores, as redes de apoio e a participação da família; (iii) descrever as estratégias pedagógicas, recursos e arranjos organizacionais (como AEE, PEI, TA/CAA, ensino estruturado e mediações entre pares) que apresentam relatos de eficácia; (iv) identificar lacunas metodológicas e temáticas para futuras investigações (exemplos incluem avaliação de impacto e a inclusão da voz dos alunos). Esses objetivos buscam abordar as tendências e lacunas evidenciadas em revisões recentes </w:t>
      </w:r>
    </w:p>
    <w:p w14:paraId="5A6D6651" w14:textId="69CF5461" w:rsidR="00135365" w:rsidRPr="00403306" w:rsidRDefault="008650AA" w:rsidP="00ED3FC8">
      <w:pPr>
        <w:pStyle w:val="Ttulo2"/>
        <w:tabs>
          <w:tab w:val="right" w:leader="dot" w:pos="9041"/>
        </w:tabs>
        <w:spacing w:line="360" w:lineRule="auto"/>
        <w:ind w:left="74" w:firstLine="709"/>
        <w:jc w:val="both"/>
        <w:rPr>
          <w:spacing w:val="-2"/>
          <w:lang w:val="pt-BR"/>
        </w:rPr>
      </w:pPr>
      <w:r w:rsidRPr="008650AA">
        <w:rPr>
          <w:rFonts w:eastAsia="Times New Roman"/>
          <w:b w:val="0"/>
          <w:lang w:eastAsia="pt-BR"/>
        </w:rPr>
        <w:t>A pergunta de pesquisa é: De que forma — e através de quais conceitos, arranjos institucionais e estratégias pedagógicas — a literatura brasileira tem mostrado as condições necessárias para que alunos com TEA se integrem, aprendam e tenham progresso nas escolas regulares, e que lacunas ainda existem em relação à avaliação de impacto e à esc</w:t>
      </w:r>
      <w:r w:rsidR="00ED3FC8">
        <w:rPr>
          <w:rFonts w:eastAsia="Times New Roman"/>
          <w:b w:val="0"/>
          <w:lang w:eastAsia="pt-BR"/>
        </w:rPr>
        <w:t>uta de alunos e suas famílias?</w:t>
      </w:r>
    </w:p>
    <w:p w14:paraId="7F4929A3" w14:textId="77777777" w:rsidR="00135365" w:rsidRPr="00403306" w:rsidRDefault="00135365" w:rsidP="008650AA">
      <w:pPr>
        <w:spacing w:line="360" w:lineRule="auto"/>
        <w:rPr>
          <w:rFonts w:ascii="Arial" w:eastAsia="Arial" w:hAnsi="Arial" w:cs="Arial"/>
          <w:b/>
          <w:bCs/>
          <w:spacing w:val="-2"/>
          <w:sz w:val="24"/>
          <w:szCs w:val="24"/>
        </w:rPr>
      </w:pPr>
      <w:r w:rsidRPr="00403306">
        <w:rPr>
          <w:rFonts w:ascii="Arial" w:hAnsi="Arial" w:cs="Arial"/>
          <w:spacing w:val="-2"/>
        </w:rPr>
        <w:br w:type="page"/>
      </w:r>
    </w:p>
    <w:p w14:paraId="325A2E76" w14:textId="34664AAC" w:rsidR="00135365" w:rsidRPr="006C3EEF" w:rsidRDefault="00135365" w:rsidP="006C3EEF">
      <w:pPr>
        <w:pStyle w:val="Ttulo2"/>
        <w:numPr>
          <w:ilvl w:val="0"/>
          <w:numId w:val="5"/>
        </w:numPr>
        <w:tabs>
          <w:tab w:val="left" w:pos="200"/>
          <w:tab w:val="right" w:leader="dot" w:pos="9073"/>
        </w:tabs>
        <w:spacing w:before="276"/>
        <w:jc w:val="left"/>
        <w:rPr>
          <w:b w:val="0"/>
        </w:rPr>
      </w:pPr>
      <w:r w:rsidRPr="00403306">
        <w:rPr>
          <w:spacing w:val="-2"/>
        </w:rPr>
        <w:t>Metodologia</w:t>
      </w:r>
    </w:p>
    <w:p w14:paraId="51940B80" w14:textId="77777777" w:rsidR="006C3EEF" w:rsidRDefault="006C3EEF" w:rsidP="006C3EEF">
      <w:pPr>
        <w:pStyle w:val="NormalWeb"/>
        <w:shd w:val="clear" w:color="auto" w:fill="FFFFFF"/>
        <w:spacing w:before="0" w:beforeAutospacing="0" w:after="0" w:afterAutospacing="0" w:line="360" w:lineRule="auto"/>
        <w:jc w:val="both"/>
        <w:rPr>
          <w:rFonts w:ascii="Arial" w:hAnsi="Arial" w:cs="Arial"/>
          <w:bCs/>
        </w:rPr>
      </w:pPr>
    </w:p>
    <w:p w14:paraId="36835920" w14:textId="42911635" w:rsidR="008650AA" w:rsidRP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 xml:space="preserve">Foi realizada uma análise da literatura existente, com um enfoque qualitativo-descritivo e uma intenção analítica, centrando-se na inclusão de alunos que apresentam Transtorno do Espectro Autista (TEA) e na estrutura pedagógica pertinente (AEE, PEI, DUA/UDL, comunicação alternativa e tecnologias </w:t>
      </w:r>
      <w:proofErr w:type="spellStart"/>
      <w:r w:rsidRPr="008650AA">
        <w:rPr>
          <w:rFonts w:ascii="Arial" w:hAnsi="Arial" w:cs="Arial"/>
          <w:bCs/>
        </w:rPr>
        <w:t>assistivas</w:t>
      </w:r>
      <w:proofErr w:type="spellEnd"/>
      <w:r w:rsidRPr="008650AA">
        <w:rPr>
          <w:rFonts w:ascii="Arial" w:hAnsi="Arial" w:cs="Arial"/>
          <w:bCs/>
        </w:rPr>
        <w:t>). O foco do estudo foi em entender o conhecimento acadêmico e as normativas geradas acerca das noções, políticas e práticas de inclusão no âmbito da educação básica, levando em conta pesquisas empíricas, revisões e documentos orientadores. A análise visou identificar tendências, semelhanças e lacunas no campo, além de sistematizar as implicações educacionais a partir das evidências disponíveis.</w:t>
      </w:r>
    </w:p>
    <w:p w14:paraId="3CA4AFDA" w14:textId="1A3D73D3" w:rsidR="008650AA" w:rsidRP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 xml:space="preserve">Com relação às técnicas de busca, foi estabelecido um protocolo específico que incorporou descritores controlados e termos livres, conectados por operadores booleanos e truncamentos, como exemplificado: (“autismo” OU “transtorno do espectro autista” OU “TEA”) E (“inclusão escolar” OU “educação inclusiva” OU “AEE” OU “Plano Educacional Individualizado” OU “PEI” OU “comunicação alternativa” OU “DUA” OU “UDL” OU “TEACCH” OU “PECS”). As pesquisas foram, em primeiro lugar, realizadas nas bases </w:t>
      </w:r>
      <w:proofErr w:type="spellStart"/>
      <w:r w:rsidRPr="008650AA">
        <w:rPr>
          <w:rFonts w:ascii="Arial" w:hAnsi="Arial" w:cs="Arial"/>
          <w:bCs/>
        </w:rPr>
        <w:t>SciELO</w:t>
      </w:r>
      <w:proofErr w:type="spellEnd"/>
      <w:r w:rsidRPr="008650AA">
        <w:rPr>
          <w:rFonts w:ascii="Arial" w:hAnsi="Arial" w:cs="Arial"/>
          <w:bCs/>
        </w:rPr>
        <w:t>, BVS/LILACS e no Portal de Periódicos CAPES, complementando com investigações em repositórios de teses e dissertações (BDTD) e uma revisão manual de referências (</w:t>
      </w:r>
      <w:proofErr w:type="spellStart"/>
      <w:r w:rsidRPr="008650AA">
        <w:rPr>
          <w:rFonts w:ascii="Arial" w:hAnsi="Arial" w:cs="Arial"/>
          <w:bCs/>
        </w:rPr>
        <w:t>snowballing</w:t>
      </w:r>
      <w:proofErr w:type="spellEnd"/>
      <w:r w:rsidRPr="008650AA">
        <w:rPr>
          <w:rFonts w:ascii="Arial" w:hAnsi="Arial" w:cs="Arial"/>
          <w:bCs/>
        </w:rPr>
        <w:t>). O período de análise foi delimitado ao contemporâneo, englobando a consolidação das políticas inclusivas no Brasil e o aumento da produção sobre TEA (desde o início da década de 2010 até a atualidade), permitindo a inclusão de obras relevantes anteriores quando essenciais para a sustentação do estudo (por exemplo, marcos legais e textos fundamentais sobre inclusão). Foram considerados textos em português, inglês e espanhol, priorizando aqueles do contexto brasileiro.</w:t>
      </w:r>
    </w:p>
    <w:p w14:paraId="7CC8061D" w14:textId="0283ED91" w:rsidR="008650AA" w:rsidRP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O tipo de investigação caracteriza-se como uma revisão da literatura com uma síntese narrativa, alicerçada na análise documental e na análise temática do conteúdo. O conjunto analisado (população ou amostra documental) incluiu artigos revisados por pares, capítulos de livros acadêmicos, teses e dissertações, além de documentos normativos oficiais que têm relação direta com o tema abordado. Os critérios de inclusão foram: (i) relevância direta ao tema da inclusão escolar de alunos com TEA e/ou a organização pedagógica conexa; (</w:t>
      </w:r>
      <w:proofErr w:type="spellStart"/>
      <w:r w:rsidRPr="008650AA">
        <w:rPr>
          <w:rFonts w:ascii="Arial" w:hAnsi="Arial" w:cs="Arial"/>
          <w:bCs/>
        </w:rPr>
        <w:t>ii</w:t>
      </w:r>
      <w:proofErr w:type="spellEnd"/>
      <w:r w:rsidRPr="008650AA">
        <w:rPr>
          <w:rFonts w:ascii="Arial" w:hAnsi="Arial" w:cs="Arial"/>
          <w:bCs/>
        </w:rPr>
        <w:t>) acesso total ao material; (</w:t>
      </w:r>
      <w:proofErr w:type="spellStart"/>
      <w:r w:rsidRPr="008650AA">
        <w:rPr>
          <w:rFonts w:ascii="Arial" w:hAnsi="Arial" w:cs="Arial"/>
          <w:bCs/>
        </w:rPr>
        <w:t>iii</w:t>
      </w:r>
      <w:proofErr w:type="spellEnd"/>
      <w:r w:rsidRPr="008650AA">
        <w:rPr>
          <w:rFonts w:ascii="Arial" w:hAnsi="Arial" w:cs="Arial"/>
          <w:bCs/>
        </w:rPr>
        <w:t>) descrição clara do método, ou, nos casos de documentos normativos, a oficialidade do texto. Os critérios de exclusão foram: (i) estudos clínicos que não abordam questões educacionais; (</w:t>
      </w:r>
      <w:proofErr w:type="spellStart"/>
      <w:r w:rsidRPr="008650AA">
        <w:rPr>
          <w:rFonts w:ascii="Arial" w:hAnsi="Arial" w:cs="Arial"/>
          <w:bCs/>
        </w:rPr>
        <w:t>ii</w:t>
      </w:r>
      <w:proofErr w:type="spellEnd"/>
      <w:r w:rsidRPr="008650AA">
        <w:rPr>
          <w:rFonts w:ascii="Arial" w:hAnsi="Arial" w:cs="Arial"/>
          <w:bCs/>
        </w:rPr>
        <w:t>) opiniões não fundamentadas metodologicamente; (</w:t>
      </w:r>
      <w:proofErr w:type="spellStart"/>
      <w:r w:rsidRPr="008650AA">
        <w:rPr>
          <w:rFonts w:ascii="Arial" w:hAnsi="Arial" w:cs="Arial"/>
          <w:bCs/>
        </w:rPr>
        <w:t>iii</w:t>
      </w:r>
      <w:proofErr w:type="spellEnd"/>
      <w:r w:rsidRPr="008650AA">
        <w:rPr>
          <w:rFonts w:ascii="Arial" w:hAnsi="Arial" w:cs="Arial"/>
          <w:bCs/>
        </w:rPr>
        <w:t>) materiais duplicados; (</w:t>
      </w:r>
      <w:proofErr w:type="spellStart"/>
      <w:r w:rsidRPr="008650AA">
        <w:rPr>
          <w:rFonts w:ascii="Arial" w:hAnsi="Arial" w:cs="Arial"/>
          <w:bCs/>
        </w:rPr>
        <w:t>iv</w:t>
      </w:r>
      <w:proofErr w:type="spellEnd"/>
      <w:r w:rsidRPr="008650AA">
        <w:rPr>
          <w:rFonts w:ascii="Arial" w:hAnsi="Arial" w:cs="Arial"/>
          <w:bCs/>
        </w:rPr>
        <w:t>) conteúdos que carecem de identificação bibliográfica adequada.</w:t>
      </w:r>
    </w:p>
    <w:p w14:paraId="243184B3" w14:textId="2A2C59F6" w:rsidR="008650AA" w:rsidRP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 xml:space="preserve">Para a coleta de dados, foi utilizado um formulário de extração padronizado, desenvolvido especialmente para esta pesquisa, que incluía: identificação (autores, ano, periódico, país/contexto), objetivos, desenho/metodologia, participantes/ambiente (quando relevante), instrumentos e procedimentos dos estudos, eixos/temas discutidos (formação de docentes, AEE, PEI, DUA/UDL, CAA, estratégias de sala de aula, avaliação, envolvimento familiar, barreiras e facilitadores), principais achados, limitações apresentadas e impactos </w:t>
      </w:r>
      <w:proofErr w:type="gramStart"/>
      <w:r w:rsidRPr="008650AA">
        <w:rPr>
          <w:rFonts w:ascii="Arial" w:hAnsi="Arial" w:cs="Arial"/>
          <w:bCs/>
        </w:rPr>
        <w:t>educacionais</w:t>
      </w:r>
      <w:proofErr w:type="gramEnd"/>
      <w:r w:rsidRPr="008650AA">
        <w:rPr>
          <w:rFonts w:ascii="Arial" w:hAnsi="Arial" w:cs="Arial"/>
          <w:bCs/>
        </w:rPr>
        <w:t>. No caso de documentos legais, a ficha incluía um campo para dispositivos normativos (direitos, responsabilidades, acessibilidade, definição de AEE) e os possíveis impactos sobre a prática escolar.</w:t>
      </w:r>
    </w:p>
    <w:p w14:paraId="1ABC988D" w14:textId="77777777" w:rsidR="008650AA" w:rsidRP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 xml:space="preserve">As variáveis analíticas foram definidas a partir de categorias a priori (surgidas da questão de pesquisa e do referencial sobre educação inclusiva) e categorias a posteriori (que emergiram da leitura completa), organizadas em três blocos: (1) Conceitual-político (modelos de deficiência, </w:t>
      </w:r>
      <w:proofErr w:type="spellStart"/>
      <w:r w:rsidRPr="008650AA">
        <w:rPr>
          <w:rFonts w:ascii="Arial" w:hAnsi="Arial" w:cs="Arial"/>
          <w:bCs/>
        </w:rPr>
        <w:t>neurodiversidade</w:t>
      </w:r>
      <w:proofErr w:type="spellEnd"/>
      <w:r w:rsidRPr="008650AA">
        <w:rPr>
          <w:rFonts w:ascii="Arial" w:hAnsi="Arial" w:cs="Arial"/>
          <w:bCs/>
        </w:rPr>
        <w:t xml:space="preserve">, marcos legais, </w:t>
      </w:r>
      <w:proofErr w:type="spellStart"/>
      <w:r w:rsidRPr="008650AA">
        <w:rPr>
          <w:rFonts w:ascii="Arial" w:hAnsi="Arial" w:cs="Arial"/>
          <w:bCs/>
        </w:rPr>
        <w:t>anticapacitismo</w:t>
      </w:r>
      <w:proofErr w:type="spellEnd"/>
      <w:r w:rsidRPr="008650AA">
        <w:rPr>
          <w:rFonts w:ascii="Arial" w:hAnsi="Arial" w:cs="Arial"/>
          <w:bCs/>
        </w:rPr>
        <w:t xml:space="preserve">); (2) Didático-pedagógico (planejamento, ensino estruturado, instrução explícita, DUA/UDL, comunicação/língua, </w:t>
      </w:r>
      <w:proofErr w:type="spellStart"/>
      <w:r w:rsidRPr="008650AA">
        <w:rPr>
          <w:rFonts w:ascii="Arial" w:hAnsi="Arial" w:cs="Arial"/>
          <w:bCs/>
        </w:rPr>
        <w:t>autorregulação</w:t>
      </w:r>
      <w:proofErr w:type="spellEnd"/>
      <w:r w:rsidRPr="008650AA">
        <w:rPr>
          <w:rFonts w:ascii="Arial" w:hAnsi="Arial" w:cs="Arial"/>
          <w:bCs/>
        </w:rPr>
        <w:t xml:space="preserve">, avaliação e PEI, mediação entre pares, tecnologias </w:t>
      </w:r>
      <w:proofErr w:type="spellStart"/>
      <w:r w:rsidRPr="008650AA">
        <w:rPr>
          <w:rFonts w:ascii="Arial" w:hAnsi="Arial" w:cs="Arial"/>
          <w:bCs/>
        </w:rPr>
        <w:t>assistivas</w:t>
      </w:r>
      <w:proofErr w:type="spellEnd"/>
      <w:r w:rsidRPr="008650AA">
        <w:rPr>
          <w:rFonts w:ascii="Arial" w:hAnsi="Arial" w:cs="Arial"/>
          <w:bCs/>
        </w:rPr>
        <w:t xml:space="preserve">/CAA); (3) Organizacional-formativo (cultura escolar, gerenciamento do AEE e SRM, ensino </w:t>
      </w:r>
      <w:proofErr w:type="spellStart"/>
      <w:r w:rsidRPr="008650AA">
        <w:rPr>
          <w:rFonts w:ascii="Arial" w:hAnsi="Arial" w:cs="Arial"/>
          <w:bCs/>
        </w:rPr>
        <w:t>co-participativo</w:t>
      </w:r>
      <w:proofErr w:type="spellEnd"/>
      <w:r w:rsidRPr="008650AA">
        <w:rPr>
          <w:rFonts w:ascii="Arial" w:hAnsi="Arial" w:cs="Arial"/>
          <w:bCs/>
        </w:rPr>
        <w:t xml:space="preserve">, formação contínua, redes </w:t>
      </w:r>
      <w:proofErr w:type="spellStart"/>
      <w:r w:rsidRPr="008650AA">
        <w:rPr>
          <w:rFonts w:ascii="Arial" w:hAnsi="Arial" w:cs="Arial"/>
          <w:bCs/>
        </w:rPr>
        <w:t>intersetoriais</w:t>
      </w:r>
      <w:proofErr w:type="spellEnd"/>
      <w:r w:rsidRPr="008650AA">
        <w:rPr>
          <w:rFonts w:ascii="Arial" w:hAnsi="Arial" w:cs="Arial"/>
          <w:bCs/>
        </w:rPr>
        <w:t xml:space="preserve">, indicadores de participação). Essas variáveis guiaram tanto a seleção quanto a síntese dos dados. </w:t>
      </w:r>
    </w:p>
    <w:p w14:paraId="21CCD751" w14:textId="1DD9089E" w:rsidR="008650AA" w:rsidRP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A coleta de dados foi realizada em duas fases consecutivas. Na primeira fase, que envolveu a triagem inicial com títulos, palavras-chave e resumos, foi feita uma verificação quanto à conformidade com os critérios estabelecidos, além da eliminação de duplicatas. Na segunda fase, referente à elegibilidade, foram feitas leituras completas para validar a relevância dos estudos, seguida da extração estruturada de informações em uma ficha específica. Para garantir a rastreabilidade, os registros foram organizados em uma planilha eletrônica, que incluía identificadores dos itens, datas das buscas, bases consultadas e critérios utilizados para as decisões. Em situações em que havia incerteza sobre a inclusão de um estudo, foi adotada uma leitura comparativa entre documentos relacionados, além de consulta a referências cruzadas.</w:t>
      </w:r>
    </w:p>
    <w:p w14:paraId="0A05DC17" w14:textId="77777777" w:rsid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 xml:space="preserve">O processamento das informações extraídas envolveu a codificação temática dos dados, agrupando-os por variáveis e consolidando as evidências por temas. Foi realizada uma quantificação descritiva, com contagens das frequências dos temas, dos tipos de desenho e das abordagens estudadas, para apoiar a síntese, sem que se pretendesse uma análise </w:t>
      </w:r>
      <w:proofErr w:type="spellStart"/>
      <w:r w:rsidRPr="008650AA">
        <w:rPr>
          <w:rFonts w:ascii="Arial" w:hAnsi="Arial" w:cs="Arial"/>
          <w:bCs/>
        </w:rPr>
        <w:t>metaanalítica</w:t>
      </w:r>
      <w:proofErr w:type="spellEnd"/>
      <w:r w:rsidRPr="008650AA">
        <w:rPr>
          <w:rFonts w:ascii="Arial" w:hAnsi="Arial" w:cs="Arial"/>
          <w:bCs/>
        </w:rPr>
        <w:t>. Além disso, realizou-se uma triangulação interna entre as evidências empíricas, as revisões e os documentos normativos. O objetivo era buscar coerência nas interpretações, além de identificar convergências, tensões e lacunas. Quando os estudos primários apresentaram variações nas metodologias ou dados incompletos, essas limitações foram cuidadosamente registradas no corpo de evidências.</w:t>
      </w:r>
    </w:p>
    <w:p w14:paraId="11AAB869" w14:textId="25535C3A" w:rsidR="00135365" w:rsidRPr="006C3EEF"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 xml:space="preserve">As abordagens e técnicas utilizadas foram diversas: análise documental para identificar marcos legais e diretrizes oficiais, análise de conteúdo temática seguindo os princípios de </w:t>
      </w:r>
      <w:proofErr w:type="spellStart"/>
      <w:r w:rsidRPr="008650AA">
        <w:rPr>
          <w:rFonts w:ascii="Arial" w:hAnsi="Arial" w:cs="Arial"/>
          <w:bCs/>
        </w:rPr>
        <w:t>Bardin</w:t>
      </w:r>
      <w:proofErr w:type="spellEnd"/>
      <w:r w:rsidRPr="008650AA">
        <w:rPr>
          <w:rFonts w:ascii="Arial" w:hAnsi="Arial" w:cs="Arial"/>
          <w:bCs/>
        </w:rPr>
        <w:t xml:space="preserve"> aplicada aos textos acadêmicos, e a síntese narrativa integrativa organizada em eixos temáticos, como conceitual-político, didático-pedagógico e organizacional-formativo. Esta síntese incluiu uma interpretação crítica voltada para a transferência de conhecimento aos contextos educacionais. Para garantir a transparência do processo, foram documentados os critérios para inclusão e exclusão, além de anotações de leitura que possibilitaram a auditoria do percurso analítico.</w:t>
      </w:r>
      <w:r w:rsidR="00135365" w:rsidRPr="006C3EEF">
        <w:rPr>
          <w:rFonts w:ascii="Arial" w:hAnsi="Arial" w:cs="Arial"/>
          <w:bCs/>
        </w:rPr>
        <w:br w:type="page"/>
      </w:r>
    </w:p>
    <w:p w14:paraId="0DF5DE6B" w14:textId="3C8F29EA" w:rsidR="00135365" w:rsidRPr="00403306" w:rsidRDefault="00135365" w:rsidP="00C13A8C">
      <w:pPr>
        <w:pStyle w:val="Ttulo2"/>
        <w:numPr>
          <w:ilvl w:val="0"/>
          <w:numId w:val="5"/>
        </w:numPr>
        <w:tabs>
          <w:tab w:val="left" w:pos="196"/>
          <w:tab w:val="right" w:leader="dot" w:pos="9073"/>
        </w:tabs>
        <w:spacing w:before="456"/>
        <w:jc w:val="left"/>
        <w:rPr>
          <w:b w:val="0"/>
        </w:rPr>
      </w:pPr>
      <w:r w:rsidRPr="00403306">
        <w:t>Referencial</w:t>
      </w:r>
      <w:r w:rsidRPr="00403306">
        <w:rPr>
          <w:spacing w:val="-14"/>
        </w:rPr>
        <w:t xml:space="preserve"> </w:t>
      </w:r>
      <w:r w:rsidRPr="00403306">
        <w:rPr>
          <w:spacing w:val="-2"/>
        </w:rPr>
        <w:t>teórico</w:t>
      </w:r>
    </w:p>
    <w:p w14:paraId="1D6C0CC7" w14:textId="77777777" w:rsidR="00135365" w:rsidRPr="00403306" w:rsidRDefault="00135365">
      <w:pPr>
        <w:rPr>
          <w:rFonts w:ascii="Arial" w:hAnsi="Arial" w:cs="Arial"/>
          <w:spacing w:val="-2"/>
        </w:rPr>
      </w:pPr>
    </w:p>
    <w:p w14:paraId="20E8BC3E" w14:textId="77777777" w:rsidR="00135365" w:rsidRPr="00403306" w:rsidRDefault="00135365">
      <w:pPr>
        <w:rPr>
          <w:rFonts w:ascii="Arial" w:hAnsi="Arial" w:cs="Arial"/>
          <w:spacing w:val="-2"/>
        </w:rPr>
      </w:pPr>
    </w:p>
    <w:p w14:paraId="20A88F75" w14:textId="77777777" w:rsid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A inclusão escolar de pessoas autistas se torna mais profunda teoricamente ao percebermos que as ideias sobre deficiência influenciam o que a escola considera ser “possível” desde o início. O modelo médico, ao atribuir o “déficit” ao indivíduo, historicamente favoreceu a realização de práticas que segregam e visam a “normalização”. Em contrapartida, o modelo social transfere a atenção para as barreiras criadas pelo ambiente — como currículos inflexíveis, comunicação inadequada e ambientes sensoriais adversos — e requer mudanças institucionais para assegurar uma participação digna. Uma abordagem integradora, o modelo biopsicossocial, contempla tanto fatores orgânicos quanto influências socioculturais. Dentro desse contexto, a visão de </w:t>
      </w:r>
      <w:proofErr w:type="spellStart"/>
      <w:r w:rsidRPr="00055463">
        <w:rPr>
          <w:rFonts w:ascii="Arial" w:hAnsi="Arial" w:cs="Arial"/>
          <w:bCs/>
        </w:rPr>
        <w:t>neurodiversidade</w:t>
      </w:r>
      <w:proofErr w:type="spellEnd"/>
      <w:r w:rsidRPr="00055463">
        <w:rPr>
          <w:rFonts w:ascii="Arial" w:hAnsi="Arial" w:cs="Arial"/>
          <w:bCs/>
        </w:rPr>
        <w:t xml:space="preserve">, idealizada por Judy Singer e posteriormente expandida por teóricos como Nick Walker, sugere que as diferenças neurológicas devem ser vistas como parte da diversidade humana, rejeitando tanto a </w:t>
      </w:r>
      <w:proofErr w:type="spellStart"/>
      <w:r w:rsidRPr="00055463">
        <w:rPr>
          <w:rFonts w:ascii="Arial" w:hAnsi="Arial" w:cs="Arial"/>
          <w:bCs/>
        </w:rPr>
        <w:t>patologização</w:t>
      </w:r>
      <w:proofErr w:type="spellEnd"/>
      <w:r w:rsidRPr="00055463">
        <w:rPr>
          <w:rFonts w:ascii="Arial" w:hAnsi="Arial" w:cs="Arial"/>
          <w:bCs/>
        </w:rPr>
        <w:t xml:space="preserve"> quanto a idealização, e propondo práticas educacionais que valorizem as diversas formas de processamento, comunicação e interação (SINGER, 1998; WALKER, 2021). </w:t>
      </w:r>
    </w:p>
    <w:p w14:paraId="3CAA20FD" w14:textId="65C06326" w:rsid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Na área da educação, isso se traduz na ideia de escola inclusiva como um direito e não uma mera benevolência, cuja responsabilidade deve ser institucional — e não apenas sobre o “ajuste” do aluno — como enfatizam </w:t>
      </w:r>
      <w:proofErr w:type="spellStart"/>
      <w:r w:rsidRPr="00055463">
        <w:rPr>
          <w:rFonts w:ascii="Arial" w:hAnsi="Arial" w:cs="Arial"/>
          <w:bCs/>
        </w:rPr>
        <w:t>Mantoan</w:t>
      </w:r>
      <w:proofErr w:type="spellEnd"/>
      <w:r w:rsidRPr="00055463">
        <w:rPr>
          <w:rFonts w:ascii="Arial" w:hAnsi="Arial" w:cs="Arial"/>
          <w:bCs/>
        </w:rPr>
        <w:t xml:space="preserve">, além das formas como </w:t>
      </w:r>
      <w:proofErr w:type="spellStart"/>
      <w:r w:rsidRPr="00055463">
        <w:rPr>
          <w:rFonts w:ascii="Arial" w:hAnsi="Arial" w:cs="Arial"/>
          <w:bCs/>
        </w:rPr>
        <w:t>Ainscow</w:t>
      </w:r>
      <w:proofErr w:type="spellEnd"/>
      <w:r w:rsidRPr="00055463">
        <w:rPr>
          <w:rFonts w:ascii="Arial" w:hAnsi="Arial" w:cs="Arial"/>
          <w:bCs/>
        </w:rPr>
        <w:t xml:space="preserve"> e </w:t>
      </w:r>
      <w:proofErr w:type="spellStart"/>
      <w:r w:rsidRPr="00055463">
        <w:rPr>
          <w:rFonts w:ascii="Arial" w:hAnsi="Arial" w:cs="Arial"/>
          <w:bCs/>
        </w:rPr>
        <w:t>Booth</w:t>
      </w:r>
      <w:proofErr w:type="spellEnd"/>
      <w:r w:rsidRPr="00055463">
        <w:rPr>
          <w:rFonts w:ascii="Arial" w:hAnsi="Arial" w:cs="Arial"/>
          <w:bCs/>
        </w:rPr>
        <w:t xml:space="preserve"> concretizam “cultura, políticas e práticas” inclusivas através de ferramentas de </w:t>
      </w:r>
      <w:proofErr w:type="spellStart"/>
      <w:r w:rsidRPr="00055463">
        <w:rPr>
          <w:rFonts w:ascii="Arial" w:hAnsi="Arial" w:cs="Arial"/>
          <w:bCs/>
        </w:rPr>
        <w:t>autodiagnóstico</w:t>
      </w:r>
      <w:proofErr w:type="spellEnd"/>
      <w:r w:rsidRPr="00055463">
        <w:rPr>
          <w:rFonts w:ascii="Arial" w:hAnsi="Arial" w:cs="Arial"/>
          <w:bCs/>
        </w:rPr>
        <w:t xml:space="preserve"> e aperfeiçoamento contínuo (MANTOAN, 2003; AINSCOW; BOOTH, 2011). </w:t>
      </w:r>
    </w:p>
    <w:p w14:paraId="365CF6B5" w14:textId="2BE2F3A7" w:rsidR="00055463" w:rsidRP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Este princípio também foi consagrado internacionalmente pela Declaração de Salamanca, que reconhece a escola regular como o meio mais eficaz para combater a exclusão e promover a qualidade da educação para todas as pessoas, com o devido apoio e adaptações (UNESCO, 1994).</w:t>
      </w:r>
    </w:p>
    <w:p w14:paraId="3DBAACBA" w14:textId="77A0ACAF" w:rsid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No Brasil, a inclusão educacional é respaldada por uma legislação robusta. A Constituição de 1988 estabelece que a educação é um direito universal e uma obrigação do Estado e da família (artigos 205–208), defendendo a igualdade de acesso e permanência, além do pluralismo e da gestão democrática. A Lei de Diretrizes e Bases (Lei nº 9.394/1996) regulamenta essas diretrizes dentro do sistema educacional, e o Estatuto da Criança e do Adolescente (Lei nº 8.069/1990) reafirma a necessidade de proteção integral. Com relação ao autismo, a Lei nº 12.764/2012 (Lei Berenice </w:t>
      </w:r>
      <w:proofErr w:type="spellStart"/>
      <w:r w:rsidRPr="00055463">
        <w:rPr>
          <w:rFonts w:ascii="Arial" w:hAnsi="Arial" w:cs="Arial"/>
          <w:bCs/>
        </w:rPr>
        <w:t>Piana</w:t>
      </w:r>
      <w:proofErr w:type="spellEnd"/>
      <w:r w:rsidRPr="00055463">
        <w:rPr>
          <w:rFonts w:ascii="Arial" w:hAnsi="Arial" w:cs="Arial"/>
          <w:bCs/>
        </w:rPr>
        <w:t xml:space="preserve">) estabelece direitos e diretrizes, proibindo qualquer forma de discriminação e garantindo acesso à educação e à saúde, com as adaptações e apoio necessários. </w:t>
      </w:r>
      <w:r>
        <w:rPr>
          <w:rFonts w:ascii="Arial" w:hAnsi="Arial" w:cs="Arial"/>
          <w:bCs/>
        </w:rPr>
        <w:t>(</w:t>
      </w:r>
      <w:r w:rsidRPr="00055463">
        <w:rPr>
          <w:rFonts w:ascii="Arial" w:hAnsi="Arial" w:cs="Arial"/>
          <w:bCs/>
        </w:rPr>
        <w:t>BRASIL, 1988; 1990; 1996</w:t>
      </w:r>
      <w:r>
        <w:rPr>
          <w:rFonts w:ascii="Arial" w:hAnsi="Arial" w:cs="Arial"/>
          <w:bCs/>
        </w:rPr>
        <w:t>)</w:t>
      </w:r>
    </w:p>
    <w:p w14:paraId="27713CEC" w14:textId="29E5A465" w:rsidR="00055463" w:rsidRP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A Lei Brasileira de Inclusão (Lei nº 13.146/2015) determina que acessibilidade, design universal e tecnologia </w:t>
      </w:r>
      <w:proofErr w:type="spellStart"/>
      <w:r w:rsidRPr="00055463">
        <w:rPr>
          <w:rFonts w:ascii="Arial" w:hAnsi="Arial" w:cs="Arial"/>
          <w:bCs/>
        </w:rPr>
        <w:t>assistiva</w:t>
      </w:r>
      <w:proofErr w:type="spellEnd"/>
      <w:r w:rsidRPr="00055463">
        <w:rPr>
          <w:rFonts w:ascii="Arial" w:hAnsi="Arial" w:cs="Arial"/>
          <w:bCs/>
        </w:rPr>
        <w:t xml:space="preserve"> sejam obrigações do poder público, e a Base Nacional Comum Curricular (BNCC) reafirma a inclusão como uma responsabilidade para garantir uma educação democrática, enfatizando competências gerais que promovem empatia, responsabilidade e respeito mútuo. Além disso, o Atendimento Educacional Especializado (AEE) dispõe de diretrizes operacionais específicas (Resolução CNE/CEB nº 4/2009), conectando a escola regular com serviços especializados, incluindo por meio de Planos de Educação Individualizados (PEI). O conjunto normativo estabelece garantias, acessibilidade e responsabilidades institucionais, da administração à sala de aula, sustentando que a matrícula na escola regular é ape</w:t>
      </w:r>
      <w:r>
        <w:rPr>
          <w:rFonts w:ascii="Arial" w:hAnsi="Arial" w:cs="Arial"/>
          <w:bCs/>
        </w:rPr>
        <w:t>nas o início, não o fim (BRASIL,</w:t>
      </w:r>
      <w:r w:rsidRPr="00055463">
        <w:rPr>
          <w:rFonts w:ascii="Arial" w:hAnsi="Arial" w:cs="Arial"/>
          <w:bCs/>
        </w:rPr>
        <w:t xml:space="preserve"> 2012; 2015; CNE/CEB, 2009; BNCC, 2017/2018). </w:t>
      </w:r>
    </w:p>
    <w:p w14:paraId="1B8A5C36" w14:textId="174176D0" w:rsidR="00135365"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A ética inclusiva, fundamentada na luta contra o </w:t>
      </w:r>
      <w:proofErr w:type="spellStart"/>
      <w:r w:rsidRPr="00055463">
        <w:rPr>
          <w:rFonts w:ascii="Arial" w:hAnsi="Arial" w:cs="Arial"/>
          <w:bCs/>
        </w:rPr>
        <w:t>capacitismo</w:t>
      </w:r>
      <w:proofErr w:type="spellEnd"/>
      <w:r w:rsidRPr="00055463">
        <w:rPr>
          <w:rFonts w:ascii="Arial" w:hAnsi="Arial" w:cs="Arial"/>
          <w:bCs/>
        </w:rPr>
        <w:t xml:space="preserve">, exige o uso de uma linguagem respeitosa e focada na pessoa e na comunidade, promovendo a participação ativa dos alunos e suas famílias, além de um compromisso em evitar atitudes </w:t>
      </w:r>
      <w:proofErr w:type="spellStart"/>
      <w:r w:rsidRPr="00055463">
        <w:rPr>
          <w:rFonts w:ascii="Arial" w:hAnsi="Arial" w:cs="Arial"/>
          <w:bCs/>
        </w:rPr>
        <w:t>estigmatizantes</w:t>
      </w:r>
      <w:proofErr w:type="spellEnd"/>
      <w:r w:rsidRPr="00055463">
        <w:rPr>
          <w:rFonts w:ascii="Arial" w:hAnsi="Arial" w:cs="Arial"/>
          <w:bCs/>
        </w:rPr>
        <w:t xml:space="preserve"> ou de exclusão. A Lei Brasileira de Inclusão define a discriminação com base na deficiência e estabelece a obrigação de realizações de ajustes razoáveis e disponibilização de recursos acessíveis, integrando essas responsabilidades ao dia a dia escolar como um dever e não como um benefício. Nesse contexto, o sentimento de pertencimento não é construído apenas por meio de falas, mas sim por decisões que envolvem o currículo, a organização e as relações, as quais devem eliminar barreiras e permitir diferentes maneiras de aprender e conviver (BRASIL, 2015).</w:t>
      </w:r>
    </w:p>
    <w:p w14:paraId="5F221213" w14:textId="1DE75B7F" w:rsidR="00055463" w:rsidRP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Para os educadores, entender o Transtorno do Espectro Autista (TEA) exige a conscientização da ampla diversidade de perfis: há variações nas funções executivas, na comunicação social e na </w:t>
      </w:r>
      <w:proofErr w:type="spellStart"/>
      <w:r w:rsidRPr="00055463">
        <w:rPr>
          <w:rFonts w:ascii="Arial" w:hAnsi="Arial" w:cs="Arial"/>
          <w:bCs/>
        </w:rPr>
        <w:t>sensorialidade</w:t>
      </w:r>
      <w:proofErr w:type="spellEnd"/>
      <w:r w:rsidRPr="00055463">
        <w:rPr>
          <w:rFonts w:ascii="Arial" w:hAnsi="Arial" w:cs="Arial"/>
          <w:bCs/>
        </w:rPr>
        <w:t xml:space="preserve">; interesses específicos que podem facilitar o engajamento; e a ocorrência frequente de </w:t>
      </w:r>
      <w:proofErr w:type="spellStart"/>
      <w:r w:rsidRPr="00055463">
        <w:rPr>
          <w:rFonts w:ascii="Arial" w:hAnsi="Arial" w:cs="Arial"/>
          <w:bCs/>
        </w:rPr>
        <w:t>comorbidades</w:t>
      </w:r>
      <w:proofErr w:type="spellEnd"/>
      <w:r w:rsidRPr="00055463">
        <w:rPr>
          <w:rFonts w:ascii="Arial" w:hAnsi="Arial" w:cs="Arial"/>
          <w:bCs/>
        </w:rPr>
        <w:t xml:space="preserve"> como TDAH e altas habilidades, incluindo a dupla excepcionalidade. O DSM-5-TR sustenta critérios que requerem, simultaneamente, deficiências duradouras na comunicação e interação social, bem como padrões restritos e repetitivos de comportamento, utilizando níveis de suporte que refletem necessidades em vez de rotulações de competência (APA, 2022). Na esfera educativa, é essencial afirmar que “o rótulo não ensina”: a avaliação pedagógica, que deve ser contínua, contextualizada e funcional, é que orienta a prática de ensino em relação às metas de aprendizagem (APA, 2022).</w:t>
      </w:r>
    </w:p>
    <w:p w14:paraId="0C477A18" w14:textId="04E9F1A1" w:rsidR="00055463" w:rsidRP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A reformulação do ensino para o TEA se baseia em teorias clássicas de aprendizagem e desenvolvimento. Vygotsky considera a mediação cultural e a zona de desenvolvimento proximal como guias para intervenções que partem das habilidades que o aluno possui com suporte direcionado; </w:t>
      </w:r>
      <w:proofErr w:type="spellStart"/>
      <w:r w:rsidRPr="00055463">
        <w:rPr>
          <w:rFonts w:ascii="Arial" w:hAnsi="Arial" w:cs="Arial"/>
          <w:bCs/>
        </w:rPr>
        <w:t>Bronfenbrenner</w:t>
      </w:r>
      <w:proofErr w:type="spellEnd"/>
      <w:r w:rsidRPr="00055463">
        <w:rPr>
          <w:rFonts w:ascii="Arial" w:hAnsi="Arial" w:cs="Arial"/>
          <w:bCs/>
        </w:rPr>
        <w:t xml:space="preserve"> aponta que o desenvolvimento deve ser visto de maneira ecológica e sistêmica, requerendo a colaboração entre família, escola e serviços comunitários; </w:t>
      </w:r>
      <w:proofErr w:type="spellStart"/>
      <w:r w:rsidRPr="00055463">
        <w:rPr>
          <w:rFonts w:ascii="Arial" w:hAnsi="Arial" w:cs="Arial"/>
          <w:bCs/>
        </w:rPr>
        <w:t>Ausubel</w:t>
      </w:r>
      <w:proofErr w:type="spellEnd"/>
      <w:r w:rsidRPr="00055463">
        <w:rPr>
          <w:rFonts w:ascii="Arial" w:hAnsi="Arial" w:cs="Arial"/>
          <w:bCs/>
        </w:rPr>
        <w:t xml:space="preserve"> enfatiza que o aprendizado significativo se fundamenta em conhecimentos prévios organizados de forma lógica; Piaget ressalta a importância da construção ativa do aprendiz; Freire, por sua vez, promove uma visão do ensino centrada no diálogo, ética e uma leitura crítica da realidade. Juntas, essas referências sustentam a adaptação do ensino, com objetivos claros, estratégias ajustadas, materiais relevantes e ambientes que respeitam diferentes formas de atenção, interação e expressão (VYGOTSKY, 1991; BRONFENBRENNER, 1979; AUSUBEL, 2000; PIAGET, 1970; FREIRE, 1996).</w:t>
      </w:r>
    </w:p>
    <w:p w14:paraId="48EEE78E" w14:textId="32AF29F9" w:rsidR="00055463" w:rsidRP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Transformar o ambiente escolar requer a harmonização da cultura, políticas e práticas de maneira coerente (</w:t>
      </w:r>
      <w:proofErr w:type="spellStart"/>
      <w:r w:rsidRPr="00055463">
        <w:rPr>
          <w:rFonts w:ascii="Arial" w:hAnsi="Arial" w:cs="Arial"/>
          <w:bCs/>
        </w:rPr>
        <w:t>Ainscow</w:t>
      </w:r>
      <w:proofErr w:type="spellEnd"/>
      <w:r w:rsidRPr="00055463">
        <w:rPr>
          <w:rFonts w:ascii="Arial" w:hAnsi="Arial" w:cs="Arial"/>
          <w:bCs/>
        </w:rPr>
        <w:t xml:space="preserve"> &amp;</w:t>
      </w:r>
      <w:proofErr w:type="spellStart"/>
      <w:r w:rsidRPr="00055463">
        <w:rPr>
          <w:rFonts w:ascii="Arial" w:hAnsi="Arial" w:cs="Arial"/>
          <w:bCs/>
        </w:rPr>
        <w:t>amp</w:t>
      </w:r>
      <w:proofErr w:type="spellEnd"/>
      <w:r w:rsidRPr="00055463">
        <w:rPr>
          <w:rFonts w:ascii="Arial" w:hAnsi="Arial" w:cs="Arial"/>
          <w:bCs/>
        </w:rPr>
        <w:t xml:space="preserve">; </w:t>
      </w:r>
      <w:proofErr w:type="spellStart"/>
      <w:r w:rsidRPr="00055463">
        <w:rPr>
          <w:rFonts w:ascii="Arial" w:hAnsi="Arial" w:cs="Arial"/>
          <w:bCs/>
        </w:rPr>
        <w:t>Booth</w:t>
      </w:r>
      <w:proofErr w:type="spellEnd"/>
      <w:r w:rsidRPr="00055463">
        <w:rPr>
          <w:rFonts w:ascii="Arial" w:hAnsi="Arial" w:cs="Arial"/>
          <w:bCs/>
        </w:rPr>
        <w:t xml:space="preserve">), promovendo um clima escolar acolhedor, cooperação entre alunos, envolvimento dos estudantes e uma abordagem proativa contra o </w:t>
      </w:r>
      <w:proofErr w:type="spellStart"/>
      <w:r w:rsidRPr="00055463">
        <w:rPr>
          <w:rFonts w:ascii="Arial" w:hAnsi="Arial" w:cs="Arial"/>
          <w:bCs/>
        </w:rPr>
        <w:t>bullying</w:t>
      </w:r>
      <w:proofErr w:type="spellEnd"/>
      <w:r w:rsidRPr="00055463">
        <w:rPr>
          <w:rFonts w:ascii="Arial" w:hAnsi="Arial" w:cs="Arial"/>
          <w:bCs/>
        </w:rPr>
        <w:t xml:space="preserve">; processos de </w:t>
      </w:r>
      <w:proofErr w:type="spellStart"/>
      <w:r w:rsidRPr="00055463">
        <w:rPr>
          <w:rFonts w:ascii="Arial" w:hAnsi="Arial" w:cs="Arial"/>
          <w:bCs/>
        </w:rPr>
        <w:t>coensino</w:t>
      </w:r>
      <w:proofErr w:type="spellEnd"/>
      <w:r w:rsidRPr="00055463">
        <w:rPr>
          <w:rFonts w:ascii="Arial" w:hAnsi="Arial" w:cs="Arial"/>
          <w:bCs/>
        </w:rPr>
        <w:t xml:space="preserve"> e trabalho colaborativo; e planejamento baseado em dados e ciclos de aprimoramento. O Desenho Universal para a Aprendizagem (DUA) atua como uma estrutura organizadora, oferecendo meios variados de engajamento, representação e ação/expressão, permitindo flexibilidade curricular e diferenciação pedagógica que tornam o currículo acessível sem comprometer a qualidade (ROSE; MEYER; CAST). No que se refere à acessibilidade e tecnologia </w:t>
      </w:r>
      <w:proofErr w:type="spellStart"/>
      <w:r w:rsidRPr="00055463">
        <w:rPr>
          <w:rFonts w:ascii="Arial" w:hAnsi="Arial" w:cs="Arial"/>
          <w:bCs/>
        </w:rPr>
        <w:t>assistiva</w:t>
      </w:r>
      <w:proofErr w:type="spellEnd"/>
      <w:r w:rsidRPr="00055463">
        <w:rPr>
          <w:rFonts w:ascii="Arial" w:hAnsi="Arial" w:cs="Arial"/>
          <w:bCs/>
        </w:rPr>
        <w:t xml:space="preserve">, a Lei Brasileira de Inclusão (LBI) define a Tecnologia </w:t>
      </w:r>
      <w:proofErr w:type="spellStart"/>
      <w:r w:rsidRPr="00055463">
        <w:rPr>
          <w:rFonts w:ascii="Arial" w:hAnsi="Arial" w:cs="Arial"/>
          <w:bCs/>
        </w:rPr>
        <w:t>Assistiva</w:t>
      </w:r>
      <w:proofErr w:type="spellEnd"/>
      <w:r w:rsidRPr="00055463">
        <w:rPr>
          <w:rFonts w:ascii="Arial" w:hAnsi="Arial" w:cs="Arial"/>
          <w:bCs/>
        </w:rPr>
        <w:t xml:space="preserve"> como soluções que promovem funcionalidade, autonomia e participação; no contexto escolar, isso abrange comunicação alternativa e aumentativa, pranchas e sistemas de Comunicação por Troca de Imagens (PECS), rotas visuais, cronômetros, sinalizações claras e apoios sensoriais, sempre de maneira ética e pedagógica (BRASIL, 2015; FROST; BONDY, 2002; GRAY, 2010).</w:t>
      </w:r>
    </w:p>
    <w:p w14:paraId="1036011D" w14:textId="77777777" w:rsidR="00055463" w:rsidRP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No processo de planejamento, a avaliação pedagógica é tanto formativa quanto funcional: ela identifica obstáculos, mapeia repertórios, orienta o ensino e fundamenta o Plano Educacional Individualizado (PEI), que inclui metas SMART, recursos, responsáveis e indicadores para acompanhamento. Este documento estabelece uma conexão entre a sala comum, o Atendimento Educacional Especializado (AEE), a família e os serviços de saúde, assegurando continuidade e coesão. A Resolução CNE/CEB n. 4/2009 orienta a estruturação do AEE como um serviço complementar e não como um substituto, com foco na remoção de barreiras, disponibilização de recursos acessíveis e apoio à participação no currículo (CNE/CEB, 2009). </w:t>
      </w:r>
    </w:p>
    <w:p w14:paraId="06D9D6F1" w14:textId="2881F837" w:rsid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No que se refere às estratégias fundamentadas em evidências, a literatura sobre educação ressalta o ensino estruturado conhecido como TEACCH, que abrange a organização do ambiente físico, o uso de agendas visuais, sistemas de trabalho e a estruturação de tarefas. Além disso, enfatiza a instrução explícita, a decomposição de atividades em etapas menores, a utilização de interesses específicos em contextos pedagógicos, intervenções mediadas por pares, aprendizagem em grupo e histórias sociais que auxiliam na compreensão e prática de interações sociais. </w:t>
      </w:r>
      <w:r>
        <w:rPr>
          <w:rFonts w:ascii="Arial" w:hAnsi="Arial" w:cs="Arial"/>
          <w:bCs/>
        </w:rPr>
        <w:t>(</w:t>
      </w:r>
      <w:r w:rsidRPr="00055463">
        <w:rPr>
          <w:rFonts w:ascii="Arial" w:hAnsi="Arial" w:cs="Arial"/>
          <w:bCs/>
        </w:rPr>
        <w:t>GRAY, 2010).</w:t>
      </w:r>
    </w:p>
    <w:p w14:paraId="4577CDAC" w14:textId="1699F89A" w:rsid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O programa TEACCH, desenvolvido na Universidade da Carolina do Norte em </w:t>
      </w:r>
      <w:proofErr w:type="spellStart"/>
      <w:r w:rsidRPr="00055463">
        <w:rPr>
          <w:rFonts w:ascii="Arial" w:hAnsi="Arial" w:cs="Arial"/>
          <w:bCs/>
        </w:rPr>
        <w:t>Chapel</w:t>
      </w:r>
      <w:proofErr w:type="spellEnd"/>
      <w:r w:rsidRPr="00055463">
        <w:rPr>
          <w:rFonts w:ascii="Arial" w:hAnsi="Arial" w:cs="Arial"/>
          <w:bCs/>
        </w:rPr>
        <w:t xml:space="preserve"> Hill, combina elementos de estrutura visual e previsibilidade com objetivos funcionais e envolvimento ativo, sendo frequentemente utilizado em ambientes educativos. As histórias sociais, criadas por Carol Gray, tornaram-se uma ferramenta útil para transmitir conhecimentos sociais de maneira clara e respeitosa. O PECS, projetado por </w:t>
      </w:r>
      <w:proofErr w:type="spellStart"/>
      <w:r w:rsidRPr="00055463">
        <w:rPr>
          <w:rFonts w:ascii="Arial" w:hAnsi="Arial" w:cs="Arial"/>
          <w:bCs/>
        </w:rPr>
        <w:t>Frost</w:t>
      </w:r>
      <w:proofErr w:type="spellEnd"/>
      <w:r w:rsidRPr="00055463">
        <w:rPr>
          <w:rFonts w:ascii="Arial" w:hAnsi="Arial" w:cs="Arial"/>
          <w:bCs/>
        </w:rPr>
        <w:t xml:space="preserve"> e </w:t>
      </w:r>
      <w:proofErr w:type="spellStart"/>
      <w:r w:rsidRPr="00055463">
        <w:rPr>
          <w:rFonts w:ascii="Arial" w:hAnsi="Arial" w:cs="Arial"/>
          <w:bCs/>
        </w:rPr>
        <w:t>Bondy</w:t>
      </w:r>
      <w:proofErr w:type="spellEnd"/>
      <w:r w:rsidRPr="00055463">
        <w:rPr>
          <w:rFonts w:ascii="Arial" w:hAnsi="Arial" w:cs="Arial"/>
          <w:bCs/>
        </w:rPr>
        <w:t>, é uma abordagem de comunicação alternativa e aumentativa (CAA) que utiliza um ensino gradual para facilitar a comunicação inicial. É essencial que essas metodologias sejam incorporadas ao currículo e avaliadas com base em dados concretos, evitando que sejam confundidas com "terapias paralelas".</w:t>
      </w:r>
      <w:r w:rsidRPr="00055463">
        <w:rPr>
          <w:rFonts w:ascii="Arial" w:hAnsi="Arial" w:cs="Arial"/>
          <w:bCs/>
        </w:rPr>
        <w:t xml:space="preserve"> </w:t>
      </w:r>
      <w:r>
        <w:rPr>
          <w:rFonts w:ascii="Arial" w:hAnsi="Arial" w:cs="Arial"/>
          <w:bCs/>
        </w:rPr>
        <w:t>(</w:t>
      </w:r>
      <w:r>
        <w:rPr>
          <w:rFonts w:ascii="Arial" w:hAnsi="Arial" w:cs="Arial"/>
          <w:bCs/>
        </w:rPr>
        <w:t xml:space="preserve">BEUKELMAN; </w:t>
      </w:r>
      <w:r w:rsidRPr="00055463">
        <w:rPr>
          <w:rFonts w:ascii="Arial" w:hAnsi="Arial" w:cs="Arial"/>
          <w:bCs/>
        </w:rPr>
        <w:t>MIRENDA</w:t>
      </w:r>
      <w:r>
        <w:rPr>
          <w:rFonts w:ascii="Arial" w:hAnsi="Arial" w:cs="Arial"/>
          <w:bCs/>
        </w:rPr>
        <w:t>, 2013)</w:t>
      </w:r>
    </w:p>
    <w:p w14:paraId="31E3E034" w14:textId="771E8B52" w:rsidR="00055463" w:rsidRP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Na área da comunicação e da linguagem, é essencial considerar o desenvolvimento pragmático e entender a ecolalia como algo que pode ser efetivo, contribuindo para o processamento, a regulação e a solicitação de ajuda. O aprendizado inicial da linguagem deve, e pode, se basear em diversas abordagens, como fala, gestos, escrita emergente e Comunicação Alternativa e Aumentativa (CAA). O educador é responsável por estruturar interações naturais com intenção, facilitando turnos de conversa, modelando a comunicação que envolve múltiplos modos, reconhecendo os interesses dos alunos e introduzindo novos vocabulários em contextos que façam sentido (</w:t>
      </w:r>
      <w:r>
        <w:rPr>
          <w:rFonts w:ascii="Arial" w:hAnsi="Arial" w:cs="Arial"/>
          <w:bCs/>
        </w:rPr>
        <w:t xml:space="preserve">BEUKELMAN; </w:t>
      </w:r>
      <w:r w:rsidRPr="00055463">
        <w:rPr>
          <w:rFonts w:ascii="Arial" w:hAnsi="Arial" w:cs="Arial"/>
          <w:bCs/>
        </w:rPr>
        <w:t>MIRENDA, 2013; GRAY, 2010).</w:t>
      </w:r>
    </w:p>
    <w:p w14:paraId="08CA1CF0" w14:textId="2BCA6A66" w:rsidR="00055463" w:rsidRP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A </w:t>
      </w:r>
      <w:proofErr w:type="spellStart"/>
      <w:r w:rsidRPr="00055463">
        <w:rPr>
          <w:rFonts w:ascii="Arial" w:hAnsi="Arial" w:cs="Arial"/>
          <w:bCs/>
        </w:rPr>
        <w:t>autorregulação</w:t>
      </w:r>
      <w:proofErr w:type="spellEnd"/>
      <w:r w:rsidRPr="00055463">
        <w:rPr>
          <w:rFonts w:ascii="Arial" w:hAnsi="Arial" w:cs="Arial"/>
          <w:bCs/>
        </w:rPr>
        <w:t xml:space="preserve"> e o comportamento exigem uma interpretação prática: é importante evitar crises por meio de um planejamento adequado do ambiente, ensinar habilidades sociais e emocionais, utilizar reforços diferenciados e ajustar estímulos sensoriais, como ruídos, iluminação e tempos de espera. Em relação </w:t>
      </w:r>
      <w:proofErr w:type="gramStart"/>
      <w:r w:rsidRPr="00055463">
        <w:rPr>
          <w:rFonts w:ascii="Arial" w:hAnsi="Arial" w:cs="Arial"/>
          <w:bCs/>
        </w:rPr>
        <w:t>à</w:t>
      </w:r>
      <w:proofErr w:type="gramEnd"/>
      <w:r w:rsidRPr="00055463">
        <w:rPr>
          <w:rFonts w:ascii="Arial" w:hAnsi="Arial" w:cs="Arial"/>
          <w:bCs/>
        </w:rPr>
        <w:t xml:space="preserve"> integração sensorial, as evidências disponíveis são variadas e muitas vezes contraditórias; adotar uma abordagem crítica implica em dar prioridade a intervenções educativas que possuam objetivos claros e que possam ser medidos, sempre levando em consideração os contextos e o bem-estar do aluno.</w:t>
      </w:r>
    </w:p>
    <w:p w14:paraId="414E6449" w14:textId="77777777" w:rsid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No que toca às intervenções de caráter desenvolvimentista e comportamental, é necessário proceder com cautela. O </w:t>
      </w:r>
      <w:proofErr w:type="spellStart"/>
      <w:r w:rsidRPr="00055463">
        <w:rPr>
          <w:rFonts w:ascii="Arial" w:hAnsi="Arial" w:cs="Arial"/>
          <w:bCs/>
        </w:rPr>
        <w:t>Early</w:t>
      </w:r>
      <w:proofErr w:type="spellEnd"/>
      <w:r w:rsidRPr="00055463">
        <w:rPr>
          <w:rFonts w:ascii="Arial" w:hAnsi="Arial" w:cs="Arial"/>
          <w:bCs/>
        </w:rPr>
        <w:t xml:space="preserve"> Start Denver </w:t>
      </w:r>
      <w:proofErr w:type="spellStart"/>
      <w:r w:rsidRPr="00055463">
        <w:rPr>
          <w:rFonts w:ascii="Arial" w:hAnsi="Arial" w:cs="Arial"/>
          <w:bCs/>
        </w:rPr>
        <w:t>Model</w:t>
      </w:r>
      <w:proofErr w:type="spellEnd"/>
      <w:r w:rsidRPr="00055463">
        <w:rPr>
          <w:rFonts w:ascii="Arial" w:hAnsi="Arial" w:cs="Arial"/>
          <w:bCs/>
        </w:rPr>
        <w:t xml:space="preserve"> (ESDM), por exemplo, conta com ensaios clínicos randomizados que indicam ganhos significativos em linguagem e cognição para crianças pequenas, especialmente quando implementado com intensidade e qualidade adequadas (DAWSON et al., 2010). </w:t>
      </w:r>
    </w:p>
    <w:p w14:paraId="389F7015" w14:textId="734FB82B" w:rsidR="00055463" w:rsidRP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Intervenções naturalistas do espectro da Análise Comportamental Aplicada (ABA), como o </w:t>
      </w:r>
      <w:proofErr w:type="spellStart"/>
      <w:r w:rsidRPr="00055463">
        <w:rPr>
          <w:rFonts w:ascii="Arial" w:hAnsi="Arial" w:cs="Arial"/>
          <w:bCs/>
        </w:rPr>
        <w:t>Pivotal</w:t>
      </w:r>
      <w:proofErr w:type="spellEnd"/>
      <w:r w:rsidRPr="00055463">
        <w:rPr>
          <w:rFonts w:ascii="Arial" w:hAnsi="Arial" w:cs="Arial"/>
          <w:bCs/>
        </w:rPr>
        <w:t xml:space="preserve"> Response </w:t>
      </w:r>
      <w:proofErr w:type="spellStart"/>
      <w:r w:rsidRPr="00055463">
        <w:rPr>
          <w:rFonts w:ascii="Arial" w:hAnsi="Arial" w:cs="Arial"/>
          <w:bCs/>
        </w:rPr>
        <w:t>Treatment</w:t>
      </w:r>
      <w:proofErr w:type="spellEnd"/>
      <w:r w:rsidRPr="00055463">
        <w:rPr>
          <w:rFonts w:ascii="Arial" w:hAnsi="Arial" w:cs="Arial"/>
          <w:bCs/>
        </w:rPr>
        <w:t xml:space="preserve"> (PRT), mostram evidências encorajadoras em relação à comunicação, especialmente quando os pais estão envolvidos e as atividades são integradas</w:t>
      </w:r>
      <w:r>
        <w:rPr>
          <w:rFonts w:ascii="Arial" w:hAnsi="Arial" w:cs="Arial"/>
          <w:bCs/>
        </w:rPr>
        <w:t xml:space="preserve"> na rotina diária. </w:t>
      </w:r>
      <w:r w:rsidRPr="00055463">
        <w:rPr>
          <w:rFonts w:ascii="Arial" w:hAnsi="Arial" w:cs="Arial"/>
          <w:bCs/>
        </w:rPr>
        <w:t>Contudo, há um aumento nas críticas éticas e metodológicas relacionadas à ABA, incluindo preocupações sobre os objetivos de “normalização”, relatos de experiências negativas de pessoas autistas e questões acerca de conflitos de interesse na literatura, o que exige uma seleção consciente e informada, o estabelecimento de metas educacionais relevantes e um respeito profundo pelo consentimento e pelo bem-estar, evitando a ênfase na “camuflagem” (</w:t>
      </w:r>
      <w:proofErr w:type="spellStart"/>
      <w:r w:rsidRPr="00055463">
        <w:rPr>
          <w:rFonts w:ascii="Arial" w:hAnsi="Arial" w:cs="Arial"/>
          <w:bCs/>
        </w:rPr>
        <w:t>masking</w:t>
      </w:r>
      <w:proofErr w:type="spellEnd"/>
      <w:r w:rsidRPr="00055463">
        <w:rPr>
          <w:rFonts w:ascii="Arial" w:hAnsi="Arial" w:cs="Arial"/>
          <w:bCs/>
        </w:rPr>
        <w:t>) (WILKENFELD; WARD, 2020; BOTTEMA-BEUTEL et al., 2021; ASAN, 2021).</w:t>
      </w:r>
    </w:p>
    <w:p w14:paraId="0A45A4AB" w14:textId="7E1FFA18" w:rsidR="00055463" w:rsidRP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A gestão da inclusão nas escolas requer a organização do Atendimento Educacional Especializado (AEE) e das Salas de Recursos Multifuncionais, garantindo papéis bem definidos, monitoramento do progresso e um </w:t>
      </w:r>
      <w:proofErr w:type="spellStart"/>
      <w:r w:rsidRPr="00055463">
        <w:rPr>
          <w:rFonts w:ascii="Arial" w:hAnsi="Arial" w:cs="Arial"/>
          <w:bCs/>
        </w:rPr>
        <w:t>coensino</w:t>
      </w:r>
      <w:proofErr w:type="spellEnd"/>
      <w:r w:rsidRPr="00055463">
        <w:rPr>
          <w:rFonts w:ascii="Arial" w:hAnsi="Arial" w:cs="Arial"/>
          <w:bCs/>
        </w:rPr>
        <w:t xml:space="preserve"> eficaz com os professores regentes. É fundamental promover a formação contínua dos docentes, realizar análises das práticas adotadas e fomentar comunidades de aprendizagem; além disso, a avaliação da aprendizagem deve ser predominantemente formativa, utilizando métodos variados, como portfólios, rubricas e </w:t>
      </w:r>
      <w:proofErr w:type="spellStart"/>
      <w:r w:rsidRPr="00055463">
        <w:rPr>
          <w:rFonts w:ascii="Arial" w:hAnsi="Arial" w:cs="Arial"/>
          <w:bCs/>
        </w:rPr>
        <w:t>autoavaliações</w:t>
      </w:r>
      <w:proofErr w:type="spellEnd"/>
      <w:r w:rsidRPr="00055463">
        <w:rPr>
          <w:rFonts w:ascii="Arial" w:hAnsi="Arial" w:cs="Arial"/>
          <w:bCs/>
        </w:rPr>
        <w:t>, com critérios claros. As adaptações de acesso e as acomodações devem ser a primeira opção a ser considerada; quando forem necessárias modificações curriculares, estas devem ser previamente acordadas e planejadas para que a experiência escolar se mantenha desafiadora e relevante.</w:t>
      </w:r>
      <w:r w:rsidRPr="00055463">
        <w:rPr>
          <w:rFonts w:ascii="Arial" w:hAnsi="Arial" w:cs="Arial"/>
          <w:bCs/>
        </w:rPr>
        <w:t xml:space="preserve"> </w:t>
      </w:r>
      <w:r w:rsidRPr="00055463">
        <w:rPr>
          <w:rFonts w:ascii="Arial" w:hAnsi="Arial" w:cs="Arial"/>
          <w:bCs/>
        </w:rPr>
        <w:t>(WILKENFELD; WARD, 20</w:t>
      </w:r>
      <w:r>
        <w:rPr>
          <w:rFonts w:ascii="Arial" w:hAnsi="Arial" w:cs="Arial"/>
          <w:bCs/>
        </w:rPr>
        <w:t>20)</w:t>
      </w:r>
    </w:p>
    <w:p w14:paraId="490FDE48" w14:textId="77777777" w:rsid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Pr>
          <w:rFonts w:ascii="Arial" w:hAnsi="Arial" w:cs="Arial"/>
          <w:bCs/>
        </w:rPr>
        <w:t>É</w:t>
      </w:r>
      <w:r w:rsidRPr="00055463">
        <w:rPr>
          <w:rFonts w:ascii="Arial" w:hAnsi="Arial" w:cs="Arial"/>
          <w:bCs/>
        </w:rPr>
        <w:t xml:space="preserve"> importante destacar que perspectivas atuais que merecem destaque incluem a participação ativa de pessoas autistas na pesquisa, no desenvolvimento e na análise das políticas educacionais, bem como em atividades de autodefesa, produção acadêmica e compartilhamento de experiências (como fazem </w:t>
      </w:r>
      <w:proofErr w:type="spellStart"/>
      <w:r w:rsidRPr="00055463">
        <w:rPr>
          <w:rFonts w:ascii="Arial" w:hAnsi="Arial" w:cs="Arial"/>
          <w:bCs/>
        </w:rPr>
        <w:t>Temple</w:t>
      </w:r>
      <w:proofErr w:type="spellEnd"/>
      <w:r w:rsidRPr="00055463">
        <w:rPr>
          <w:rFonts w:ascii="Arial" w:hAnsi="Arial" w:cs="Arial"/>
          <w:bCs/>
        </w:rPr>
        <w:t xml:space="preserve"> </w:t>
      </w:r>
      <w:proofErr w:type="spellStart"/>
      <w:r w:rsidRPr="00055463">
        <w:rPr>
          <w:rFonts w:ascii="Arial" w:hAnsi="Arial" w:cs="Arial"/>
          <w:bCs/>
        </w:rPr>
        <w:t>Grandin</w:t>
      </w:r>
      <w:proofErr w:type="spellEnd"/>
      <w:r w:rsidRPr="00055463">
        <w:rPr>
          <w:rFonts w:ascii="Arial" w:hAnsi="Arial" w:cs="Arial"/>
          <w:bCs/>
        </w:rPr>
        <w:t xml:space="preserve">, Ari </w:t>
      </w:r>
      <w:proofErr w:type="spellStart"/>
      <w:r w:rsidRPr="00055463">
        <w:rPr>
          <w:rFonts w:ascii="Arial" w:hAnsi="Arial" w:cs="Arial"/>
          <w:bCs/>
        </w:rPr>
        <w:t>Ne’eman</w:t>
      </w:r>
      <w:proofErr w:type="spellEnd"/>
      <w:r w:rsidRPr="00055463">
        <w:rPr>
          <w:rFonts w:ascii="Arial" w:hAnsi="Arial" w:cs="Arial"/>
          <w:bCs/>
        </w:rPr>
        <w:t xml:space="preserve"> e coletivos locais). </w:t>
      </w:r>
    </w:p>
    <w:p w14:paraId="48C4531D" w14:textId="1FEFAEC1" w:rsidR="00055463" w:rsidRDefault="00055463" w:rsidP="00055463">
      <w:pPr>
        <w:pStyle w:val="NormalWeb"/>
        <w:shd w:val="clear" w:color="auto" w:fill="FFFFFF"/>
        <w:spacing w:before="0" w:beforeAutospacing="0" w:after="0" w:afterAutospacing="0" w:line="360" w:lineRule="auto"/>
        <w:ind w:firstLine="720"/>
        <w:jc w:val="both"/>
        <w:rPr>
          <w:rFonts w:ascii="Arial" w:hAnsi="Arial" w:cs="Arial"/>
          <w:bCs/>
        </w:rPr>
      </w:pPr>
      <w:r w:rsidRPr="00055463">
        <w:rPr>
          <w:rFonts w:ascii="Arial" w:hAnsi="Arial" w:cs="Arial"/>
          <w:bCs/>
        </w:rPr>
        <w:t xml:space="preserve">A </w:t>
      </w:r>
      <w:proofErr w:type="spellStart"/>
      <w:r w:rsidRPr="00055463">
        <w:rPr>
          <w:rFonts w:ascii="Arial" w:hAnsi="Arial" w:cs="Arial"/>
          <w:bCs/>
        </w:rPr>
        <w:t>interseccionalidade</w:t>
      </w:r>
      <w:proofErr w:type="spellEnd"/>
      <w:r w:rsidRPr="00055463">
        <w:rPr>
          <w:rFonts w:ascii="Arial" w:hAnsi="Arial" w:cs="Arial"/>
          <w:bCs/>
        </w:rPr>
        <w:t xml:space="preserve"> relacionada a gênero, raça, classe social e local de residência acentua desigualdades no acesso e na permanência, demandando a implementação de estratégias </w:t>
      </w:r>
      <w:proofErr w:type="spellStart"/>
      <w:r w:rsidRPr="00055463">
        <w:rPr>
          <w:rFonts w:ascii="Arial" w:hAnsi="Arial" w:cs="Arial"/>
          <w:bCs/>
        </w:rPr>
        <w:t>intersetoriais</w:t>
      </w:r>
      <w:proofErr w:type="spellEnd"/>
      <w:r w:rsidRPr="00055463">
        <w:rPr>
          <w:rFonts w:ascii="Arial" w:hAnsi="Arial" w:cs="Arial"/>
          <w:bCs/>
        </w:rPr>
        <w:t xml:space="preserve"> que integrem educação, saúde e assistência, assim como a realização de transições cuidadosas entre as diferentes etapas educacionais e para a vida adulta, buscando promover autonomia e oportunidades de trabalho.</w:t>
      </w:r>
    </w:p>
    <w:p w14:paraId="63FB2962" w14:textId="77777777" w:rsidR="00055463" w:rsidRPr="00403306" w:rsidRDefault="00055463" w:rsidP="00055463">
      <w:pPr>
        <w:pStyle w:val="NormalWeb"/>
        <w:shd w:val="clear" w:color="auto" w:fill="FFFFFF"/>
        <w:spacing w:before="0" w:beforeAutospacing="0" w:after="0" w:afterAutospacing="0" w:line="360" w:lineRule="auto"/>
        <w:jc w:val="both"/>
        <w:rPr>
          <w:rFonts w:ascii="Arial" w:hAnsi="Arial" w:cs="Arial"/>
          <w:bCs/>
        </w:rPr>
      </w:pPr>
    </w:p>
    <w:p w14:paraId="5EAD06BC" w14:textId="55330236"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41D44796" w14:textId="77777777" w:rsidR="00403306" w:rsidRPr="00403306" w:rsidRDefault="00403306" w:rsidP="00403306">
      <w:pPr>
        <w:pStyle w:val="Ttulo2"/>
        <w:numPr>
          <w:ilvl w:val="0"/>
          <w:numId w:val="5"/>
        </w:numPr>
        <w:tabs>
          <w:tab w:val="left" w:pos="202"/>
          <w:tab w:val="right" w:leader="dot" w:pos="9058"/>
        </w:tabs>
        <w:spacing w:before="459"/>
        <w:jc w:val="left"/>
        <w:rPr>
          <w:b w:val="0"/>
        </w:rPr>
      </w:pPr>
      <w:r w:rsidRPr="00403306">
        <w:rPr>
          <w:spacing w:val="-2"/>
        </w:rPr>
        <w:t>Análise de dados</w:t>
      </w:r>
    </w:p>
    <w:p w14:paraId="033D9E15" w14:textId="77777777" w:rsidR="00403306" w:rsidRPr="00403306" w:rsidRDefault="00403306" w:rsidP="00403306">
      <w:pPr>
        <w:pStyle w:val="NormalWeb"/>
        <w:shd w:val="clear" w:color="auto" w:fill="FFFFFF"/>
        <w:spacing w:before="0" w:beforeAutospacing="0" w:after="0" w:afterAutospacing="0" w:line="360" w:lineRule="auto"/>
        <w:jc w:val="both"/>
        <w:rPr>
          <w:rFonts w:ascii="Arial" w:hAnsi="Arial" w:cs="Arial"/>
          <w:bCs/>
        </w:rPr>
      </w:pPr>
    </w:p>
    <w:p w14:paraId="6A6174DA" w14:textId="5326136B" w:rsidR="008650AA" w:rsidRP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As evidências se concentram em três descobertas principais. Em primeiro lugar, a aceitação de alunos com Transtorno do Espectro Autista (TEA) está intimamente ligada à necessidade de uma transformação na cultura escolar. Isso implica a reorganização das rotinas, expectativas e apoios, com a colaboração ativa de toda a equipe pedagógica, dos serviços especializados e da família. Uma revisão abrangente realizada entre 2010 e 2019 mapeou 95 pesquisas e concluiu que o sucesso na educação está relacionado ao envolvimento tanto de profissionais de diferentes áreas quanto das famílias, além de sugerir uma análise mais aprofundada da qualidade metodológica dos estudos nessa área.</w:t>
      </w:r>
    </w:p>
    <w:p w14:paraId="443DD042" w14:textId="4282D886" w:rsidR="008650AA" w:rsidRP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Em segundo lugar, há um acordo claro sobre os fatores que facilitam a inclusão, os quais estão frequentemente destacados em revisões nacionais. Esses elementos incluem a formação continuada dos educadores, o envolvimento das famílias e a promoção de relacionamentos eficazes entre professores e alunos, bem como entre professores e familiares. Tais aspectos surgem repetidamente como estratégias eficazes para uma melhor inclusão, tornando-se, portanto, prioridades nas programações das redes de ensino.</w:t>
      </w:r>
    </w:p>
    <w:p w14:paraId="37AF5274" w14:textId="76C3DCE4" w:rsidR="008650AA" w:rsidRP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 xml:space="preserve">Por último, ainda existem barreiras subjetivas e organizacionais enfrentadas por docentes no dia a dia: sensações de frustração, receio diante de comportamentos desafiadores, a sensação de falta de preparo e um certo isolamento profissional, além das dificuldades específicas relacionadas ao planejamento, ensino e avaliação em ambientes inclusivos. Essas questões enfatizam que a formação deve ser contínua e associada a mecanismos de apoio durante o serviço, como </w:t>
      </w:r>
      <w:proofErr w:type="spellStart"/>
      <w:r w:rsidRPr="008650AA">
        <w:rPr>
          <w:rFonts w:ascii="Arial" w:hAnsi="Arial" w:cs="Arial"/>
          <w:bCs/>
        </w:rPr>
        <w:t>coensino</w:t>
      </w:r>
      <w:proofErr w:type="spellEnd"/>
      <w:r w:rsidRPr="008650AA">
        <w:rPr>
          <w:rFonts w:ascii="Arial" w:hAnsi="Arial" w:cs="Arial"/>
          <w:bCs/>
        </w:rPr>
        <w:t>, tutoria entre colegas e momentos dedicados ao planejamento conjunto, além de um acompanhamento constante das aprendizagens.</w:t>
      </w:r>
    </w:p>
    <w:p w14:paraId="4562A30E" w14:textId="77777777" w:rsid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 xml:space="preserve">No contexto institucional, as análises dos documentos ressaltam que o Atendimento Educacional Especializado (AEE) deve ser considerado como um serviço pedagógico complementar ou suplementar, a ser disponibilizado preferencialmente em Salas de Recursos Multifuncionais. Esse modelo não deve substituir as salas de aula regulares, mas sim focar na eliminação de barreiras através da oferta de recursos de acessibilidade e de tecnologia </w:t>
      </w:r>
      <w:proofErr w:type="spellStart"/>
      <w:r w:rsidRPr="008650AA">
        <w:rPr>
          <w:rFonts w:ascii="Arial" w:hAnsi="Arial" w:cs="Arial"/>
          <w:bCs/>
        </w:rPr>
        <w:t>assistiva</w:t>
      </w:r>
      <w:proofErr w:type="spellEnd"/>
      <w:r w:rsidRPr="008650AA">
        <w:rPr>
          <w:rFonts w:ascii="Arial" w:hAnsi="Arial" w:cs="Arial"/>
          <w:bCs/>
        </w:rPr>
        <w:t>. As responsabilidades do docente responsável pelo AEE são reiteradas, incluindo a identificação e organização de serviços e recursos, a elaboração e monitoramento de um plano de AEE, a articulação com professores de salas comuns e com outros setores, a orientação das famílias e o ensino de técnicas específicas, o que exige uma administração escolar que assegure a disponibilidade de tempos, espaços e colaboração eficaz.</w:t>
      </w:r>
    </w:p>
    <w:p w14:paraId="6164504D" w14:textId="110D46D2" w:rsidR="008650AA" w:rsidRP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Com relação às metodologias e recursos, os textos mencionam a utilização frequente de abordagens que estruturam o ensino através de rotinas organizadas, pistas visuais e comunicação alternativa, como o sistema PECS, além de intervenções amplamente reconhecidas, como TEACCH, ABA e suas variações. A síntese prática observada destaca a integração de métodos no currículo, com uma avaliação contínua e um foco em comunicação funcional, engajamento e autonomia. Porém, é importante frisar que não existe um “método único” que consiga atender a toda a diversidade encontrada no espectro.</w:t>
      </w:r>
    </w:p>
    <w:p w14:paraId="6069978D" w14:textId="77777777" w:rsidR="008650AA" w:rsidRP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 xml:space="preserve">Sob uma perspectiva epistemológica e política, o livro que aborda as trilhas de formação docente propõe a inclusão como um processo em que se alternam momentos de inclusão e exclusão, ressaltando que as decisões curriculares e organizacionais sempre envolvem escolhas e compromissos. Essa abordagem desloca a discussão das chamadas “boas práticas” de forma abstrata para políticas concretas de participação, fundamentadas em critérios de justiça e relevância pedagógica. Na prática, isso orienta as redes a monitorar a real participação (e não apenas a matrícula) e a aperfeiçoar as decisões referentes a adaptações ou acomodações com clareza. </w:t>
      </w:r>
    </w:p>
    <w:p w14:paraId="4DE7E68C" w14:textId="77777777" w:rsidR="008650AA" w:rsidRP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Além das semelhanças encontradas, os estudos também revelam lacunas significativas. A análise realizada em 2023 destaca a falta de pesquisas voltadas para intervenções com estudantes que têm Transtorno do Espectro Autista (TEA) e a baixa representação de áreas como “visão do estudante”, “capacitação” e “recursos”. Isso indica a necessidade de iniciativas que incluam os alunos na discussão e que avaliem rigorosamente as ferramentas de formação e as tecnologias educacionais. As autoras mencionam ainda limitações, como a concentração em estudos em português e a falta de avaliação da qualidade metodológica dos trabalhos analisados, o que enfatiza a necessidade de precaução ao generalizar resultados e a urgência para novas investigações.</w:t>
      </w:r>
    </w:p>
    <w:p w14:paraId="7FB5D685" w14:textId="127D3F3F" w:rsid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A revisão sistemática de 2018 apresenta conclusões que concordam com esse panorama: a inclusão se mostra frágil na ausência de apoio institucional e formação adequada; há uma clara necessidade de promover a colaboração interdisciplinar; e critica a ideia de inclusão vista apenas como a presença física do aluno na sala de aula. Esses resultados sustentam uma compreensão mais abrangente da inclusão e justificam a prioridade em ações formativas e de suporte psicossocial para os educadores.</w:t>
      </w:r>
    </w:p>
    <w:p w14:paraId="69F0184B" w14:textId="77777777" w:rsidR="008650AA" w:rsidRDefault="008650AA" w:rsidP="008650AA">
      <w:pPr>
        <w:pStyle w:val="NormalWeb"/>
        <w:shd w:val="clear" w:color="auto" w:fill="FFFFFF"/>
        <w:spacing w:before="0" w:beforeAutospacing="0" w:after="0" w:afterAutospacing="0" w:line="360" w:lineRule="auto"/>
        <w:ind w:firstLine="720"/>
        <w:jc w:val="both"/>
        <w:rPr>
          <w:rFonts w:ascii="Arial" w:hAnsi="Arial" w:cs="Arial"/>
          <w:bCs/>
        </w:rPr>
      </w:pPr>
    </w:p>
    <w:p w14:paraId="0D4F4F16" w14:textId="3AE0EF3B" w:rsidR="008650AA" w:rsidRPr="008650AA" w:rsidRDefault="008650AA" w:rsidP="008650AA">
      <w:pPr>
        <w:rPr>
          <w:rFonts w:ascii="Arial" w:hAnsi="Arial" w:cs="Arial"/>
          <w:sz w:val="24"/>
        </w:rPr>
      </w:pPr>
      <w:r w:rsidRPr="008650AA">
        <w:rPr>
          <w:rFonts w:ascii="Arial" w:hAnsi="Arial" w:cs="Arial"/>
          <w:b/>
          <w:sz w:val="24"/>
        </w:rPr>
        <w:t xml:space="preserve">Tabela 1 – Síntese analítica dos resultados dos estudos </w:t>
      </w:r>
    </w:p>
    <w:tbl>
      <w:tblPr>
        <w:tblStyle w:val="Tabelacomgrade"/>
        <w:tblW w:w="0" w:type="auto"/>
        <w:tblLook w:val="04A0" w:firstRow="1" w:lastRow="0" w:firstColumn="1" w:lastColumn="0" w:noHBand="0" w:noVBand="1"/>
      </w:tblPr>
      <w:tblGrid>
        <w:gridCol w:w="2595"/>
        <w:gridCol w:w="1654"/>
        <w:gridCol w:w="2189"/>
        <w:gridCol w:w="2060"/>
      </w:tblGrid>
      <w:tr w:rsidR="008650AA" w:rsidRPr="008650AA" w14:paraId="391A8E0F" w14:textId="77777777" w:rsidTr="008650AA">
        <w:tc>
          <w:tcPr>
            <w:tcW w:w="2225" w:type="dxa"/>
          </w:tcPr>
          <w:p w14:paraId="3699AFFF" w14:textId="77777777" w:rsidR="008650AA" w:rsidRPr="008650AA" w:rsidRDefault="008650AA" w:rsidP="00B15DAC">
            <w:pPr>
              <w:jc w:val="center"/>
              <w:rPr>
                <w:rFonts w:ascii="Arial" w:hAnsi="Arial" w:cs="Arial"/>
                <w:sz w:val="24"/>
                <w:szCs w:val="24"/>
              </w:rPr>
            </w:pPr>
            <w:r w:rsidRPr="008650AA">
              <w:rPr>
                <w:rFonts w:ascii="Arial" w:hAnsi="Arial" w:cs="Arial"/>
                <w:b/>
                <w:sz w:val="24"/>
                <w:szCs w:val="24"/>
              </w:rPr>
              <w:t>Obra (referência ABNT)</w:t>
            </w:r>
          </w:p>
        </w:tc>
        <w:tc>
          <w:tcPr>
            <w:tcW w:w="1414" w:type="dxa"/>
          </w:tcPr>
          <w:p w14:paraId="75B89EB3" w14:textId="77777777" w:rsidR="008650AA" w:rsidRPr="008650AA" w:rsidRDefault="008650AA" w:rsidP="00B15DAC">
            <w:pPr>
              <w:jc w:val="center"/>
              <w:rPr>
                <w:rFonts w:ascii="Arial" w:hAnsi="Arial" w:cs="Arial"/>
                <w:sz w:val="24"/>
                <w:szCs w:val="24"/>
              </w:rPr>
            </w:pPr>
            <w:r w:rsidRPr="008650AA">
              <w:rPr>
                <w:rFonts w:ascii="Arial" w:hAnsi="Arial" w:cs="Arial"/>
                <w:b/>
                <w:sz w:val="24"/>
                <w:szCs w:val="24"/>
              </w:rPr>
              <w:t>Resultados principais (síntese)</w:t>
            </w:r>
          </w:p>
        </w:tc>
        <w:tc>
          <w:tcPr>
            <w:tcW w:w="1913" w:type="dxa"/>
          </w:tcPr>
          <w:p w14:paraId="46AD2141" w14:textId="77777777" w:rsidR="008650AA" w:rsidRPr="008650AA" w:rsidRDefault="008650AA" w:rsidP="00B15DAC">
            <w:pPr>
              <w:jc w:val="center"/>
              <w:rPr>
                <w:rFonts w:ascii="Arial" w:hAnsi="Arial" w:cs="Arial"/>
                <w:sz w:val="24"/>
                <w:szCs w:val="24"/>
              </w:rPr>
            </w:pPr>
            <w:r w:rsidRPr="008650AA">
              <w:rPr>
                <w:rFonts w:ascii="Arial" w:hAnsi="Arial" w:cs="Arial"/>
                <w:b/>
                <w:sz w:val="24"/>
                <w:szCs w:val="24"/>
              </w:rPr>
              <w:t>Limitações declaradas/observadas</w:t>
            </w:r>
          </w:p>
        </w:tc>
        <w:tc>
          <w:tcPr>
            <w:tcW w:w="1764" w:type="dxa"/>
          </w:tcPr>
          <w:p w14:paraId="7AE18790" w14:textId="77777777" w:rsidR="008650AA" w:rsidRPr="008650AA" w:rsidRDefault="008650AA" w:rsidP="00B15DAC">
            <w:pPr>
              <w:jc w:val="center"/>
              <w:rPr>
                <w:rFonts w:ascii="Arial" w:hAnsi="Arial" w:cs="Arial"/>
                <w:sz w:val="24"/>
                <w:szCs w:val="24"/>
              </w:rPr>
            </w:pPr>
            <w:r w:rsidRPr="008650AA">
              <w:rPr>
                <w:rFonts w:ascii="Arial" w:hAnsi="Arial" w:cs="Arial"/>
                <w:b/>
                <w:sz w:val="24"/>
                <w:szCs w:val="24"/>
              </w:rPr>
              <w:t>Implicações educacionais</w:t>
            </w:r>
          </w:p>
        </w:tc>
      </w:tr>
      <w:tr w:rsidR="008650AA" w:rsidRPr="008650AA" w14:paraId="7B857DF5" w14:textId="77777777" w:rsidTr="008650AA">
        <w:tc>
          <w:tcPr>
            <w:tcW w:w="2225" w:type="dxa"/>
          </w:tcPr>
          <w:p w14:paraId="4AC89AE8"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ADURENS, Fernanda D. L.; OGEDA, Clarissa M. M.; MARINHO, Carla C.; ROCHA, Aila N. D. C. Transtorno do espectro autista e inclusão escolar: uma revisão sistemática. Revista Sustinere, 2023.</w:t>
            </w:r>
          </w:p>
        </w:tc>
        <w:tc>
          <w:tcPr>
            <w:tcW w:w="1414" w:type="dxa"/>
          </w:tcPr>
          <w:p w14:paraId="46354DB7"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Predominam estudos bibliográficos e de interface saúde</w:t>
            </w:r>
            <w:r w:rsidRPr="008650AA">
              <w:rPr>
                <w:rFonts w:ascii="Cambria Math" w:hAnsi="Cambria Math" w:cs="Cambria Math"/>
                <w:sz w:val="24"/>
                <w:szCs w:val="24"/>
              </w:rPr>
              <w:t>‑</w:t>
            </w:r>
            <w:r w:rsidRPr="008650AA">
              <w:rPr>
                <w:rFonts w:ascii="Arial" w:hAnsi="Arial" w:cs="Arial"/>
                <w:sz w:val="24"/>
                <w:szCs w:val="24"/>
              </w:rPr>
              <w:t>educação; lacunas em intervenções e formação docente. Recomenda mudança de cultura escolar e uso de tecnologias como recurso pedagógico.</w:t>
            </w:r>
          </w:p>
        </w:tc>
        <w:tc>
          <w:tcPr>
            <w:tcW w:w="1913" w:type="dxa"/>
          </w:tcPr>
          <w:p w14:paraId="05F340E6"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Foco temporal 2010–2019; mapeamento inicial sem análise qualitativa aprofundada; menor representatividade de estudos que ouvem estudantes.</w:t>
            </w:r>
          </w:p>
        </w:tc>
        <w:tc>
          <w:tcPr>
            <w:tcW w:w="1764" w:type="dxa"/>
          </w:tcPr>
          <w:p w14:paraId="600D5BBE"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Fortalecer formação continuada focada nas demandas do professor; articular saúde</w:t>
            </w:r>
            <w:r w:rsidRPr="008650AA">
              <w:rPr>
                <w:rFonts w:ascii="Cambria Math" w:hAnsi="Cambria Math" w:cs="Cambria Math"/>
                <w:sz w:val="24"/>
                <w:szCs w:val="24"/>
              </w:rPr>
              <w:t>‑</w:t>
            </w:r>
            <w:r w:rsidRPr="008650AA">
              <w:rPr>
                <w:rFonts w:ascii="Arial" w:hAnsi="Arial" w:cs="Arial"/>
                <w:sz w:val="24"/>
                <w:szCs w:val="24"/>
              </w:rPr>
              <w:t>educação; ampliar pesquisas de intervenção e escuta discente.</w:t>
            </w:r>
          </w:p>
        </w:tc>
      </w:tr>
      <w:tr w:rsidR="008650AA" w:rsidRPr="008650AA" w14:paraId="6134781E" w14:textId="77777777" w:rsidTr="008650AA">
        <w:tc>
          <w:tcPr>
            <w:tcW w:w="2225" w:type="dxa"/>
          </w:tcPr>
          <w:p w14:paraId="4B3E1C76"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SCHMIDT, Carlo; NUNES, Débora R. P.; PEREIRA, Débora M.; OLIVEIRA, Vivian F.; NUERNBERG, Adriano H.; KUBASKI, Cristiane. Inclusão escolar e autismo: uma análise da percepção docente e práticas pedagógicas. Psicologia: Teoria e Prática, 18(1), 222</w:t>
            </w:r>
            <w:r w:rsidRPr="008650AA">
              <w:rPr>
                <w:rFonts w:ascii="Cambria Math" w:hAnsi="Cambria Math" w:cs="Cambria Math"/>
                <w:sz w:val="24"/>
                <w:szCs w:val="24"/>
              </w:rPr>
              <w:t>‑</w:t>
            </w:r>
            <w:r w:rsidRPr="008650AA">
              <w:rPr>
                <w:rFonts w:ascii="Arial" w:hAnsi="Arial" w:cs="Arial"/>
                <w:sz w:val="24"/>
                <w:szCs w:val="24"/>
              </w:rPr>
              <w:t>235, 2016. https://doi.org/10.5935/1980-6906/psicologia.v18n1p222-235</w:t>
            </w:r>
          </w:p>
        </w:tc>
        <w:tc>
          <w:tcPr>
            <w:tcW w:w="1414" w:type="dxa"/>
          </w:tcPr>
          <w:p w14:paraId="4E3028D3"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Docentes relatam despreparo e lacunas formativas; baixa autoeficácia; inclusão pode favorecer habilidades sociais quando mediada por interações de qualidade.</w:t>
            </w:r>
          </w:p>
        </w:tc>
        <w:tc>
          <w:tcPr>
            <w:tcW w:w="1913" w:type="dxa"/>
          </w:tcPr>
          <w:p w14:paraId="289B0464"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Número reduzido de estudos e participantes; recorte 2013–2015; heterogeneidade metodológica.</w:t>
            </w:r>
          </w:p>
        </w:tc>
        <w:tc>
          <w:tcPr>
            <w:tcW w:w="1764" w:type="dxa"/>
          </w:tcPr>
          <w:p w14:paraId="5E042CB8"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Investir em formação continuada contextualizada, supervisão e apoio entre pares; foco em práticas mediadoras das interações sociais.</w:t>
            </w:r>
          </w:p>
        </w:tc>
      </w:tr>
      <w:tr w:rsidR="008650AA" w:rsidRPr="008650AA" w14:paraId="209D1128" w14:textId="77777777" w:rsidTr="008650AA">
        <w:tc>
          <w:tcPr>
            <w:tcW w:w="2225" w:type="dxa"/>
          </w:tcPr>
          <w:p w14:paraId="34F0F89B"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ADURENS, Fernanda D. L.; VIEIRA, Camila M. Concepção de professores sobre a inclusão do aluno com autismo: uma pesquisa bibliográfica. Cadernos de Pós</w:t>
            </w:r>
            <w:r w:rsidRPr="008650AA">
              <w:rPr>
                <w:rFonts w:ascii="Cambria Math" w:hAnsi="Cambria Math" w:cs="Cambria Math"/>
                <w:sz w:val="24"/>
                <w:szCs w:val="24"/>
              </w:rPr>
              <w:t>‑</w:t>
            </w:r>
            <w:r w:rsidRPr="008650AA">
              <w:rPr>
                <w:rFonts w:ascii="Arial" w:hAnsi="Arial" w:cs="Arial"/>
                <w:sz w:val="24"/>
                <w:szCs w:val="24"/>
              </w:rPr>
              <w:t>Graduação em Distúrbios do Desenvolvimento, 18(2), 94</w:t>
            </w:r>
            <w:r w:rsidRPr="008650AA">
              <w:rPr>
                <w:rFonts w:ascii="Cambria Math" w:hAnsi="Cambria Math" w:cs="Cambria Math"/>
                <w:sz w:val="24"/>
                <w:szCs w:val="24"/>
              </w:rPr>
              <w:t>‑</w:t>
            </w:r>
            <w:r w:rsidRPr="008650AA">
              <w:rPr>
                <w:rFonts w:ascii="Arial" w:hAnsi="Arial" w:cs="Arial"/>
                <w:sz w:val="24"/>
                <w:szCs w:val="24"/>
              </w:rPr>
              <w:t>124, 2018.</w:t>
            </w:r>
          </w:p>
        </w:tc>
        <w:tc>
          <w:tcPr>
            <w:tcW w:w="1414" w:type="dxa"/>
          </w:tcPr>
          <w:p w14:paraId="51A188CA"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Perspectivas docentes são diversas: de visão positiva com experiências de sucesso a ceticismo associado à falta de formação e suporte. Evidencia fragilidade da inclusão e necessidade de atuação multiprofissional.</w:t>
            </w:r>
          </w:p>
        </w:tc>
        <w:tc>
          <w:tcPr>
            <w:tcW w:w="1913" w:type="dxa"/>
          </w:tcPr>
          <w:p w14:paraId="3D097C95"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Baixo número de estudos em português; foco em percepções docentes sem avaliação de efeitos de intervenções.</w:t>
            </w:r>
          </w:p>
        </w:tc>
        <w:tc>
          <w:tcPr>
            <w:tcW w:w="1764" w:type="dxa"/>
          </w:tcPr>
          <w:p w14:paraId="2FFD39BF"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Priorizar formação inicial e continuada, consultoria colaborativa e suporte institucional; fomentar pesquisas de intervenção.</w:t>
            </w:r>
          </w:p>
        </w:tc>
      </w:tr>
      <w:tr w:rsidR="008650AA" w:rsidRPr="008650AA" w14:paraId="416A6FFB" w14:textId="77777777" w:rsidTr="008650AA">
        <w:tc>
          <w:tcPr>
            <w:tcW w:w="2225" w:type="dxa"/>
          </w:tcPr>
          <w:p w14:paraId="44A7EAEC"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PEREIRA, Amanda de A.; VIEIRA, Márcio J. A inclusão escolar do aluno autista: algumas considerações. Ciências Gerenciais em Foco, v. 11, n. 8, 2020.</w:t>
            </w:r>
          </w:p>
        </w:tc>
        <w:tc>
          <w:tcPr>
            <w:tcW w:w="1414" w:type="dxa"/>
          </w:tcPr>
          <w:p w14:paraId="1780E410"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O AEE é complementar e articulado à sala comum; define responsabilidades do professor de AEE e enfatiza parcerias intersetoriais e tecnologia assistiva.</w:t>
            </w:r>
          </w:p>
        </w:tc>
        <w:tc>
          <w:tcPr>
            <w:tcW w:w="1913" w:type="dxa"/>
          </w:tcPr>
          <w:p w14:paraId="46B9F6E1"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Ausência de dados empíricos; foco normativo.</w:t>
            </w:r>
          </w:p>
        </w:tc>
        <w:tc>
          <w:tcPr>
            <w:tcW w:w="1764" w:type="dxa"/>
          </w:tcPr>
          <w:p w14:paraId="6740F100"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Organizar PEI e rotas de comunicação entre AEE</w:t>
            </w:r>
            <w:r w:rsidRPr="008650AA">
              <w:rPr>
                <w:rFonts w:ascii="Cambria Math" w:hAnsi="Cambria Math" w:cs="Cambria Math"/>
                <w:sz w:val="24"/>
                <w:szCs w:val="24"/>
              </w:rPr>
              <w:t>‑</w:t>
            </w:r>
            <w:r w:rsidRPr="008650AA">
              <w:rPr>
                <w:rFonts w:ascii="Arial" w:hAnsi="Arial" w:cs="Arial"/>
                <w:sz w:val="24"/>
                <w:szCs w:val="24"/>
              </w:rPr>
              <w:t>sala comum</w:t>
            </w:r>
            <w:r w:rsidRPr="008650AA">
              <w:rPr>
                <w:rFonts w:ascii="Cambria Math" w:hAnsi="Cambria Math" w:cs="Cambria Math"/>
                <w:sz w:val="24"/>
                <w:szCs w:val="24"/>
              </w:rPr>
              <w:t>‑</w:t>
            </w:r>
            <w:r w:rsidRPr="008650AA">
              <w:rPr>
                <w:rFonts w:ascii="Arial" w:hAnsi="Arial" w:cs="Arial"/>
                <w:sz w:val="24"/>
                <w:szCs w:val="24"/>
              </w:rPr>
              <w:t>família; garantir recursos e TA nas SRM; evitar confusão entre AEE e reforço escolar.</w:t>
            </w:r>
          </w:p>
        </w:tc>
      </w:tr>
      <w:tr w:rsidR="008650AA" w:rsidRPr="008650AA" w14:paraId="6C5C5615" w14:textId="77777777" w:rsidTr="008650AA">
        <w:tc>
          <w:tcPr>
            <w:tcW w:w="2225" w:type="dxa"/>
          </w:tcPr>
          <w:p w14:paraId="2B56C800"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REZENDE, Laila F. O trabalho pedagógico e a inclusão escolar para crianças com transtorno do espectro do autismo (TEA). Monografia (Licenciatura), Instituto Federal Goiano, 2021.</w:t>
            </w:r>
          </w:p>
        </w:tc>
        <w:tc>
          <w:tcPr>
            <w:tcW w:w="1414" w:type="dxa"/>
          </w:tcPr>
          <w:p w14:paraId="272C6E8A"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Descreve TEACCH, ABA e PECS; destaca comunicação alternativa e programação individualizada; importância de intervenção precoce e planejamento centrado no aluno.</w:t>
            </w:r>
          </w:p>
        </w:tc>
        <w:tc>
          <w:tcPr>
            <w:tcW w:w="1913" w:type="dxa"/>
          </w:tcPr>
          <w:p w14:paraId="6E99683D"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Caráter descritivo; ausência de avaliação de eficácia em campo.</w:t>
            </w:r>
          </w:p>
        </w:tc>
        <w:tc>
          <w:tcPr>
            <w:tcW w:w="1764" w:type="dxa"/>
          </w:tcPr>
          <w:p w14:paraId="0E40F0A3"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Usar ensino estruturado, pistas visuais e CAA; integrar preferências/interesses do aluno; plano individual e parceria escola</w:t>
            </w:r>
            <w:r w:rsidRPr="008650AA">
              <w:rPr>
                <w:rFonts w:ascii="Cambria Math" w:hAnsi="Cambria Math" w:cs="Cambria Math"/>
                <w:sz w:val="24"/>
                <w:szCs w:val="24"/>
              </w:rPr>
              <w:t>‑</w:t>
            </w:r>
            <w:r w:rsidRPr="008650AA">
              <w:rPr>
                <w:rFonts w:ascii="Arial" w:hAnsi="Arial" w:cs="Arial"/>
                <w:sz w:val="24"/>
                <w:szCs w:val="24"/>
              </w:rPr>
              <w:t>família</w:t>
            </w:r>
            <w:r w:rsidRPr="008650AA">
              <w:rPr>
                <w:rFonts w:ascii="Cambria Math" w:hAnsi="Cambria Math" w:cs="Cambria Math"/>
                <w:sz w:val="24"/>
                <w:szCs w:val="24"/>
              </w:rPr>
              <w:t>‑</w:t>
            </w:r>
            <w:r w:rsidRPr="008650AA">
              <w:rPr>
                <w:rFonts w:ascii="Arial" w:hAnsi="Arial" w:cs="Arial"/>
                <w:sz w:val="24"/>
                <w:szCs w:val="24"/>
              </w:rPr>
              <w:t>saúde.</w:t>
            </w:r>
          </w:p>
        </w:tc>
      </w:tr>
      <w:tr w:rsidR="008650AA" w:rsidRPr="008650AA" w14:paraId="65737363" w14:textId="77777777" w:rsidTr="008650AA">
        <w:tc>
          <w:tcPr>
            <w:tcW w:w="2225" w:type="dxa"/>
          </w:tcPr>
          <w:p w14:paraId="2D5F5EAA"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HATTGE, Morgana D.; SANTOS, Francieli K.; COSTA, Daniel M. (Org.). Inclusão escolar: um itinerário de formação docente. Lajeado: Editora Univates, 2020.</w:t>
            </w:r>
          </w:p>
        </w:tc>
        <w:tc>
          <w:tcPr>
            <w:tcW w:w="1414" w:type="dxa"/>
          </w:tcPr>
          <w:p w14:paraId="4E646566"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Propõe pensar inclusão de modo relacional (in/exclusão); destaca marcos legais (Lei 12.764/2012) e dilemas do cotidiano docente.</w:t>
            </w:r>
          </w:p>
        </w:tc>
        <w:tc>
          <w:tcPr>
            <w:tcW w:w="1913" w:type="dxa"/>
          </w:tcPr>
          <w:p w14:paraId="7C92CC8C"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Foco local; generalização limitada.</w:t>
            </w:r>
          </w:p>
        </w:tc>
        <w:tc>
          <w:tcPr>
            <w:tcW w:w="1764" w:type="dxa"/>
          </w:tcPr>
          <w:p w14:paraId="26BE168A"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Formação em serviço ancorada na prática; análise crítica de políticas; construção de redes de apoio na escola.</w:t>
            </w:r>
          </w:p>
        </w:tc>
      </w:tr>
      <w:tr w:rsidR="008650AA" w:rsidRPr="008650AA" w14:paraId="3B3B2721" w14:textId="77777777" w:rsidTr="008650AA">
        <w:tc>
          <w:tcPr>
            <w:tcW w:w="2225" w:type="dxa"/>
          </w:tcPr>
          <w:p w14:paraId="191E9334"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LOPES, Daniele A.; TELASKA, Tatiele S. Inclusão de crianças com transtorno do espectro autista: revisão sistemática da literatura. Revista Psicopedagogia, 39(120), 425</w:t>
            </w:r>
            <w:r w:rsidRPr="008650AA">
              <w:rPr>
                <w:rFonts w:ascii="Cambria Math" w:hAnsi="Cambria Math" w:cs="Cambria Math"/>
                <w:sz w:val="24"/>
                <w:szCs w:val="24"/>
              </w:rPr>
              <w:t>‑</w:t>
            </w:r>
            <w:r w:rsidRPr="008650AA">
              <w:rPr>
                <w:rFonts w:ascii="Arial" w:hAnsi="Arial" w:cs="Arial"/>
                <w:sz w:val="24"/>
                <w:szCs w:val="24"/>
              </w:rPr>
              <w:t>434, 2022. https://doi.org/10.51207/2179-4057.20220040</w:t>
            </w:r>
          </w:p>
        </w:tc>
        <w:tc>
          <w:tcPr>
            <w:tcW w:w="1414" w:type="dxa"/>
          </w:tcPr>
          <w:p w14:paraId="7866AF2D"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Estratégias recorrentes: capacitação docente, envolvimento dos pais, fortalecimento das relações professor</w:t>
            </w:r>
            <w:r w:rsidRPr="008650AA">
              <w:rPr>
                <w:rFonts w:ascii="Cambria Math" w:hAnsi="Cambria Math" w:cs="Cambria Math"/>
                <w:sz w:val="24"/>
                <w:szCs w:val="24"/>
              </w:rPr>
              <w:t>‑</w:t>
            </w:r>
            <w:r w:rsidRPr="008650AA">
              <w:rPr>
                <w:rFonts w:ascii="Arial" w:hAnsi="Arial" w:cs="Arial"/>
                <w:sz w:val="24"/>
                <w:szCs w:val="24"/>
              </w:rPr>
              <w:t>aluno e professor</w:t>
            </w:r>
            <w:r w:rsidRPr="008650AA">
              <w:rPr>
                <w:rFonts w:ascii="Cambria Math" w:hAnsi="Cambria Math" w:cs="Cambria Math"/>
                <w:sz w:val="24"/>
                <w:szCs w:val="24"/>
              </w:rPr>
              <w:t>‑</w:t>
            </w:r>
            <w:r w:rsidRPr="008650AA">
              <w:rPr>
                <w:rFonts w:ascii="Arial" w:hAnsi="Arial" w:cs="Arial"/>
                <w:sz w:val="24"/>
                <w:szCs w:val="24"/>
              </w:rPr>
              <w:t>família; necessidade de mais pesquisas.</w:t>
            </w:r>
          </w:p>
        </w:tc>
        <w:tc>
          <w:tcPr>
            <w:tcW w:w="1913" w:type="dxa"/>
          </w:tcPr>
          <w:p w14:paraId="165B3A7A"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Número reduzido de publicações; ênfase descritiva; poucos estudos com avaliação de impacto.</w:t>
            </w:r>
          </w:p>
        </w:tc>
        <w:tc>
          <w:tcPr>
            <w:tcW w:w="1764" w:type="dxa"/>
          </w:tcPr>
          <w:p w14:paraId="44DF07CD" w14:textId="77777777" w:rsidR="008650AA" w:rsidRPr="008650AA" w:rsidRDefault="008650AA" w:rsidP="00B15DAC">
            <w:pPr>
              <w:jc w:val="both"/>
              <w:rPr>
                <w:rFonts w:ascii="Arial" w:hAnsi="Arial" w:cs="Arial"/>
                <w:sz w:val="24"/>
                <w:szCs w:val="24"/>
              </w:rPr>
            </w:pPr>
            <w:r w:rsidRPr="008650AA">
              <w:rPr>
                <w:rFonts w:ascii="Arial" w:hAnsi="Arial" w:cs="Arial"/>
                <w:sz w:val="24"/>
                <w:szCs w:val="24"/>
              </w:rPr>
              <w:t>Instituir formação continuada, parceria escola</w:t>
            </w:r>
            <w:r w:rsidRPr="008650AA">
              <w:rPr>
                <w:rFonts w:ascii="Cambria Math" w:hAnsi="Cambria Math" w:cs="Cambria Math"/>
                <w:sz w:val="24"/>
                <w:szCs w:val="24"/>
              </w:rPr>
              <w:t>‑</w:t>
            </w:r>
            <w:r w:rsidRPr="008650AA">
              <w:rPr>
                <w:rFonts w:ascii="Arial" w:hAnsi="Arial" w:cs="Arial"/>
                <w:sz w:val="24"/>
                <w:szCs w:val="24"/>
              </w:rPr>
              <w:t>família e protocolos claros de acolhimento e comunicação.</w:t>
            </w:r>
          </w:p>
        </w:tc>
      </w:tr>
    </w:tbl>
    <w:p w14:paraId="6758E6CA" w14:textId="343EDDD5" w:rsidR="008650AA" w:rsidRDefault="008650AA" w:rsidP="008650AA">
      <w:pPr>
        <w:rPr>
          <w:rFonts w:ascii="Arial" w:hAnsi="Arial" w:cs="Arial"/>
          <w:sz w:val="24"/>
        </w:rPr>
      </w:pPr>
      <w:r w:rsidRPr="008650AA">
        <w:rPr>
          <w:rFonts w:ascii="Arial" w:hAnsi="Arial" w:cs="Arial"/>
          <w:sz w:val="24"/>
        </w:rPr>
        <w:t>Fonte: elaboração própria com base nas obras analisadas.</w:t>
      </w:r>
    </w:p>
    <w:p w14:paraId="6AD10D2B" w14:textId="77777777" w:rsidR="00ED3FC8" w:rsidRPr="008650AA" w:rsidRDefault="00ED3FC8" w:rsidP="008650AA">
      <w:pPr>
        <w:rPr>
          <w:rFonts w:ascii="Arial" w:hAnsi="Arial" w:cs="Arial"/>
          <w:sz w:val="24"/>
        </w:rPr>
      </w:pPr>
    </w:p>
    <w:p w14:paraId="7471159E" w14:textId="77777777" w:rsidR="00ED3FC8" w:rsidRDefault="008650AA" w:rsidP="00ED3FC8">
      <w:pPr>
        <w:pStyle w:val="NormalWeb"/>
        <w:shd w:val="clear" w:color="auto" w:fill="FFFFFF"/>
        <w:spacing w:before="0" w:beforeAutospacing="0" w:after="0" w:afterAutospacing="0" w:line="360" w:lineRule="auto"/>
        <w:ind w:firstLine="720"/>
        <w:jc w:val="both"/>
        <w:rPr>
          <w:rFonts w:ascii="Arial" w:hAnsi="Arial" w:cs="Arial"/>
          <w:bCs/>
        </w:rPr>
      </w:pPr>
      <w:r w:rsidRPr="008650AA">
        <w:rPr>
          <w:rFonts w:ascii="Arial" w:hAnsi="Arial" w:cs="Arial"/>
          <w:bCs/>
        </w:rPr>
        <w:t xml:space="preserve">No que diz respeito à interpretação geral, a robustez encontrada em diferentes abordagens (como revisões, análises secundárias e monografias) sugere uma mensagem constante: uma inclusão de qualidade requer um investimento constante em cultura escolar, capacitação e redes de apoio. Além disso, os dados mostram uma predominância de estudos qualitativos e de mapeamentos, evidenciando a carência de provas causais que expliquem “o que funciona para quem e em que contextos”. Essa análise fundamenta decisões em políticas e gestões que: (i) institucionalizem o </w:t>
      </w:r>
      <w:proofErr w:type="spellStart"/>
      <w:r w:rsidRPr="008650AA">
        <w:rPr>
          <w:rFonts w:ascii="Arial" w:hAnsi="Arial" w:cs="Arial"/>
          <w:bCs/>
        </w:rPr>
        <w:t>coensino</w:t>
      </w:r>
      <w:proofErr w:type="spellEnd"/>
      <w:r w:rsidRPr="008650AA">
        <w:rPr>
          <w:rFonts w:ascii="Arial" w:hAnsi="Arial" w:cs="Arial"/>
          <w:bCs/>
        </w:rPr>
        <w:t xml:space="preserve"> e a tutoria entre pares para combater o isolamento e aumentar a </w:t>
      </w:r>
      <w:proofErr w:type="spellStart"/>
      <w:r w:rsidRPr="008650AA">
        <w:rPr>
          <w:rFonts w:ascii="Arial" w:hAnsi="Arial" w:cs="Arial"/>
          <w:bCs/>
        </w:rPr>
        <w:t>autoeficácia</w:t>
      </w:r>
      <w:proofErr w:type="spellEnd"/>
      <w:r w:rsidRPr="008650AA">
        <w:rPr>
          <w:rFonts w:ascii="Arial" w:hAnsi="Arial" w:cs="Arial"/>
          <w:bCs/>
        </w:rPr>
        <w:t xml:space="preserve"> dos docentes; (</w:t>
      </w:r>
      <w:proofErr w:type="spellStart"/>
      <w:r w:rsidRPr="008650AA">
        <w:rPr>
          <w:rFonts w:ascii="Arial" w:hAnsi="Arial" w:cs="Arial"/>
          <w:bCs/>
        </w:rPr>
        <w:t>ii</w:t>
      </w:r>
      <w:proofErr w:type="spellEnd"/>
      <w:r w:rsidRPr="008650AA">
        <w:rPr>
          <w:rFonts w:ascii="Arial" w:hAnsi="Arial" w:cs="Arial"/>
          <w:bCs/>
        </w:rPr>
        <w:t>) garantam que o Atendimento Educacional Especializado (AEE) e o Atendimento Educacional (TA) sejam meios, não fins, com objetivos claros e que possam ser monitorados; (</w:t>
      </w:r>
      <w:proofErr w:type="spellStart"/>
      <w:r w:rsidRPr="008650AA">
        <w:rPr>
          <w:rFonts w:ascii="Arial" w:hAnsi="Arial" w:cs="Arial"/>
          <w:bCs/>
        </w:rPr>
        <w:t>iii</w:t>
      </w:r>
      <w:proofErr w:type="spellEnd"/>
      <w:r w:rsidRPr="008650AA">
        <w:rPr>
          <w:rFonts w:ascii="Arial" w:hAnsi="Arial" w:cs="Arial"/>
          <w:bCs/>
        </w:rPr>
        <w:t>) implementem uma avaliação pedagógica contínua e um Plano de Educação Individualizado (PEI) que guiem adaptações focadas na participação e desafios de aprendizado; e (</w:t>
      </w:r>
      <w:proofErr w:type="spellStart"/>
      <w:r w:rsidRPr="008650AA">
        <w:rPr>
          <w:rFonts w:ascii="Arial" w:hAnsi="Arial" w:cs="Arial"/>
          <w:bCs/>
        </w:rPr>
        <w:t>iv</w:t>
      </w:r>
      <w:proofErr w:type="spellEnd"/>
      <w:r w:rsidRPr="008650AA">
        <w:rPr>
          <w:rFonts w:ascii="Arial" w:hAnsi="Arial" w:cs="Arial"/>
          <w:bCs/>
        </w:rPr>
        <w:t>) adotem indicadores de participação (como presença, interação, engajamento e produção) para avaliar a qualidade da inclusão, em vez de apenas medir o acesso. Essas estratégias estão em consonância com as conclusões dos estudos revisados e atendem às dificuldades identificadas pelos próprios educadores.</w:t>
      </w:r>
    </w:p>
    <w:p w14:paraId="2C4D976D" w14:textId="58955880" w:rsidR="00403306" w:rsidRPr="00403306" w:rsidRDefault="008650AA" w:rsidP="00ED3FC8">
      <w:pPr>
        <w:pStyle w:val="NormalWeb"/>
        <w:shd w:val="clear" w:color="auto" w:fill="FFFFFF"/>
        <w:spacing w:before="0" w:beforeAutospacing="0" w:after="0" w:afterAutospacing="0" w:line="360" w:lineRule="auto"/>
        <w:ind w:firstLine="720"/>
        <w:jc w:val="both"/>
        <w:rPr>
          <w:rFonts w:ascii="Arial" w:hAnsi="Arial" w:cs="Arial"/>
          <w:bCs/>
        </w:rPr>
      </w:pPr>
      <w:r>
        <w:rPr>
          <w:rFonts w:ascii="Arial" w:hAnsi="Arial" w:cs="Arial"/>
          <w:bCs/>
        </w:rPr>
        <w:t>E</w:t>
      </w:r>
      <w:r w:rsidRPr="008650AA">
        <w:rPr>
          <w:rFonts w:ascii="Arial" w:hAnsi="Arial" w:cs="Arial"/>
          <w:bCs/>
        </w:rPr>
        <w:t>m relação às limitações e à agenda futura, destaca-se um viés de publicação nos estudos em língua portuguesa e a diversidade metodológica que dificultam a síntese de resultados. Para as investigações futuras, é recomendado expandir a pesquisa em intervenções educacionais no contexto das salas de aula comuns, com desenhos de pesquisa robustos e medidas focadas em resultados que priorizem a aprendizagem, a comunicação funcional e o bem-estar dos alunos, além de integrar a perspectiva dos próprios estudantes e suas famílias nas pesquisas.</w:t>
      </w:r>
    </w:p>
    <w:p w14:paraId="175847BA" w14:textId="4AEFBA15" w:rsidR="00403306" w:rsidRPr="00403306" w:rsidRDefault="00403306" w:rsidP="00403306">
      <w:pPr>
        <w:pStyle w:val="NormalWeb"/>
        <w:shd w:val="clear" w:color="auto" w:fill="FFFFFF"/>
        <w:spacing w:before="0" w:beforeAutospacing="0" w:after="0" w:afterAutospacing="0" w:line="360" w:lineRule="auto"/>
        <w:jc w:val="both"/>
        <w:rPr>
          <w:rFonts w:ascii="Arial" w:hAnsi="Arial" w:cs="Arial"/>
          <w:bCs/>
        </w:rPr>
      </w:pPr>
    </w:p>
    <w:p w14:paraId="4F5A3277" w14:textId="77777777" w:rsidR="006C3EEF" w:rsidRDefault="006C3EEF">
      <w:pPr>
        <w:rPr>
          <w:rFonts w:ascii="Arial" w:eastAsia="Arial" w:hAnsi="Arial" w:cs="Arial"/>
          <w:b/>
          <w:bCs/>
          <w:sz w:val="24"/>
          <w:szCs w:val="24"/>
        </w:rPr>
      </w:pPr>
      <w:r>
        <w:br w:type="page"/>
      </w:r>
    </w:p>
    <w:p w14:paraId="4AD70FEA" w14:textId="05E578DC" w:rsidR="00135365" w:rsidRPr="00403306" w:rsidRDefault="00135365" w:rsidP="00403306">
      <w:pPr>
        <w:pStyle w:val="Ttulo2"/>
        <w:numPr>
          <w:ilvl w:val="0"/>
          <w:numId w:val="5"/>
        </w:numPr>
        <w:tabs>
          <w:tab w:val="left" w:pos="202"/>
          <w:tab w:val="right" w:leader="dot" w:pos="9058"/>
        </w:tabs>
        <w:spacing w:before="459"/>
        <w:jc w:val="left"/>
        <w:rPr>
          <w:b w:val="0"/>
        </w:rPr>
      </w:pPr>
      <w:r w:rsidRPr="00403306">
        <w:t>Considerações</w:t>
      </w:r>
      <w:r w:rsidRPr="00403306">
        <w:rPr>
          <w:spacing w:val="-16"/>
        </w:rPr>
        <w:t xml:space="preserve"> </w:t>
      </w:r>
      <w:r w:rsidRPr="00403306">
        <w:rPr>
          <w:spacing w:val="-2"/>
        </w:rPr>
        <w:t xml:space="preserve">Finais </w:t>
      </w:r>
    </w:p>
    <w:p w14:paraId="0B785DC7" w14:textId="77777777" w:rsidR="00135365" w:rsidRPr="00403306" w:rsidRDefault="00135365" w:rsidP="00135365">
      <w:pPr>
        <w:pStyle w:val="Ttulo2"/>
        <w:tabs>
          <w:tab w:val="left" w:pos="201"/>
          <w:tab w:val="right" w:leader="dot" w:pos="9075"/>
        </w:tabs>
        <w:spacing w:before="459"/>
        <w:rPr>
          <w:spacing w:val="-2"/>
        </w:rPr>
      </w:pPr>
    </w:p>
    <w:p w14:paraId="2787E009" w14:textId="19B26BC1" w:rsidR="00ED3FC8" w:rsidRPr="00ED3FC8" w:rsidRDefault="00ED3FC8" w:rsidP="00ED3FC8">
      <w:pPr>
        <w:pStyle w:val="NormalWeb"/>
        <w:shd w:val="clear" w:color="auto" w:fill="FFFFFF"/>
        <w:spacing w:before="0" w:beforeAutospacing="0" w:after="0" w:afterAutospacing="0" w:line="360" w:lineRule="auto"/>
        <w:ind w:firstLine="720"/>
        <w:jc w:val="both"/>
        <w:rPr>
          <w:rFonts w:ascii="Arial" w:hAnsi="Arial" w:cs="Arial"/>
          <w:bCs/>
        </w:rPr>
      </w:pPr>
      <w:r w:rsidRPr="00ED3FC8">
        <w:rPr>
          <w:rFonts w:ascii="Arial" w:hAnsi="Arial" w:cs="Arial"/>
          <w:bCs/>
        </w:rPr>
        <w:t xml:space="preserve">A investigação realizada reforça que a inclusão de alunos com Transtorno do Espectro Autista no ambiente escolar é tanto um direito educacional quanto uma responsabilidade das instituições. É necessário que haja uma transformação significativa nas culturas, políticas e práticas. O foco deve estar na eliminação de obstáculos pedagógicos, comunicacionais, organizacionais e sensoriais, promovendo assim uma participação significativa e relevante na aprendizagem. Sob essa ótica, o conceito de </w:t>
      </w:r>
      <w:proofErr w:type="spellStart"/>
      <w:r w:rsidRPr="00ED3FC8">
        <w:rPr>
          <w:rFonts w:ascii="Arial" w:hAnsi="Arial" w:cs="Arial"/>
          <w:bCs/>
        </w:rPr>
        <w:t>neurodiversidade</w:t>
      </w:r>
      <w:proofErr w:type="spellEnd"/>
      <w:r w:rsidRPr="00ED3FC8">
        <w:rPr>
          <w:rFonts w:ascii="Arial" w:hAnsi="Arial" w:cs="Arial"/>
          <w:bCs/>
        </w:rPr>
        <w:t xml:space="preserve"> serve de guia para decisões éticas e pedagógicas que respeitam formas diversas de perceber, comunicar e interagir, mudando a ênfase de buscar uma “normalização” para promover o bem-estar, a autonomia e o crescimento de cada indivíduo.</w:t>
      </w:r>
    </w:p>
    <w:p w14:paraId="22AA83C0" w14:textId="77777777" w:rsidR="00ED3FC8" w:rsidRPr="00ED3FC8" w:rsidRDefault="00ED3FC8" w:rsidP="00ED3FC8">
      <w:pPr>
        <w:pStyle w:val="NormalWeb"/>
        <w:shd w:val="clear" w:color="auto" w:fill="FFFFFF"/>
        <w:spacing w:before="0" w:beforeAutospacing="0" w:after="0" w:afterAutospacing="0" w:line="360" w:lineRule="auto"/>
        <w:ind w:firstLine="720"/>
        <w:jc w:val="both"/>
        <w:rPr>
          <w:rFonts w:ascii="Arial" w:hAnsi="Arial" w:cs="Arial"/>
          <w:bCs/>
        </w:rPr>
      </w:pPr>
      <w:r w:rsidRPr="00ED3FC8">
        <w:rPr>
          <w:rFonts w:ascii="Arial" w:hAnsi="Arial" w:cs="Arial"/>
          <w:bCs/>
        </w:rPr>
        <w:t xml:space="preserve">Em relação à questão da pesquisa, as informações obtidas mostram que a eficácia da inclusão depende de fatores sistêmicos. Isso inclui formação contínua situada no contexto do trabalho, colaboração entre professores (como </w:t>
      </w:r>
      <w:proofErr w:type="spellStart"/>
      <w:r w:rsidRPr="00ED3FC8">
        <w:rPr>
          <w:rFonts w:ascii="Arial" w:hAnsi="Arial" w:cs="Arial"/>
          <w:bCs/>
        </w:rPr>
        <w:t>coensino</w:t>
      </w:r>
      <w:proofErr w:type="spellEnd"/>
      <w:r w:rsidRPr="00ED3FC8">
        <w:rPr>
          <w:rFonts w:ascii="Arial" w:hAnsi="Arial" w:cs="Arial"/>
          <w:bCs/>
        </w:rPr>
        <w:t xml:space="preserve"> e tutoria entre colegas), gerenciamento do Atendimento Educacional Especializado como um serviço acessório e uma conexão eficaz com as aulas regulares, utilizando um Plano Educacional Individualizado que seja claro, </w:t>
      </w:r>
      <w:proofErr w:type="spellStart"/>
      <w:r w:rsidRPr="00ED3FC8">
        <w:rPr>
          <w:rFonts w:ascii="Arial" w:hAnsi="Arial" w:cs="Arial"/>
          <w:bCs/>
        </w:rPr>
        <w:t>monitorável</w:t>
      </w:r>
      <w:proofErr w:type="spellEnd"/>
      <w:r w:rsidRPr="00ED3FC8">
        <w:rPr>
          <w:rFonts w:ascii="Arial" w:hAnsi="Arial" w:cs="Arial"/>
          <w:bCs/>
        </w:rPr>
        <w:t xml:space="preserve"> e dinâmico. No aspecto pedagógico, destacam-se práticas que possuem um suporte mais sólido, como o ensino estruturado que utiliza rotinas e recursos visuais, instruções explícitas, divisão de tarefas em passos menores, mediações entre pares, aprendizado colaborativo, histórias sociais e formas de comunicação multimodal com a ajuda de tecnologias </w:t>
      </w:r>
      <w:proofErr w:type="spellStart"/>
      <w:r w:rsidRPr="00ED3FC8">
        <w:rPr>
          <w:rFonts w:ascii="Arial" w:hAnsi="Arial" w:cs="Arial"/>
          <w:bCs/>
        </w:rPr>
        <w:t>assistivas</w:t>
      </w:r>
      <w:proofErr w:type="spellEnd"/>
      <w:r w:rsidRPr="00ED3FC8">
        <w:rPr>
          <w:rFonts w:ascii="Arial" w:hAnsi="Arial" w:cs="Arial"/>
          <w:bCs/>
        </w:rPr>
        <w:t xml:space="preserve"> e métodos alternativos. Essas práticas tornam-se ainda mais eficazes quando incorporadas ao currículo, fundamentadas nos princípios do Desenho Universal para a Aprendizagem, garantindo diferentes formas de engajamento, representação e expressividade.</w:t>
      </w:r>
    </w:p>
    <w:p w14:paraId="3267C195" w14:textId="384A97B7" w:rsidR="00ED3FC8" w:rsidRPr="00ED3FC8" w:rsidRDefault="00ED3FC8" w:rsidP="00ED3FC8">
      <w:pPr>
        <w:pStyle w:val="NormalWeb"/>
        <w:shd w:val="clear" w:color="auto" w:fill="FFFFFF"/>
        <w:spacing w:before="0" w:beforeAutospacing="0" w:after="0" w:afterAutospacing="0" w:line="360" w:lineRule="auto"/>
        <w:ind w:firstLine="720"/>
        <w:jc w:val="both"/>
        <w:rPr>
          <w:rFonts w:ascii="Arial" w:hAnsi="Arial" w:cs="Arial"/>
          <w:bCs/>
        </w:rPr>
      </w:pPr>
      <w:r w:rsidRPr="00ED3FC8">
        <w:rPr>
          <w:rFonts w:ascii="Arial" w:hAnsi="Arial" w:cs="Arial"/>
          <w:bCs/>
        </w:rPr>
        <w:t>A análise dos resultados sugere que melhorias em termos de engajamento, comunicação prática e autonomia resultam mais da harmonia entre o planejamento pedagógico, os apoios oferecidos e a avaliação formativa, do que da simples implementação de uma técnica isolada. Os fundamentos teóricos relacionados à mediação e desenvolvimento — que abordam a zona de desenvolvimento proximal, ecossistemas educacionais, aprendizado significativo, construção ativa do conhecimento e educação dialógica — propõem uma base eficaz para customizações responsáveis, nas quais metas desafiadoras são alcançadas através de mediações intencionais, recursos adequados e ambientes organizados e acolhedores.</w:t>
      </w:r>
    </w:p>
    <w:p w14:paraId="517A4CEA" w14:textId="77777777" w:rsidR="00ED3FC8" w:rsidRPr="00ED3FC8" w:rsidRDefault="00ED3FC8" w:rsidP="00ED3FC8">
      <w:pPr>
        <w:pStyle w:val="NormalWeb"/>
        <w:shd w:val="clear" w:color="auto" w:fill="FFFFFF"/>
        <w:spacing w:before="0" w:beforeAutospacing="0" w:after="0" w:afterAutospacing="0" w:line="360" w:lineRule="auto"/>
        <w:ind w:firstLine="720"/>
        <w:jc w:val="both"/>
        <w:rPr>
          <w:rFonts w:ascii="Arial" w:hAnsi="Arial" w:cs="Arial"/>
          <w:bCs/>
        </w:rPr>
      </w:pPr>
      <w:r w:rsidRPr="00ED3FC8">
        <w:rPr>
          <w:rFonts w:ascii="Arial" w:hAnsi="Arial" w:cs="Arial"/>
          <w:bCs/>
        </w:rPr>
        <w:t xml:space="preserve">Entretanto, ainda existem lacunas significativas. Há uma falta de pesquisas que analisem o impacto de práticas inclusivas na sala de aula comum, particularmente aquelas com metodologias rigorosas e medidas educacionais apropriadas (como aprendizado, participação e </w:t>
      </w:r>
      <w:proofErr w:type="spellStart"/>
      <w:r w:rsidRPr="00ED3FC8">
        <w:rPr>
          <w:rFonts w:ascii="Arial" w:hAnsi="Arial" w:cs="Arial"/>
          <w:bCs/>
        </w:rPr>
        <w:t>autorregulação</w:t>
      </w:r>
      <w:proofErr w:type="spellEnd"/>
      <w:r w:rsidRPr="00ED3FC8">
        <w:rPr>
          <w:rFonts w:ascii="Arial" w:hAnsi="Arial" w:cs="Arial"/>
          <w:bCs/>
        </w:rPr>
        <w:t xml:space="preserve">), em estudos de longo prazo. Também se observa uma escassa inclusão da voz de alunos e famílias nos processos de pesquisa e uma atenção limitada às </w:t>
      </w:r>
      <w:proofErr w:type="spellStart"/>
      <w:r w:rsidRPr="00ED3FC8">
        <w:rPr>
          <w:rFonts w:ascii="Arial" w:hAnsi="Arial" w:cs="Arial"/>
          <w:bCs/>
        </w:rPr>
        <w:t>interseccionalidades</w:t>
      </w:r>
      <w:proofErr w:type="spellEnd"/>
      <w:r w:rsidRPr="00ED3FC8">
        <w:rPr>
          <w:rFonts w:ascii="Arial" w:hAnsi="Arial" w:cs="Arial"/>
          <w:bCs/>
        </w:rPr>
        <w:t xml:space="preserve"> de gênero, raça, classe social e localização, além das transições entre diferentes níveis de ensino e para a vida adulta. Adicionalmente, são percebidas tensões éticas e metodológicas nas intervenções comportamentais, que exigem decisões informadas e metas educacionais significativas, priorizando sempre o consentimento e o bem-estar do estudante.</w:t>
      </w:r>
    </w:p>
    <w:p w14:paraId="1E997F3B" w14:textId="126142C1" w:rsidR="00135365" w:rsidRPr="00403306" w:rsidRDefault="00ED3FC8" w:rsidP="00ED3FC8">
      <w:pPr>
        <w:pStyle w:val="NormalWeb"/>
        <w:shd w:val="clear" w:color="auto" w:fill="FFFFFF"/>
        <w:spacing w:before="0" w:beforeAutospacing="0" w:after="0" w:afterAutospacing="0" w:line="360" w:lineRule="auto"/>
        <w:ind w:firstLine="720"/>
        <w:jc w:val="both"/>
        <w:rPr>
          <w:rFonts w:ascii="Arial" w:hAnsi="Arial" w:cs="Arial"/>
          <w:bCs/>
        </w:rPr>
      </w:pPr>
      <w:r w:rsidRPr="00ED3FC8">
        <w:rPr>
          <w:rFonts w:ascii="Arial" w:hAnsi="Arial" w:cs="Arial"/>
          <w:bCs/>
        </w:rPr>
        <w:t xml:space="preserve">Como sugestões de ação, recomenda-se estabelecer programas de formação contínua com ciclos de análise de aulas, </w:t>
      </w:r>
      <w:proofErr w:type="spellStart"/>
      <w:r w:rsidRPr="00ED3FC8">
        <w:rPr>
          <w:rFonts w:ascii="Arial" w:hAnsi="Arial" w:cs="Arial"/>
          <w:bCs/>
        </w:rPr>
        <w:t>coensino</w:t>
      </w:r>
      <w:proofErr w:type="spellEnd"/>
      <w:r w:rsidRPr="00ED3FC8">
        <w:rPr>
          <w:rFonts w:ascii="Arial" w:hAnsi="Arial" w:cs="Arial"/>
          <w:bCs/>
        </w:rPr>
        <w:t xml:space="preserve"> e mentoria; implementar indicadores de participação alinhados ao PEI para guiar decisões e acompanhar avanços; incentivar pesquisas sobre implementação e avaliações quase-experimentais de abordagens como ensino estruturado, mediações entre pares, comunicação alternativa e princípios do desenho universal; reforçar o AEE e as Salas de Recursos Multifuncionais como centros de acessibilidade e inovação pedagógica; e criar protocolos de transição entre diferentes níveis de ensino e para a vida adulta, com foco em autonomia, projetos de vida e oportunidades de emprego.</w:t>
      </w:r>
    </w:p>
    <w:p w14:paraId="0CB53406" w14:textId="77777777" w:rsidR="00135365" w:rsidRPr="00403306" w:rsidRDefault="00135365" w:rsidP="00135365">
      <w:pPr>
        <w:pStyle w:val="Ttulo2"/>
        <w:tabs>
          <w:tab w:val="left" w:pos="201"/>
          <w:tab w:val="right" w:leader="dot" w:pos="9075"/>
        </w:tabs>
        <w:spacing w:before="459"/>
        <w:rPr>
          <w:b w:val="0"/>
          <w:lang w:val="pt-BR"/>
        </w:rPr>
      </w:pPr>
    </w:p>
    <w:p w14:paraId="52DBA130" w14:textId="77777777" w:rsidR="00135365" w:rsidRPr="00403306" w:rsidRDefault="00135365">
      <w:pPr>
        <w:rPr>
          <w:rFonts w:ascii="Arial" w:eastAsia="Arial" w:hAnsi="Arial" w:cs="Arial"/>
          <w:b/>
          <w:bCs/>
          <w:spacing w:val="-2"/>
          <w:sz w:val="24"/>
          <w:szCs w:val="24"/>
        </w:rPr>
      </w:pPr>
      <w:r w:rsidRPr="00403306">
        <w:rPr>
          <w:rFonts w:ascii="Arial" w:hAnsi="Arial" w:cs="Arial"/>
          <w:spacing w:val="-2"/>
        </w:rPr>
        <w:br w:type="page"/>
      </w:r>
    </w:p>
    <w:p w14:paraId="378A506F" w14:textId="27B16D66" w:rsidR="00135365" w:rsidRPr="00403306" w:rsidRDefault="00135365" w:rsidP="00135365">
      <w:pPr>
        <w:pStyle w:val="Ttulo2"/>
        <w:tabs>
          <w:tab w:val="right" w:leader="dot" w:pos="9074"/>
        </w:tabs>
        <w:spacing w:before="456"/>
        <w:ind w:left="0"/>
        <w:jc w:val="left"/>
        <w:rPr>
          <w:spacing w:val="-2"/>
        </w:rPr>
      </w:pPr>
      <w:r w:rsidRPr="00403306">
        <w:rPr>
          <w:spacing w:val="-2"/>
        </w:rPr>
        <w:t>Referências</w:t>
      </w:r>
    </w:p>
    <w:p w14:paraId="66F4AF5B"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ADURENS, F. D. L. et al. Transtorno do espectro autista e inclusão escolar: uma revisão sistemática. </w:t>
      </w:r>
      <w:r w:rsidRPr="00E0688A">
        <w:rPr>
          <w:rFonts w:ascii="Arial" w:hAnsi="Arial" w:cs="Arial"/>
          <w:b/>
        </w:rPr>
        <w:t>Revista Sustinere</w:t>
      </w:r>
      <w:r w:rsidRPr="00E0688A">
        <w:rPr>
          <w:rFonts w:ascii="Arial" w:hAnsi="Arial" w:cs="Arial"/>
        </w:rPr>
        <w:t>, 2023.</w:t>
      </w:r>
    </w:p>
    <w:p w14:paraId="53F82A45"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ADURENS, F. D. L.; VIEIRA, C. M. </w:t>
      </w:r>
      <w:r w:rsidRPr="00E0688A">
        <w:rPr>
          <w:rFonts w:ascii="Arial" w:hAnsi="Arial" w:cs="Arial"/>
          <w:b/>
        </w:rPr>
        <w:t>Concepção de professores sobre a inclusão do aluno com autismo: uma pesquisa bibliográfica.</w:t>
      </w:r>
      <w:r w:rsidRPr="00E0688A">
        <w:rPr>
          <w:rFonts w:ascii="Arial" w:hAnsi="Arial" w:cs="Arial"/>
        </w:rPr>
        <w:t xml:space="preserve"> Cadernos de Pós-Graduação em Distúrbios do Desenvolvimento, v. 18, n. 2, p. 94-124, 2018.</w:t>
      </w:r>
    </w:p>
    <w:p w14:paraId="727A8EB3"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AINSCOW, M.; BOOTH, T. </w:t>
      </w:r>
      <w:r w:rsidRPr="00E0688A">
        <w:rPr>
          <w:rFonts w:ascii="Arial" w:hAnsi="Arial" w:cs="Arial"/>
          <w:b/>
        </w:rPr>
        <w:t xml:space="preserve">Index for Inclusion: developing learning and participation in schools. </w:t>
      </w:r>
      <w:r w:rsidRPr="00E0688A">
        <w:rPr>
          <w:rFonts w:ascii="Arial" w:hAnsi="Arial" w:cs="Arial"/>
        </w:rPr>
        <w:t>3. ed. Bristol: CSIE, 2011.</w:t>
      </w:r>
    </w:p>
    <w:p w14:paraId="62C16FF9" w14:textId="493248BB" w:rsidR="00E0688A" w:rsidRPr="00E0688A" w:rsidRDefault="00E0688A" w:rsidP="00E0688A">
      <w:pPr>
        <w:spacing w:before="240" w:line="360" w:lineRule="auto"/>
        <w:jc w:val="both"/>
        <w:rPr>
          <w:rFonts w:ascii="Arial" w:hAnsi="Arial" w:cs="Arial"/>
        </w:rPr>
      </w:pPr>
      <w:r w:rsidRPr="00E0688A">
        <w:rPr>
          <w:rFonts w:ascii="Arial" w:hAnsi="Arial" w:cs="Arial"/>
        </w:rPr>
        <w:t xml:space="preserve">AMERICAN PSYCHIATRIC ASSOCIATION. </w:t>
      </w:r>
      <w:r w:rsidRPr="00E0688A">
        <w:rPr>
          <w:rFonts w:ascii="Arial" w:hAnsi="Arial" w:cs="Arial"/>
          <w:b/>
        </w:rPr>
        <w:t>Diagnostic and Statistical Manual of Mental Disorders (DSM-5-TR).</w:t>
      </w:r>
      <w:r w:rsidRPr="00E0688A">
        <w:rPr>
          <w:rFonts w:ascii="Arial" w:hAnsi="Arial" w:cs="Arial"/>
        </w:rPr>
        <w:t xml:space="preserve"> Washington, DC: APA, 2022. </w:t>
      </w:r>
    </w:p>
    <w:p w14:paraId="31F1828B" w14:textId="77777777" w:rsidR="00E0688A" w:rsidRPr="00E0688A" w:rsidRDefault="00E0688A" w:rsidP="00E0688A">
      <w:pPr>
        <w:spacing w:before="240" w:line="360" w:lineRule="auto"/>
        <w:jc w:val="both"/>
        <w:rPr>
          <w:rFonts w:ascii="Arial" w:hAnsi="Arial" w:cs="Arial"/>
        </w:rPr>
      </w:pPr>
      <w:r w:rsidRPr="00E0688A">
        <w:rPr>
          <w:rFonts w:ascii="Arial" w:hAnsi="Arial" w:cs="Arial"/>
        </w:rPr>
        <w:t>AUSUBEL, D. P</w:t>
      </w:r>
      <w:r w:rsidRPr="00E0688A">
        <w:rPr>
          <w:rFonts w:ascii="Arial" w:hAnsi="Arial" w:cs="Arial"/>
          <w:b/>
        </w:rPr>
        <w:t>. Aquisição e retenção de conhecimentos</w:t>
      </w:r>
      <w:r w:rsidRPr="00E0688A">
        <w:rPr>
          <w:rFonts w:ascii="Arial" w:hAnsi="Arial" w:cs="Arial"/>
        </w:rPr>
        <w:t>. Lisboa: Plátano, 2000.</w:t>
      </w:r>
    </w:p>
    <w:p w14:paraId="1929D53B" w14:textId="0C663CAC" w:rsidR="00E0688A" w:rsidRPr="00E0688A" w:rsidRDefault="00E0688A" w:rsidP="00E0688A">
      <w:pPr>
        <w:spacing w:before="240" w:line="360" w:lineRule="auto"/>
        <w:jc w:val="both"/>
        <w:rPr>
          <w:rFonts w:ascii="Arial" w:hAnsi="Arial" w:cs="Arial"/>
        </w:rPr>
      </w:pPr>
      <w:r w:rsidRPr="00E0688A">
        <w:rPr>
          <w:rFonts w:ascii="Arial" w:hAnsi="Arial" w:cs="Arial"/>
        </w:rPr>
        <w:t xml:space="preserve">AUTISTIC SELF ADVOCACY NETWORK (ASAN). </w:t>
      </w:r>
      <w:r w:rsidRPr="00E0688A">
        <w:rPr>
          <w:rFonts w:ascii="Arial" w:hAnsi="Arial" w:cs="Arial"/>
          <w:b/>
        </w:rPr>
        <w:t>Position statement on Applied Behavior Analysis (ABA)</w:t>
      </w:r>
      <w:r w:rsidRPr="00E0688A">
        <w:rPr>
          <w:rFonts w:ascii="Arial" w:hAnsi="Arial" w:cs="Arial"/>
        </w:rPr>
        <w:t xml:space="preserve">. 2021. </w:t>
      </w:r>
    </w:p>
    <w:p w14:paraId="74E5FDE4"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BEUKELMAN, D.; MIRENDA, P. </w:t>
      </w:r>
      <w:r w:rsidRPr="00E0688A">
        <w:rPr>
          <w:rFonts w:ascii="Arial" w:hAnsi="Arial" w:cs="Arial"/>
          <w:b/>
        </w:rPr>
        <w:t>Augmentative and Alternative Communication: supporting children and adults with complex communication needs</w:t>
      </w:r>
      <w:r w:rsidRPr="00E0688A">
        <w:rPr>
          <w:rFonts w:ascii="Arial" w:hAnsi="Arial" w:cs="Arial"/>
        </w:rPr>
        <w:t>. 4. ed. Baltimore: Paul H. Brookes, 2013.</w:t>
      </w:r>
    </w:p>
    <w:p w14:paraId="3649FC47"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BOTTEMA-BEUTEL, K. et al. </w:t>
      </w:r>
      <w:r w:rsidRPr="00E0688A">
        <w:rPr>
          <w:rFonts w:ascii="Arial" w:hAnsi="Arial" w:cs="Arial"/>
          <w:b/>
        </w:rPr>
        <w:t>Pervasive undisclosed conflicts of interest in Applied Behavior Analysis intervention research.</w:t>
      </w:r>
      <w:r w:rsidRPr="00E0688A">
        <w:rPr>
          <w:rFonts w:ascii="Arial" w:hAnsi="Arial" w:cs="Arial"/>
        </w:rPr>
        <w:t xml:space="preserve"> Frontiers in Psychology, v. 12, 2021.</w:t>
      </w:r>
    </w:p>
    <w:p w14:paraId="4F6011B9" w14:textId="4B1C012F" w:rsidR="00E0688A" w:rsidRPr="00E0688A" w:rsidRDefault="00E0688A" w:rsidP="00E0688A">
      <w:pPr>
        <w:spacing w:before="240" w:line="360" w:lineRule="auto"/>
        <w:jc w:val="both"/>
        <w:rPr>
          <w:rFonts w:ascii="Arial" w:hAnsi="Arial" w:cs="Arial"/>
        </w:rPr>
      </w:pPr>
      <w:r w:rsidRPr="00E0688A">
        <w:rPr>
          <w:rFonts w:ascii="Arial" w:hAnsi="Arial" w:cs="Arial"/>
        </w:rPr>
        <w:t xml:space="preserve">BRASIL. </w:t>
      </w:r>
      <w:r w:rsidRPr="00E0688A">
        <w:rPr>
          <w:rFonts w:ascii="Arial" w:hAnsi="Arial" w:cs="Arial"/>
          <w:b/>
        </w:rPr>
        <w:t>Constituição da República Federativa do Brasil de 1988</w:t>
      </w:r>
      <w:r w:rsidRPr="00E0688A">
        <w:rPr>
          <w:rFonts w:ascii="Arial" w:hAnsi="Arial" w:cs="Arial"/>
        </w:rPr>
        <w:t xml:space="preserve">. Brasília, DF: Planalto, 1988. </w:t>
      </w:r>
    </w:p>
    <w:p w14:paraId="3394CF8F" w14:textId="0B3353A1" w:rsidR="00E0688A" w:rsidRPr="00E0688A" w:rsidRDefault="00E0688A" w:rsidP="00E0688A">
      <w:pPr>
        <w:spacing w:before="240" w:line="360" w:lineRule="auto"/>
        <w:jc w:val="both"/>
        <w:rPr>
          <w:rFonts w:ascii="Arial" w:hAnsi="Arial" w:cs="Arial"/>
        </w:rPr>
      </w:pPr>
      <w:r w:rsidRPr="00E0688A">
        <w:rPr>
          <w:rFonts w:ascii="Arial" w:hAnsi="Arial" w:cs="Arial"/>
        </w:rPr>
        <w:t xml:space="preserve">BRASIL. </w:t>
      </w:r>
      <w:r w:rsidRPr="00E0688A">
        <w:rPr>
          <w:rFonts w:ascii="Arial" w:hAnsi="Arial" w:cs="Arial"/>
          <w:b/>
        </w:rPr>
        <w:t>Lei n. 8.069, de 13 de julho de 1990</w:t>
      </w:r>
      <w:r w:rsidRPr="00E0688A">
        <w:rPr>
          <w:rFonts w:ascii="Arial" w:hAnsi="Arial" w:cs="Arial"/>
        </w:rPr>
        <w:t xml:space="preserve">. Dispõe sobre o Estatuto da Criança e do Adolescente. Brasília, DF: Planalto, 1990. </w:t>
      </w:r>
    </w:p>
    <w:p w14:paraId="6EEB6342" w14:textId="2012C599" w:rsidR="00E0688A" w:rsidRPr="00E0688A" w:rsidRDefault="00E0688A" w:rsidP="00E0688A">
      <w:pPr>
        <w:spacing w:before="240" w:line="360" w:lineRule="auto"/>
        <w:jc w:val="both"/>
        <w:rPr>
          <w:rFonts w:ascii="Arial" w:hAnsi="Arial" w:cs="Arial"/>
        </w:rPr>
      </w:pPr>
      <w:r w:rsidRPr="00E0688A">
        <w:rPr>
          <w:rFonts w:ascii="Arial" w:hAnsi="Arial" w:cs="Arial"/>
        </w:rPr>
        <w:t>BRASIL</w:t>
      </w:r>
      <w:r w:rsidRPr="00E0688A">
        <w:rPr>
          <w:rFonts w:ascii="Arial" w:hAnsi="Arial" w:cs="Arial"/>
          <w:b/>
        </w:rPr>
        <w:t>. Lei n. 9.394, de 20 de dezembro de 1996</w:t>
      </w:r>
      <w:r w:rsidRPr="00E0688A">
        <w:rPr>
          <w:rFonts w:ascii="Arial" w:hAnsi="Arial" w:cs="Arial"/>
        </w:rPr>
        <w:t xml:space="preserve">. Estabelece as diretrizes e bases da educação nacional. Brasília, DF: Planalto, 1996. </w:t>
      </w:r>
    </w:p>
    <w:p w14:paraId="574BD1A9" w14:textId="351274AC" w:rsidR="00E0688A" w:rsidRPr="00E0688A" w:rsidRDefault="00E0688A" w:rsidP="00E0688A">
      <w:pPr>
        <w:spacing w:before="240" w:line="360" w:lineRule="auto"/>
        <w:jc w:val="both"/>
        <w:rPr>
          <w:rFonts w:ascii="Arial" w:hAnsi="Arial" w:cs="Arial"/>
        </w:rPr>
      </w:pPr>
      <w:r w:rsidRPr="00E0688A">
        <w:rPr>
          <w:rFonts w:ascii="Arial" w:hAnsi="Arial" w:cs="Arial"/>
        </w:rPr>
        <w:t xml:space="preserve">BRASIL. </w:t>
      </w:r>
      <w:r w:rsidRPr="00E0688A">
        <w:rPr>
          <w:rFonts w:ascii="Arial" w:hAnsi="Arial" w:cs="Arial"/>
          <w:b/>
        </w:rPr>
        <w:t>Decreto n. 7.611, de 17 de novembro de 2011</w:t>
      </w:r>
      <w:r w:rsidRPr="00E0688A">
        <w:rPr>
          <w:rFonts w:ascii="Arial" w:hAnsi="Arial" w:cs="Arial"/>
        </w:rPr>
        <w:t xml:space="preserve">. Dispõe sobre a educação especial e o atendimento educacional especializado. Brasília, DF: Planalto, 2011. </w:t>
      </w:r>
    </w:p>
    <w:p w14:paraId="12B735CF" w14:textId="30E0A479" w:rsidR="00E0688A" w:rsidRPr="00E0688A" w:rsidRDefault="00E0688A" w:rsidP="00E0688A">
      <w:pPr>
        <w:spacing w:before="240" w:line="360" w:lineRule="auto"/>
        <w:jc w:val="both"/>
        <w:rPr>
          <w:rFonts w:ascii="Arial" w:hAnsi="Arial" w:cs="Arial"/>
        </w:rPr>
      </w:pPr>
      <w:r w:rsidRPr="00E0688A">
        <w:rPr>
          <w:rFonts w:ascii="Arial" w:hAnsi="Arial" w:cs="Arial"/>
        </w:rPr>
        <w:t xml:space="preserve">BRASIL. </w:t>
      </w:r>
      <w:r w:rsidRPr="00E0688A">
        <w:rPr>
          <w:rFonts w:ascii="Arial" w:hAnsi="Arial" w:cs="Arial"/>
          <w:b/>
        </w:rPr>
        <w:t>Lei n. 12.764, de 27 de dezembro de 2012</w:t>
      </w:r>
      <w:r w:rsidRPr="00E0688A">
        <w:rPr>
          <w:rFonts w:ascii="Arial" w:hAnsi="Arial" w:cs="Arial"/>
        </w:rPr>
        <w:t xml:space="preserve">. Institui a Política Nacional de Proteção dos Direitos da Pessoa com Transtorno do Espectro Autista. Brasília, DF: Planalto, 2012. </w:t>
      </w:r>
    </w:p>
    <w:p w14:paraId="199811E1" w14:textId="178DAADD" w:rsidR="00E0688A" w:rsidRPr="00E0688A" w:rsidRDefault="00E0688A" w:rsidP="00E0688A">
      <w:pPr>
        <w:spacing w:before="240" w:line="360" w:lineRule="auto"/>
        <w:jc w:val="both"/>
        <w:rPr>
          <w:rFonts w:ascii="Arial" w:hAnsi="Arial" w:cs="Arial"/>
        </w:rPr>
      </w:pPr>
      <w:r w:rsidRPr="00E0688A">
        <w:rPr>
          <w:rFonts w:ascii="Arial" w:hAnsi="Arial" w:cs="Arial"/>
        </w:rPr>
        <w:t xml:space="preserve">BRASIL. </w:t>
      </w:r>
      <w:r w:rsidRPr="00E0688A">
        <w:rPr>
          <w:rFonts w:ascii="Arial" w:hAnsi="Arial" w:cs="Arial"/>
          <w:b/>
        </w:rPr>
        <w:t>Lei n. 13.146, de 6 de julho de 2015</w:t>
      </w:r>
      <w:r w:rsidRPr="00E0688A">
        <w:rPr>
          <w:rFonts w:ascii="Arial" w:hAnsi="Arial" w:cs="Arial"/>
        </w:rPr>
        <w:t xml:space="preserve">. Institui a Lei Brasileira de Inclusão da Pessoa com Deficiência. Brasília, DF: Planalto, 2015. </w:t>
      </w:r>
    </w:p>
    <w:p w14:paraId="79F2A9BE" w14:textId="4A82D0B6" w:rsidR="00E0688A" w:rsidRPr="00E0688A" w:rsidRDefault="00E0688A" w:rsidP="00E0688A">
      <w:pPr>
        <w:spacing w:before="240" w:line="360" w:lineRule="auto"/>
        <w:jc w:val="both"/>
        <w:rPr>
          <w:rFonts w:ascii="Arial" w:hAnsi="Arial" w:cs="Arial"/>
        </w:rPr>
      </w:pPr>
      <w:r w:rsidRPr="00E0688A">
        <w:rPr>
          <w:rFonts w:ascii="Arial" w:hAnsi="Arial" w:cs="Arial"/>
        </w:rPr>
        <w:t xml:space="preserve">BRASIL. Conselho Nacional de Educação. </w:t>
      </w:r>
      <w:r w:rsidRPr="00E0688A">
        <w:rPr>
          <w:rFonts w:ascii="Arial" w:hAnsi="Arial" w:cs="Arial"/>
          <w:b/>
        </w:rPr>
        <w:t xml:space="preserve">Resolução CNE/CEB n. 4, de 2 de outubro de 2009. </w:t>
      </w:r>
      <w:r w:rsidRPr="00E0688A">
        <w:rPr>
          <w:rFonts w:ascii="Arial" w:hAnsi="Arial" w:cs="Arial"/>
        </w:rPr>
        <w:t xml:space="preserve">Diretrizes Operacionais para o Atendimento Educacional Especializado na Educação Básica. Brasília, DF: MEC/CNE, 2009. </w:t>
      </w:r>
    </w:p>
    <w:p w14:paraId="6D66E963" w14:textId="2ABA5CB2" w:rsidR="00E0688A" w:rsidRPr="00E0688A" w:rsidRDefault="00E0688A" w:rsidP="00E0688A">
      <w:pPr>
        <w:spacing w:before="240" w:line="360" w:lineRule="auto"/>
        <w:jc w:val="both"/>
        <w:rPr>
          <w:rFonts w:ascii="Arial" w:hAnsi="Arial" w:cs="Arial"/>
        </w:rPr>
      </w:pPr>
      <w:r w:rsidRPr="00E0688A">
        <w:rPr>
          <w:rFonts w:ascii="Arial" w:hAnsi="Arial" w:cs="Arial"/>
        </w:rPr>
        <w:t xml:space="preserve">BRASIL. Ministério da Educação. </w:t>
      </w:r>
      <w:r w:rsidRPr="00E0688A">
        <w:rPr>
          <w:rFonts w:ascii="Arial" w:hAnsi="Arial" w:cs="Arial"/>
          <w:b/>
        </w:rPr>
        <w:t>Base Nacional Comum Curricular.</w:t>
      </w:r>
      <w:r w:rsidRPr="00E0688A">
        <w:rPr>
          <w:rFonts w:ascii="Arial" w:hAnsi="Arial" w:cs="Arial"/>
        </w:rPr>
        <w:t xml:space="preserve"> Brasília, DF: MEC, 2017/2018. </w:t>
      </w:r>
    </w:p>
    <w:p w14:paraId="2014757A"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BRONFENBRENNER, U. </w:t>
      </w:r>
      <w:r w:rsidRPr="00E0688A">
        <w:rPr>
          <w:rFonts w:ascii="Arial" w:hAnsi="Arial" w:cs="Arial"/>
          <w:b/>
        </w:rPr>
        <w:t xml:space="preserve">The Ecology of Human Development: Experiments by Nature and Design. </w:t>
      </w:r>
      <w:r w:rsidRPr="00E0688A">
        <w:rPr>
          <w:rFonts w:ascii="Arial" w:hAnsi="Arial" w:cs="Arial"/>
        </w:rPr>
        <w:t>Cambridge, MA: Harvard University Press, 1979.</w:t>
      </w:r>
    </w:p>
    <w:p w14:paraId="4BEB7C32"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DAWSON, G. et al. </w:t>
      </w:r>
      <w:r w:rsidRPr="00E0688A">
        <w:rPr>
          <w:rFonts w:ascii="Arial" w:hAnsi="Arial" w:cs="Arial"/>
          <w:b/>
        </w:rPr>
        <w:t>Randomized, controlled trial of an intervention for toddlers with autism: the Early Start Denver Model</w:t>
      </w:r>
      <w:r w:rsidRPr="00E0688A">
        <w:rPr>
          <w:rFonts w:ascii="Arial" w:hAnsi="Arial" w:cs="Arial"/>
        </w:rPr>
        <w:t>. Pediatrics, v. 125, n. 1, p. e17–e23, 2010.</w:t>
      </w:r>
    </w:p>
    <w:p w14:paraId="240870D1"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FREIRE, P. </w:t>
      </w:r>
      <w:r w:rsidRPr="00E0688A">
        <w:rPr>
          <w:rFonts w:ascii="Arial" w:hAnsi="Arial" w:cs="Arial"/>
          <w:b/>
        </w:rPr>
        <w:t>Pedagogia da Autonomia: saberes necessários à prática educativa</w:t>
      </w:r>
      <w:r w:rsidRPr="00E0688A">
        <w:rPr>
          <w:rFonts w:ascii="Arial" w:hAnsi="Arial" w:cs="Arial"/>
        </w:rPr>
        <w:t>. São Paulo: Paz e Terra, 1996.</w:t>
      </w:r>
    </w:p>
    <w:p w14:paraId="72DCD5EB"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FROST, L.; BONDY, A. </w:t>
      </w:r>
      <w:r w:rsidRPr="00E0688A">
        <w:rPr>
          <w:rFonts w:ascii="Arial" w:hAnsi="Arial" w:cs="Arial"/>
          <w:b/>
        </w:rPr>
        <w:t>The Picture Exchange Communication System: Training Manual</w:t>
      </w:r>
      <w:r w:rsidRPr="00E0688A">
        <w:rPr>
          <w:rFonts w:ascii="Arial" w:hAnsi="Arial" w:cs="Arial"/>
        </w:rPr>
        <w:t>. 2. ed. Newark, DE: Pyramid Educational Products, 2002.</w:t>
      </w:r>
    </w:p>
    <w:p w14:paraId="1D0789F7" w14:textId="54786B54" w:rsidR="00E0688A" w:rsidRPr="00E0688A" w:rsidRDefault="00E0688A" w:rsidP="00E0688A">
      <w:pPr>
        <w:spacing w:before="240" w:line="360" w:lineRule="auto"/>
        <w:jc w:val="both"/>
        <w:rPr>
          <w:rFonts w:ascii="Arial" w:hAnsi="Arial" w:cs="Arial"/>
        </w:rPr>
      </w:pPr>
      <w:r w:rsidRPr="00E0688A">
        <w:rPr>
          <w:rFonts w:ascii="Arial" w:hAnsi="Arial" w:cs="Arial"/>
        </w:rPr>
        <w:t xml:space="preserve">GRAY, C. </w:t>
      </w:r>
      <w:r w:rsidRPr="00E0688A">
        <w:rPr>
          <w:rFonts w:ascii="Arial" w:hAnsi="Arial" w:cs="Arial"/>
          <w:b/>
        </w:rPr>
        <w:t>The New Social Story Book</w:t>
      </w:r>
      <w:r w:rsidRPr="00E0688A">
        <w:rPr>
          <w:rFonts w:ascii="Arial" w:hAnsi="Arial" w:cs="Arial"/>
        </w:rPr>
        <w:t xml:space="preserve">. Arlington, TX: Future Horizons, 2010. </w:t>
      </w:r>
    </w:p>
    <w:p w14:paraId="45448A4B"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HATTGE, M. D.; SANTOS, F. K.; COSTA, D. M. (org.). </w:t>
      </w:r>
      <w:r w:rsidRPr="00E0688A">
        <w:rPr>
          <w:rFonts w:ascii="Arial" w:hAnsi="Arial" w:cs="Arial"/>
          <w:b/>
        </w:rPr>
        <w:t>Inclusão escolar: um itinerário de formação docente.</w:t>
      </w:r>
      <w:r w:rsidRPr="00E0688A">
        <w:rPr>
          <w:rFonts w:ascii="Arial" w:hAnsi="Arial" w:cs="Arial"/>
        </w:rPr>
        <w:t xml:space="preserve"> Lajeado: Editora Univates, 2020.</w:t>
      </w:r>
    </w:p>
    <w:p w14:paraId="717A369C"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KOEGEL, R. L.; KOEGEL, L. K. </w:t>
      </w:r>
      <w:r w:rsidRPr="00E0688A">
        <w:rPr>
          <w:rFonts w:ascii="Arial" w:hAnsi="Arial" w:cs="Arial"/>
          <w:b/>
        </w:rPr>
        <w:t>Pivotal Response Treatments for Autism: communication, social, and academic development</w:t>
      </w:r>
      <w:r w:rsidRPr="00E0688A">
        <w:rPr>
          <w:rFonts w:ascii="Arial" w:hAnsi="Arial" w:cs="Arial"/>
        </w:rPr>
        <w:t>. Baltimore: Paul H. Brookes, 2006.</w:t>
      </w:r>
    </w:p>
    <w:p w14:paraId="788DF6EE"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LOPES, D. A.; TELASKA, T. S. Inclusão de crianças com transtorno do espectro autista: revisão sistemática da literatura. </w:t>
      </w:r>
      <w:r w:rsidRPr="00E0688A">
        <w:rPr>
          <w:rFonts w:ascii="Arial" w:hAnsi="Arial" w:cs="Arial"/>
          <w:b/>
        </w:rPr>
        <w:t>Revista Psicopedagogia</w:t>
      </w:r>
      <w:r w:rsidRPr="00E0688A">
        <w:rPr>
          <w:rFonts w:ascii="Arial" w:hAnsi="Arial" w:cs="Arial"/>
        </w:rPr>
        <w:t>, v. 39, n. 120, p. 425-434, 2022.</w:t>
      </w:r>
    </w:p>
    <w:p w14:paraId="7946F6D4" w14:textId="77777777" w:rsidR="00E0688A" w:rsidRPr="00E0688A" w:rsidRDefault="00E0688A" w:rsidP="00E0688A">
      <w:pPr>
        <w:spacing w:before="240" w:line="360" w:lineRule="auto"/>
        <w:jc w:val="both"/>
        <w:rPr>
          <w:rFonts w:ascii="Arial" w:hAnsi="Arial" w:cs="Arial"/>
        </w:rPr>
      </w:pPr>
      <w:r w:rsidRPr="00E0688A">
        <w:rPr>
          <w:rFonts w:ascii="Arial" w:hAnsi="Arial" w:cs="Arial"/>
        </w:rPr>
        <w:t xml:space="preserve">MANTOAN, M. T. E. </w:t>
      </w:r>
      <w:r w:rsidRPr="00E0688A">
        <w:rPr>
          <w:rFonts w:ascii="Arial" w:hAnsi="Arial" w:cs="Arial"/>
          <w:b/>
        </w:rPr>
        <w:t>Inclusão escolar: o que é? por quê? como fazer?</w:t>
      </w:r>
      <w:r w:rsidRPr="00E0688A">
        <w:rPr>
          <w:rFonts w:ascii="Arial" w:hAnsi="Arial" w:cs="Arial"/>
        </w:rPr>
        <w:t xml:space="preserve"> São Paulo: Moderna, 2003.</w:t>
      </w:r>
    </w:p>
    <w:p w14:paraId="32781249" w14:textId="7F43509C" w:rsidR="00E0688A" w:rsidRPr="00E0688A" w:rsidRDefault="00E0688A" w:rsidP="00E0688A">
      <w:pPr>
        <w:spacing w:before="240" w:line="360" w:lineRule="auto"/>
        <w:jc w:val="both"/>
        <w:rPr>
          <w:rFonts w:ascii="Arial" w:hAnsi="Arial" w:cs="Arial"/>
        </w:rPr>
      </w:pPr>
      <w:r w:rsidRPr="00E0688A">
        <w:rPr>
          <w:rFonts w:ascii="Arial" w:hAnsi="Arial" w:cs="Arial"/>
        </w:rPr>
        <w:t xml:space="preserve">MESIBOV, G.; SHEA, V.; SCHOPLER, E. The TEACCH Approach to Autism Spectrum Disorders. New York: Springer, 2005. </w:t>
      </w:r>
    </w:p>
    <w:p w14:paraId="43624A51" w14:textId="77777777" w:rsidR="00E0688A" w:rsidRPr="00E0688A" w:rsidRDefault="00E0688A" w:rsidP="00E0688A">
      <w:pPr>
        <w:spacing w:before="240" w:line="360" w:lineRule="auto"/>
        <w:jc w:val="both"/>
        <w:rPr>
          <w:rFonts w:ascii="Arial" w:hAnsi="Arial" w:cs="Arial"/>
        </w:rPr>
      </w:pPr>
      <w:r w:rsidRPr="00E0688A">
        <w:rPr>
          <w:rFonts w:ascii="Arial" w:hAnsi="Arial" w:cs="Arial"/>
        </w:rPr>
        <w:t>MITTLER, P. Educação inclusiva: contextos sociais. Porto Alegre: Artmed, 2003.</w:t>
      </w:r>
    </w:p>
    <w:p w14:paraId="2CC9F06D" w14:textId="77777777" w:rsidR="00E0688A" w:rsidRPr="00E0688A" w:rsidRDefault="00E0688A" w:rsidP="00E0688A">
      <w:pPr>
        <w:spacing w:before="240" w:line="360" w:lineRule="auto"/>
        <w:jc w:val="both"/>
        <w:rPr>
          <w:rFonts w:ascii="Arial" w:hAnsi="Arial" w:cs="Arial"/>
        </w:rPr>
      </w:pPr>
      <w:r w:rsidRPr="00E0688A">
        <w:rPr>
          <w:rFonts w:ascii="Arial" w:hAnsi="Arial" w:cs="Arial"/>
        </w:rPr>
        <w:t>PEREIRA, A. A.; VIEIRA, M. J. A inclusão escolar do aluno autista: algumas considerações. Ciências Gerenciais em Foco, v. 11, n. 8, 2020.</w:t>
      </w:r>
    </w:p>
    <w:p w14:paraId="5A1947C2" w14:textId="77777777" w:rsidR="00E0688A" w:rsidRPr="00E0688A" w:rsidRDefault="00E0688A" w:rsidP="00E0688A">
      <w:pPr>
        <w:spacing w:before="240" w:line="360" w:lineRule="auto"/>
        <w:jc w:val="both"/>
        <w:rPr>
          <w:rFonts w:ascii="Arial" w:hAnsi="Arial" w:cs="Arial"/>
        </w:rPr>
      </w:pPr>
      <w:r w:rsidRPr="00E0688A">
        <w:rPr>
          <w:rFonts w:ascii="Arial" w:hAnsi="Arial" w:cs="Arial"/>
        </w:rPr>
        <w:t>PIAGET, J. Psicologia e pedagogia. Rio de Janeiro: Forense Universitária, 1970.</w:t>
      </w:r>
    </w:p>
    <w:p w14:paraId="16E2C63B" w14:textId="77777777" w:rsidR="00E0688A" w:rsidRPr="00E0688A" w:rsidRDefault="00E0688A" w:rsidP="00E0688A">
      <w:pPr>
        <w:spacing w:before="240" w:line="360" w:lineRule="auto"/>
        <w:jc w:val="both"/>
        <w:rPr>
          <w:rFonts w:ascii="Arial" w:hAnsi="Arial" w:cs="Arial"/>
        </w:rPr>
      </w:pPr>
      <w:r w:rsidRPr="00E0688A">
        <w:rPr>
          <w:rFonts w:ascii="Arial" w:hAnsi="Arial" w:cs="Arial"/>
        </w:rPr>
        <w:t>REZENDE, L. F. O trabalho pedagógico e a inclusão escolar para crianças com transtorno do espectro do autismo (TEA). Monografia (Licenciatura) – Instituto Federal Goiano, Rio Verde, 2021.</w:t>
      </w:r>
    </w:p>
    <w:p w14:paraId="14DB765D" w14:textId="77777777" w:rsidR="00E0688A" w:rsidRPr="00E0688A" w:rsidRDefault="00E0688A" w:rsidP="00E0688A">
      <w:pPr>
        <w:spacing w:before="240" w:line="360" w:lineRule="auto"/>
        <w:jc w:val="both"/>
        <w:rPr>
          <w:rFonts w:ascii="Arial" w:hAnsi="Arial" w:cs="Arial"/>
        </w:rPr>
      </w:pPr>
      <w:r w:rsidRPr="00E0688A">
        <w:rPr>
          <w:rFonts w:ascii="Arial" w:hAnsi="Arial" w:cs="Arial"/>
        </w:rPr>
        <w:t>ROSE, D. H.; MEYER, A.; CAST. Universal Design for Learning Guidelines. Wakefield, MA: CAST, 2018.</w:t>
      </w:r>
    </w:p>
    <w:p w14:paraId="425898B7" w14:textId="77777777" w:rsidR="00E0688A" w:rsidRPr="00E0688A" w:rsidRDefault="00E0688A" w:rsidP="00E0688A">
      <w:pPr>
        <w:spacing w:before="240" w:line="360" w:lineRule="auto"/>
        <w:jc w:val="both"/>
        <w:rPr>
          <w:rFonts w:ascii="Arial" w:hAnsi="Arial" w:cs="Arial"/>
        </w:rPr>
      </w:pPr>
      <w:r w:rsidRPr="00E0688A">
        <w:rPr>
          <w:rFonts w:ascii="Arial" w:hAnsi="Arial" w:cs="Arial"/>
        </w:rPr>
        <w:t>SCHMIDT, C. et al. Inclusão escolar e autismo: uma análise da percepção docente e práticas pedagógicas. Psicologia: Teoria e Prática, v. 18, n. 1, p. 222-235, 2016.</w:t>
      </w:r>
    </w:p>
    <w:p w14:paraId="5BE77088" w14:textId="77777777" w:rsidR="00E0688A" w:rsidRPr="00E0688A" w:rsidRDefault="00E0688A" w:rsidP="00E0688A">
      <w:pPr>
        <w:spacing w:before="240" w:line="360" w:lineRule="auto"/>
        <w:jc w:val="both"/>
        <w:rPr>
          <w:rFonts w:ascii="Arial" w:hAnsi="Arial" w:cs="Arial"/>
        </w:rPr>
      </w:pPr>
      <w:r w:rsidRPr="00E0688A">
        <w:rPr>
          <w:rFonts w:ascii="Arial" w:hAnsi="Arial" w:cs="Arial"/>
        </w:rPr>
        <w:t>SINGER, J. Why can’t you be normal for once in your life? In: DAVIS, L. J. (org.). The Disability Studies Reader. New York: Routledge, 1999.</w:t>
      </w:r>
    </w:p>
    <w:p w14:paraId="58D4F941" w14:textId="357E82BE" w:rsidR="00E0688A" w:rsidRPr="00E0688A" w:rsidRDefault="00E0688A" w:rsidP="00E0688A">
      <w:pPr>
        <w:spacing w:before="240" w:line="360" w:lineRule="auto"/>
        <w:jc w:val="both"/>
        <w:rPr>
          <w:rFonts w:ascii="Arial" w:hAnsi="Arial" w:cs="Arial"/>
        </w:rPr>
      </w:pPr>
      <w:r w:rsidRPr="00E0688A">
        <w:rPr>
          <w:rFonts w:ascii="Arial" w:hAnsi="Arial" w:cs="Arial"/>
        </w:rPr>
        <w:t xml:space="preserve">TEACCH AUTISM PROGRAM. Site institucional. 2025. </w:t>
      </w:r>
    </w:p>
    <w:p w14:paraId="7D6B295F" w14:textId="516A8A2A" w:rsidR="00E0688A" w:rsidRPr="00E0688A" w:rsidRDefault="00E0688A" w:rsidP="00E0688A">
      <w:pPr>
        <w:spacing w:before="240" w:line="360" w:lineRule="auto"/>
        <w:jc w:val="both"/>
        <w:rPr>
          <w:rFonts w:ascii="Arial" w:hAnsi="Arial" w:cs="Arial"/>
        </w:rPr>
      </w:pPr>
      <w:r w:rsidRPr="00E0688A">
        <w:rPr>
          <w:rFonts w:ascii="Arial" w:hAnsi="Arial" w:cs="Arial"/>
        </w:rPr>
        <w:t xml:space="preserve">UNESCO. Declaração de Salamanca e Enquadramento para Ação em Educação Especial. Salamanca, 1994. </w:t>
      </w:r>
    </w:p>
    <w:p w14:paraId="131F1DE5" w14:textId="77777777" w:rsidR="00E0688A" w:rsidRPr="00E0688A" w:rsidRDefault="00E0688A" w:rsidP="00E0688A">
      <w:pPr>
        <w:spacing w:before="240" w:line="360" w:lineRule="auto"/>
        <w:jc w:val="both"/>
        <w:rPr>
          <w:rFonts w:ascii="Arial" w:hAnsi="Arial" w:cs="Arial"/>
        </w:rPr>
      </w:pPr>
      <w:r w:rsidRPr="00E0688A">
        <w:rPr>
          <w:rFonts w:ascii="Arial" w:hAnsi="Arial" w:cs="Arial"/>
        </w:rPr>
        <w:t>VIGOTSKI, L. S. A formação social da mente. 2. ed. São Paulo: Martins Fontes, 1991.</w:t>
      </w:r>
    </w:p>
    <w:p w14:paraId="2BCAA1C0" w14:textId="77777777" w:rsidR="00E0688A" w:rsidRPr="00E0688A" w:rsidRDefault="00E0688A" w:rsidP="00E0688A">
      <w:pPr>
        <w:spacing w:before="240" w:line="360" w:lineRule="auto"/>
        <w:jc w:val="both"/>
        <w:rPr>
          <w:rFonts w:ascii="Arial" w:hAnsi="Arial" w:cs="Arial"/>
        </w:rPr>
      </w:pPr>
      <w:r w:rsidRPr="00E0688A">
        <w:rPr>
          <w:rFonts w:ascii="Arial" w:hAnsi="Arial" w:cs="Arial"/>
        </w:rPr>
        <w:t>WALKER, N. Neuroqueer Heresies: notes on the neurodiversity paradigm. Chico, CA: Autonomous Press, 2021.</w:t>
      </w:r>
    </w:p>
    <w:p w14:paraId="17AC0823" w14:textId="77777777" w:rsidR="00E0688A" w:rsidRPr="00E0688A" w:rsidRDefault="00E0688A" w:rsidP="00E0688A">
      <w:pPr>
        <w:spacing w:before="240" w:line="360" w:lineRule="auto"/>
        <w:jc w:val="both"/>
        <w:rPr>
          <w:rFonts w:ascii="Arial" w:hAnsi="Arial" w:cs="Arial"/>
        </w:rPr>
      </w:pPr>
      <w:r w:rsidRPr="00E0688A">
        <w:rPr>
          <w:rFonts w:ascii="Arial" w:hAnsi="Arial" w:cs="Arial"/>
        </w:rPr>
        <w:t>WILKENFELD, D.; WARD, D. Ethical concerns with Applied Behavior Analysis for Autism Spectrum Disorder. Kennedy Institute of Ethics Journal, v. 30, n. 1, p. 31-69, 2020.</w:t>
      </w:r>
    </w:p>
    <w:p w14:paraId="71F12344" w14:textId="77777777" w:rsidR="00C13A8C" w:rsidRPr="00E0688A" w:rsidRDefault="00C13A8C" w:rsidP="00E0688A">
      <w:pPr>
        <w:spacing w:before="240" w:line="360" w:lineRule="auto"/>
        <w:jc w:val="both"/>
        <w:rPr>
          <w:rFonts w:ascii="Arial" w:hAnsi="Arial" w:cs="Arial"/>
        </w:rPr>
      </w:pPr>
    </w:p>
    <w:sectPr w:rsidR="00C13A8C" w:rsidRPr="00E0688A" w:rsidSect="00135365">
      <w:pgSz w:w="11910" w:h="16840"/>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B2A0C" w14:textId="77777777" w:rsidR="00F028C0" w:rsidRDefault="00F028C0" w:rsidP="0057388C">
      <w:r>
        <w:separator/>
      </w:r>
    </w:p>
  </w:endnote>
  <w:endnote w:type="continuationSeparator" w:id="0">
    <w:p w14:paraId="7F08C679" w14:textId="77777777" w:rsidR="00F028C0" w:rsidRDefault="00F028C0" w:rsidP="0057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EEC11" w14:textId="77777777" w:rsidR="00F028C0" w:rsidRDefault="00F028C0" w:rsidP="0057388C">
      <w:r>
        <w:separator/>
      </w:r>
    </w:p>
  </w:footnote>
  <w:footnote w:type="continuationSeparator" w:id="0">
    <w:p w14:paraId="0E1C955E" w14:textId="77777777" w:rsidR="00F028C0" w:rsidRDefault="00F028C0" w:rsidP="005738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DACDC" w14:textId="69B3A835" w:rsidR="0057388C" w:rsidRDefault="0057388C">
    <w:pPr>
      <w:pStyle w:val="Cabealho"/>
    </w:pPr>
    <w:r w:rsidRPr="00D43904">
      <w:rPr>
        <w:rFonts w:cstheme="minorHAnsi"/>
        <w:noProof/>
        <w:lang w:val="pt-BR" w:eastAsia="pt-BR"/>
      </w:rPr>
      <w:drawing>
        <wp:inline distT="0" distB="0" distL="0" distR="0" wp14:anchorId="2C48ED05" wp14:editId="04B9A4A6">
          <wp:extent cx="2244493" cy="546462"/>
          <wp:effectExtent l="0" t="0" r="3810" b="6350"/>
          <wp:docPr id="25" name="Imagem 6">
            <a:extLst xmlns:a="http://schemas.openxmlformats.org/drawingml/2006/main">
              <a:ext uri="{FF2B5EF4-FFF2-40B4-BE49-F238E27FC236}">
                <a16:creationId xmlns:a16="http://schemas.microsoft.com/office/drawing/2014/main"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064E4"/>
    <w:multiLevelType w:val="multilevel"/>
    <w:tmpl w:val="B9A45634"/>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8"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1" w15:restartNumberingAfterBreak="0">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2" w15:restartNumberingAfterBreak="0">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4" w15:restartNumberingAfterBreak="0">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5" w15:restartNumberingAfterBreak="0">
    <w:nsid w:val="5EF36502"/>
    <w:multiLevelType w:val="hybridMultilevel"/>
    <w:tmpl w:val="09DA6E16"/>
    <w:lvl w:ilvl="0" w:tplc="739CB09E">
      <w:start w:val="1"/>
      <w:numFmt w:val="decimal"/>
      <w:lvlText w:val="%1."/>
      <w:lvlJc w:val="left"/>
      <w:pPr>
        <w:ind w:left="362" w:hanging="360"/>
      </w:pPr>
      <w:rPr>
        <w:rFonts w:ascii="Arial" w:hint="default"/>
        <w:b/>
      </w:rPr>
    </w:lvl>
    <w:lvl w:ilvl="1" w:tplc="04160019">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6"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7" w15:restartNumberingAfterBreak="0">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num w:numId="1">
    <w:abstractNumId w:val="4"/>
  </w:num>
  <w:num w:numId="2">
    <w:abstractNumId w:val="3"/>
  </w:num>
  <w:num w:numId="3">
    <w:abstractNumId w:val="6"/>
  </w:num>
  <w:num w:numId="4">
    <w:abstractNumId w:val="0"/>
  </w:num>
  <w:num w:numId="5">
    <w:abstractNumId w:val="5"/>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27"/>
    <w:rsid w:val="00055463"/>
    <w:rsid w:val="000F76C3"/>
    <w:rsid w:val="00135365"/>
    <w:rsid w:val="001D31E8"/>
    <w:rsid w:val="003823C0"/>
    <w:rsid w:val="00403306"/>
    <w:rsid w:val="0055277D"/>
    <w:rsid w:val="0057388C"/>
    <w:rsid w:val="006C3EEF"/>
    <w:rsid w:val="006E03F6"/>
    <w:rsid w:val="008650AA"/>
    <w:rsid w:val="00AE1B1D"/>
    <w:rsid w:val="00C13A8C"/>
    <w:rsid w:val="00DA03C3"/>
    <w:rsid w:val="00DF7D93"/>
    <w:rsid w:val="00E0688A"/>
    <w:rsid w:val="00ED3FC8"/>
    <w:rsid w:val="00F028C0"/>
    <w:rsid w:val="00F04FA3"/>
    <w:rsid w:val="00F52B27"/>
    <w:rsid w:val="00F64C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4AE8"/>
  <w15:docId w15:val="{05C0861D-2A6A-4B44-945E-7AB05285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widowControl/>
      <w:autoSpaceDE/>
      <w:autoSpaceDN/>
      <w:spacing w:after="100" w:line="259" w:lineRule="auto"/>
      <w:ind w:left="220"/>
    </w:pPr>
    <w:rPr>
      <w:rFonts w:asciiTheme="minorHAnsi" w:eastAsiaTheme="minorEastAsia" w:hAnsiTheme="minorHAnsi" w:cs="Times New Roman"/>
      <w:lang w:val="pt-BR" w:eastAsia="pt-BR"/>
    </w:rPr>
  </w:style>
  <w:style w:type="paragraph" w:styleId="Sumrio1">
    <w:name w:val="toc 1"/>
    <w:basedOn w:val="Normal"/>
    <w:next w:val="Normal"/>
    <w:autoRedefine/>
    <w:uiPriority w:val="39"/>
    <w:unhideWhenUsed/>
    <w:rsid w:val="0055277D"/>
    <w:pPr>
      <w:widowControl/>
      <w:autoSpaceDE/>
      <w:autoSpaceDN/>
      <w:spacing w:after="100" w:line="259" w:lineRule="auto"/>
    </w:pPr>
    <w:rPr>
      <w:rFonts w:asciiTheme="minorHAnsi" w:eastAsiaTheme="minorEastAsia" w:hAnsiTheme="minorHAnsi" w:cs="Times New Roman"/>
      <w:lang w:val="pt-BR" w:eastAsia="pt-BR"/>
    </w:rPr>
  </w:style>
  <w:style w:type="paragraph" w:styleId="Sumrio3">
    <w:name w:val="toc 3"/>
    <w:basedOn w:val="Normal"/>
    <w:next w:val="Normal"/>
    <w:autoRedefine/>
    <w:uiPriority w:val="39"/>
    <w:unhideWhenUsed/>
    <w:rsid w:val="0055277D"/>
    <w:pPr>
      <w:widowControl/>
      <w:autoSpaceDE/>
      <w:autoSpaceDN/>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table" w:styleId="Tabelacomgrade">
    <w:name w:val="Table Grid"/>
    <w:basedOn w:val="Tabelanormal"/>
    <w:uiPriority w:val="39"/>
    <w:rsid w:val="00865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E0688A"/>
    <w:rPr>
      <w:i/>
      <w:iCs/>
    </w:rPr>
  </w:style>
  <w:style w:type="character" w:styleId="Hyperlink">
    <w:name w:val="Hyperlink"/>
    <w:basedOn w:val="Fontepargpadro"/>
    <w:uiPriority w:val="99"/>
    <w:semiHidden/>
    <w:unhideWhenUsed/>
    <w:rsid w:val="00E068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27194">
      <w:bodyDiv w:val="1"/>
      <w:marLeft w:val="0"/>
      <w:marRight w:val="0"/>
      <w:marTop w:val="0"/>
      <w:marBottom w:val="0"/>
      <w:divBdr>
        <w:top w:val="none" w:sz="0" w:space="0" w:color="auto"/>
        <w:left w:val="none" w:sz="0" w:space="0" w:color="auto"/>
        <w:bottom w:val="none" w:sz="0" w:space="0" w:color="auto"/>
        <w:right w:val="none" w:sz="0" w:space="0" w:color="auto"/>
      </w:divBdr>
    </w:div>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703939993">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9218C-A4AE-4F36-B2F7-728894AB3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7690</Words>
  <Characters>41530</Characters>
  <Application>Microsoft Office Word</Application>
  <DocSecurity>0</DocSecurity>
  <Lines>346</Lines>
  <Paragraphs>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PRÉ-PROJETO TCC</vt:lpstr>
      <vt:lpstr>MODELO PRÉ-PROJETO TCC</vt:lpstr>
    </vt:vector>
  </TitlesOfParts>
  <Company/>
  <LinksUpToDate>false</LinksUpToDate>
  <CharactersWithSpaces>49122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creator>Fernanda de Cássia</dc:creator>
  <cp:lastModifiedBy>Gabriel</cp:lastModifiedBy>
  <cp:revision>2</cp:revision>
  <dcterms:created xsi:type="dcterms:W3CDTF">2025-11-07T01:08:00Z</dcterms:created>
  <dcterms:modified xsi:type="dcterms:W3CDTF">2025-11-07T01:08:00Z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